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634</w:t>
      </w:r>
    </w:p>
    <w:p>
      <w:pPr>
        <w:spacing w:before="0" w:after="0"/>
        <w:ind w:left="120"/>
        <w:jc w:val="center"/>
      </w:pPr>
      <w:r>
        <w:rPr>
          <w:rFonts w:ascii="Times New Roman" w:hAnsi="Times New Roman"/>
          <w:b w:val="false"/>
          <w:i w:val="false"/>
          <w:color w:val="000000"/>
          <w:sz w:val="21"/>
        </w:rPr>
        <w:t>DRIVER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761—634.1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regarding this chapter are available by mail from the Motor Vehicle Division, Iowa Department of Transportation, P.O. Box 9204, Des Moines, Iowa 50306-9204; in person at 6310 SE Convenience Boulevard, Ankeny, Iowa 50021; by telephone at 515.244.8725; by facsimile at 515.239.1837; or on the department’s website at </w:t>
      </w:r>
      <w:hyperlink r:id="rId5">
        <w:r>
          <w:rPr>
            <w:rStyle w:val="Hyperlink"/>
            <w:rFonts w:ascii="Times New Roman" w:hAnsi="Times New Roman"/>
            <w:b w:val="false"/>
            <w:i w:val="false"/>
            <w:color w:val="000000"/>
            <w:sz w:val="22"/>
            <w:u w:val="single"/>
          </w:rPr>
          <w:t>www.iowadot.gov/mvd/drivereducation</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 xml:space="preserve">means a driver education curriculum approved by the department that meets the requirements of Iowa Code section </w:t>
      </w:r>
      <w:hyperlink r:id="rId6">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and is appropriate for teaching parent-directed driver education and related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instruction” </w:t>
      </w:r>
      <w:r>
        <w:rPr>
          <w:rFonts w:ascii="Times New Roman" w:hAnsi="Times New Roman"/>
          <w:b w:val="false"/>
          <w:i w:val="false"/>
          <w:color w:val="000000"/>
          <w:sz w:val="22"/>
        </w:rPr>
        <w:t>means the street or highway driving instruction component of an approved driver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driving record” </w:t>
      </w:r>
      <w:r>
        <w:rPr>
          <w:rFonts w:ascii="Times New Roman" w:hAnsi="Times New Roman"/>
          <w:b w:val="false"/>
          <w:i w:val="false"/>
          <w:color w:val="000000"/>
          <w:sz w:val="22"/>
        </w:rPr>
        <w:t xml:space="preserve">means the person currently and during the prior two-year period has not been identified as a candidate for suspension or revocation of a driver’s license under the habitual offender or habitual violator provisions of rule </w:t>
      </w:r>
      <w:hyperlink r:id="rId7">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 xml:space="preserve">(321) or rule </w:t>
      </w:r>
      <w:hyperlink r:id="rId8">
        <w:r>
          <w:rPr>
            <w:rStyle w:val="Hyperlink"/>
            <w:rFonts w:ascii="Times New Roman" w:hAnsi="Times New Roman"/>
            <w:b w:val="false"/>
            <w:i w:val="false"/>
            <w:color w:val="000000"/>
            <w:sz w:val="22"/>
          </w:rPr>
          <w:t>761—615.6</w:t>
        </w:r>
      </w:hyperlink>
      <w:r>
        <w:rPr>
          <w:rFonts w:ascii="Times New Roman" w:hAnsi="Times New Roman"/>
          <w:b w:val="false"/>
          <w:i w:val="false"/>
          <w:color w:val="000000"/>
          <w:sz w:val="22"/>
        </w:rPr>
        <w:t>(321); is not subject to a driver’s license suspension, revocation, denial, cancellation, disqualification, or bar; has no record of a contributive motor vehicle accident that caused the death or serious injury of another person; and has no record of two or more contributive motor vehicle accidents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vendor” </w:t>
      </w:r>
      <w:r>
        <w:rPr>
          <w:rFonts w:ascii="Times New Roman" w:hAnsi="Times New Roman"/>
          <w:b w:val="false"/>
          <w:i w:val="false"/>
          <w:color w:val="000000"/>
          <w:sz w:val="22"/>
        </w:rPr>
        <w:t>means a third-party vendor that makes available commercially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“Driver education school” </w:t>
      </w:r>
      <w:r>
        <w:rPr>
          <w:rFonts w:ascii="Times New Roman" w:hAnsi="Times New Roman"/>
          <w:b w:val="false"/>
          <w:i w:val="false"/>
          <w:color w:val="000000"/>
          <w:sz w:val="22"/>
        </w:rPr>
        <w:t>means any school district, area education agency, merged area school, or other agency or person planning to offer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for purposes of this chapter, means a person certified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instruction” </w:t>
      </w:r>
      <w:r>
        <w:rPr>
          <w:rFonts w:ascii="Times New Roman" w:hAnsi="Times New Roman"/>
          <w:b w:val="false"/>
          <w:i w:val="false"/>
          <w:color w:val="000000"/>
          <w:sz w:val="22"/>
        </w:rPr>
        <w:t xml:space="preserve">includes instruction received by a student while the student is in the driver education vehicle or adjacent to it as referred to in paragraphs </w:t>
      </w:r>
      <w:hyperlink r:id="rId9">
        <w:r>
          <w:rPr>
            <w:rStyle w:val="Hyperlink"/>
            <w:rFonts w:ascii="Times New Roman" w:hAnsi="Times New Roman"/>
            <w:b w:val="false"/>
            <w:i w:val="false"/>
            <w:color w:val="000000"/>
            <w:sz w:val="22"/>
          </w:rPr>
          <w:t>634.3(2)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may also include range or simulation as referred to in paragraphs </w:t>
      </w:r>
      <w:hyperlink r:id="rId10">
        <w:r>
          <w:rPr>
            <w:rStyle w:val="Hyperlink"/>
            <w:rFonts w:ascii="Times New Roman" w:hAnsi="Times New Roman"/>
            <w:b w:val="false"/>
            <w:i w:val="false"/>
            <w:color w:val="000000"/>
            <w:sz w:val="22"/>
          </w:rPr>
          <w:t>634.3(2)</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321.178(1)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256.145(16)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“Teaching parent”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321.178A(2)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761—634.3</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education course standards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634.3(1)</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Any school district, area education agency, merged area school, or other entity planning to offer a driver education course must apply for and receive departmental approval, including approval of all teachers, instructors, and course curriculum. Approvals remain valid for a calendar year, expiring December 31, and must be renewed annually. The application for course renewal shall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634.3(2)</w:t>
      </w:r>
      <w:r>
        <w:rPr>
          <w:rFonts w:ascii="Times New Roman" w:hAnsi="Times New Roman"/>
          <w:b w:val="false"/>
          <w:i w:val="false"/>
          <w:color w:val="000000"/>
          <w:sz w:val="22"/>
        </w:rPr>
        <w:t> </w:t>
      </w:r>
      <w:r>
        <w:rPr>
          <w:rFonts w:ascii="Times New Roman" w:hAnsi="Times New Roman"/>
          <w:b w:val="false"/>
          <w:i/>
          <w:color w:val="000000"/>
          <w:sz w:val="22"/>
        </w:rPr>
        <w:t xml:space="preserve">Course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instruction provided under Iowa Code section </w:t>
      </w:r>
      <w:hyperlink r:id="rId15">
        <w:r>
          <w:rPr>
            <w:rStyle w:val="Hyperlink"/>
            <w:rFonts w:ascii="Times New Roman" w:hAnsi="Times New Roman"/>
            <w:b w:val="false"/>
            <w:i w:val="false"/>
            <w:color w:val="000000"/>
            <w:sz w:val="22"/>
          </w:rPr>
          <w:t>321.178(1)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to be performed in a dual-controlled motor vehicle and exclusive of observation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upon showing of good cause, laboratory instruction shall not conclude later than 45 days after classroom instruction has been completed. When the driver education course provider determines there is good cause, the laboratory instruction shall not conclude later than 90 days after classroom instruction has been completed. For the purpose of this paragraph, “good cause” means an unanticipated event causing a delay in the student’s ability to complete the laboratory instruction if the event is beyond the student’s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Behind-the-wheel instruction shall be limited to a maximum of 30 minutes per student per session and a maximum of 60 minutes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or more students shall be scheduled for all behind-the-wheel instruction to ensure that appropriate observation time is experienced.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Routine maintenance and operation of motor vehicles to maximize energy efficiency and safety will be included in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school district will provide students who are absent from instruction an opportunity to make up a reasonable amount of time and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driving simulators are used for part of the behind-the-wheel driving experience, four hours of simulator experience will be considered equal to one hour of behind-the-wheel driving in the car.     However, in addition to simulator time, a minimum of three hours of on-street, behind-the-wheel driving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driving ranges are used in driver education courses, two hours of range experience will be considered equal to one hour of on-street, behind-the-wheel driving. However, in addition to range time, a minimum of three hours of on-street, behind-the-wheel driving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vehicles that are designed primarily for carrying nine or fewer occupants, excluding motorcycles and mopeds, are the only motor vehicles approved for use in driver education courses, and each shall be equipped with a dual control. Vehicles must bear a manufacturer’s label pursuant to </w:t>
      </w:r>
      <w:r>
        <w:rPr>
          <w:rFonts w:ascii="Times New Roman" w:hAnsi="Times New Roman"/>
          <w:b w:val="false"/>
          <w:i w:val="false"/>
          <w:color w:val="000000"/>
          <w:sz w:val="22"/>
        </w:rPr>
        <w:t>49 CFR §567.4</w:t>
      </w:r>
      <w:r>
        <w:rPr>
          <w:rFonts w:ascii="Times New Roman" w:hAnsi="Times New Roman"/>
          <w:b w:val="false"/>
          <w:i w:val="false"/>
          <w:color w:val="000000"/>
          <w:sz w:val="22"/>
        </w:rPr>
        <w:t xml:space="preserve"> effective as of October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driver education teacher or instructor is to verify at the beginning of each course that each student possesses a valid instruction permit or driver’s license. Each student is responsible for possessing an instruction permit or driver’s license throughout all laboratory instruction and is to report any suspension, revocation or cancellation of the instruction permit or driver’s license to the driver education teacher or instructor prior to attending laboratory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634.3(3)</w:t>
      </w:r>
      <w:r>
        <w:rPr>
          <w:rFonts w:ascii="Times New Roman" w:hAnsi="Times New Roman"/>
          <w:b w:val="false"/>
          <w:i w:val="false"/>
          <w:color w:val="000000"/>
          <w:sz w:val="22"/>
        </w:rPr>
        <w:t> </w:t>
      </w:r>
      <w:r>
        <w:rPr>
          <w:rFonts w:ascii="Times New Roman" w:hAnsi="Times New Roman"/>
          <w:b w:val="false"/>
          <w:i/>
          <w:color w:val="000000"/>
          <w:sz w:val="22"/>
        </w:rPr>
        <w:t xml:space="preserve">Experimental program. </w:t>
      </w:r>
      <w:r>
        <w:rPr>
          <w:rFonts w:ascii="Times New Roman" w:hAnsi="Times New Roman"/>
          <w:b w:val="false"/>
          <w:i w:val="false"/>
          <w:color w:val="000000"/>
          <w:sz w:val="22"/>
        </w:rPr>
        <w:t>The department may approve an experimental program based on student or school district need for improved instruction. The maximum duration of an experimental program is three years. Annual documentation of the effectiveness of instruction must be submitted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761—634.4</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 qualifications, application,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634.4(1)</w:t>
      </w: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instructor qualifications. </w:t>
      </w:r>
      <w:r>
        <w:rPr>
          <w:rFonts w:ascii="Times New Roman" w:hAnsi="Times New Roman"/>
          <w:b w:val="false"/>
          <w:i w:val="false"/>
          <w:color w:val="000000"/>
          <w:sz w:val="22"/>
        </w:rPr>
        <w:t>Behind-the-wheel instructors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valid driver’s license that permits unaccompanied driving, other than a motorized bicycle license 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clear driving record for the previous two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634.4(2)</w:t>
      </w: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instructor’s certification requirements. </w:t>
      </w:r>
      <w:r>
        <w:rPr>
          <w:rFonts w:ascii="Times New Roman" w:hAnsi="Times New Roman"/>
          <w:b w:val="false"/>
          <w:i w:val="false"/>
          <w:color w:val="000000"/>
          <w:sz w:val="22"/>
        </w:rPr>
        <w:t>Except as otherwise provided in this chapter, the following requirements apply to a behind-the-wheel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behind-the-wheel instructor’s certification will apply to the department using Form 431160.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initial behind-the-wheel instructor’s certification is to be submitted annually within 60 days of the expiration date unless otherwise approved by the department. The instructor approval expires on December 31 but remains valid for an additional 30 days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renew a behind-the-wheel instructor’s certification, a person will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annually. Instructor approval is valid for a calendar year or the remainder of a calendar year. The instructor approval expires on December 31 but remains valid for an additional 30 days after the expiration date. An application for renewal of instructor approval shall be submitted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behind-the-wheel instruction for a minimum of 12 clock hours during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behind-the-wheel instructor will complete at least one state-sponsored or state-approved behind-the-wheel instructor refresher course biennially. Approved courses may include electronic completion or remote attendance options. The department may develop a special course for licensed teachers or peace officers who qualify to provide behind-the-wheel instruction under subrule </w:t>
      </w:r>
      <w:hyperlink r:id="rId16">
        <w:r>
          <w:rPr>
            <w:rStyle w:val="Hyperlink"/>
            <w:rFonts w:ascii="Times New Roman" w:hAnsi="Times New Roman"/>
            <w:b w:val="false"/>
            <w:i w:val="false"/>
            <w:color w:val="000000"/>
            <w:sz w:val="22"/>
          </w:rPr>
          <w:t>634.4(3)</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634.4(5)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certification, but prior to providing behind-the-wheel instruction, the person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Authorized by the Iowa board of educational examiners to provide behind-the-wheel driving instruction unless exempt under Iowa Code section </w:t>
      </w:r>
      <w:hyperlink r:id="rId18">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public or licensed commercial or private provider of the approved driver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634.4(3)</w:t>
      </w:r>
      <w:r>
        <w:rPr>
          <w:rFonts w:ascii="Times New Roman" w:hAnsi="Times New Roman"/>
          <w:b w:val="false"/>
          <w:i w:val="false"/>
          <w:color w:val="000000"/>
          <w:sz w:val="22"/>
        </w:rPr>
        <w:t> </w:t>
      </w:r>
      <w:r>
        <w:rPr>
          <w:rFonts w:ascii="Times New Roman" w:hAnsi="Times New Roman"/>
          <w:b w:val="false"/>
          <w:i/>
          <w:color w:val="000000"/>
          <w:sz w:val="22"/>
        </w:rPr>
        <w:t xml:space="preserve">Instructor’s certification for licensed teachers. </w:t>
      </w:r>
      <w:r>
        <w:rPr>
          <w:rFonts w:ascii="Times New Roman" w:hAnsi="Times New Roman"/>
          <w:b w:val="false"/>
          <w:i w:val="false"/>
          <w:color w:val="000000"/>
          <w:sz w:val="22"/>
        </w:rPr>
        <w:t xml:space="preserve">A teacher licensed by the Iowa board of educational examiners as provided in </w:t>
      </w:r>
      <w:hyperlink r:id="rId19">
        <w:r>
          <w:rPr>
            <w:rStyle w:val="Hyperlink"/>
            <w:rFonts w:ascii="Times New Roman" w:hAnsi="Times New Roman"/>
            <w:b w:val="false"/>
            <w:i w:val="false"/>
            <w:color w:val="000000"/>
            <w:sz w:val="22"/>
          </w:rPr>
          <w:t>282—subrule 13.10(8)</w:t>
        </w:r>
      </w:hyperlink>
      <w:r>
        <w:rPr>
          <w:rFonts w:ascii="Times New Roman" w:hAnsi="Times New Roman"/>
          <w:b w:val="false"/>
          <w:i w:val="false"/>
          <w:color w:val="000000"/>
          <w:sz w:val="22"/>
        </w:rPr>
        <w:t xml:space="preserve"> will be included as an approved instructor on an annual driver education course approval as referenced in subrules </w:t>
      </w:r>
      <w:hyperlink r:id="rId20">
        <w:r>
          <w:rPr>
            <w:rStyle w:val="Hyperlink"/>
            <w:rFonts w:ascii="Times New Roman" w:hAnsi="Times New Roman"/>
            <w:b w:val="false"/>
            <w:i w:val="false"/>
            <w:color w:val="000000"/>
            <w:sz w:val="22"/>
          </w:rPr>
          <w:t>634.3(1)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634.6(1)</w:t>
        </w:r>
      </w:hyperlink>
      <w:r>
        <w:rPr>
          <w:rFonts w:ascii="Times New Roman" w:hAnsi="Times New Roman"/>
          <w:b w:val="false"/>
          <w:i w:val="false"/>
          <w:color w:val="000000"/>
          <w:sz w:val="22"/>
        </w:rPr>
        <w:t xml:space="preserve"> and shall meet the requirements in paragraph </w:t>
      </w:r>
      <w:hyperlink r:id="rId22">
        <w:r>
          <w:rPr>
            <w:rStyle w:val="Hyperlink"/>
            <w:rFonts w:ascii="Times New Roman" w:hAnsi="Times New Roman"/>
            <w:b w:val="false"/>
            <w:i w:val="false"/>
            <w:color w:val="000000"/>
            <w:sz w:val="22"/>
          </w:rPr>
          <w:t>634.4(2)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be certified by the department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634.4(4)</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a teacher with an expired teacher’s license. </w:t>
      </w:r>
      <w:r>
        <w:rPr>
          <w:rFonts w:ascii="Times New Roman" w:hAnsi="Times New Roman"/>
          <w:b w:val="false"/>
          <w:i w:val="false"/>
          <w:color w:val="000000"/>
          <w:sz w:val="22"/>
        </w:rPr>
        <w:t xml:space="preserve">A teacher who holds an expired initial, standard, exchange, or master educator license with an endorsement for driver education as provided in </w:t>
      </w:r>
      <w:hyperlink r:id="rId23">
        <w:r>
          <w:rPr>
            <w:rStyle w:val="Hyperlink"/>
            <w:rFonts w:ascii="Times New Roman" w:hAnsi="Times New Roman"/>
            <w:b w:val="false"/>
            <w:i w:val="false"/>
            <w:color w:val="000000"/>
            <w:sz w:val="22"/>
          </w:rPr>
          <w:t>282—subrule 13.10(8)</w:t>
        </w:r>
      </w:hyperlink>
      <w:r>
        <w:rPr>
          <w:rFonts w:ascii="Times New Roman" w:hAnsi="Times New Roman"/>
          <w:b w:val="false"/>
          <w:i w:val="false"/>
          <w:color w:val="000000"/>
          <w:sz w:val="22"/>
        </w:rPr>
        <w:t xml:space="preserve"> shall meet the requirements in subrule </w:t>
      </w:r>
      <w:hyperlink r:id="rId24">
        <w:r>
          <w:rPr>
            <w:rStyle w:val="Hyperlink"/>
            <w:rFonts w:ascii="Times New Roman" w:hAnsi="Times New Roman"/>
            <w:b w:val="false"/>
            <w:i w:val="false"/>
            <w:color w:val="000000"/>
            <w:sz w:val="22"/>
          </w:rPr>
          <w:t>634.4(2)</w:t>
        </w:r>
      </w:hyperlink>
      <w:r>
        <w:rPr>
          <w:rFonts w:ascii="Times New Roman" w:hAnsi="Times New Roman"/>
          <w:b w:val="false"/>
          <w:i w:val="false"/>
          <w:color w:val="000000"/>
          <w:sz w:val="22"/>
        </w:rPr>
        <w:t xml:space="preserve"> to be certified by the department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634.4(5)</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active peace officers and retired peace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behind-the-wheel instructor certification who is an active peace officer or a retired peace officer as referenced in Iowa Code section </w:t>
      </w:r>
      <w:hyperlink r:id="rId2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25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Form 431233 certifying the person’s status as an active or retired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other requirements of subrule </w:t>
      </w:r>
      <w:hyperlink r:id="rId26">
        <w:r>
          <w:rPr>
            <w:rStyle w:val="Hyperlink"/>
            <w:rFonts w:ascii="Times New Roman" w:hAnsi="Times New Roman"/>
            <w:b w:val="false"/>
            <w:i w:val="false"/>
            <w:color w:val="000000"/>
            <w:sz w:val="22"/>
          </w:rPr>
          <w:t>634.4(2)</w:t>
        </w:r>
      </w:hyperlink>
      <w:r>
        <w:rPr>
          <w:rFonts w:ascii="Times New Roman" w:hAnsi="Times New Roman"/>
          <w:b w:val="false"/>
          <w:i w:val="false"/>
          <w:color w:val="000000"/>
          <w:sz w:val="22"/>
        </w:rPr>
        <w:t xml:space="preserve">, except peace officers or retired peace officers who otherwise qualify under this subrule are not required to meet the requirement of subparagraph </w:t>
      </w:r>
      <w:hyperlink r:id="rId27">
        <w:r>
          <w:rPr>
            <w:rStyle w:val="Hyperlink"/>
            <w:rFonts w:ascii="Times New Roman" w:hAnsi="Times New Roman"/>
            <w:b w:val="false"/>
            <w:i w:val="false"/>
            <w:color w:val="000000"/>
            <w:sz w:val="22"/>
          </w:rPr>
          <w:t>634.4(2)</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retired peace officer is only required to submit Form 431233, required under paragraph </w:t>
      </w:r>
      <w:hyperlink r:id="rId28">
        <w:r>
          <w:rPr>
            <w:rStyle w:val="Hyperlink"/>
            <w:rFonts w:ascii="Times New Roman" w:hAnsi="Times New Roman"/>
            <w:b w:val="false"/>
            <w:i w:val="false"/>
            <w:color w:val="000000"/>
            <w:sz w:val="22"/>
          </w:rPr>
          <w:t>634.4(5)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department once unless the form is invalid or not accepted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634.4(6)</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persons other than licensed teachers, peace officers or retired peace officers. </w:t>
      </w:r>
      <w:r>
        <w:rPr>
          <w:rFonts w:ascii="Times New Roman" w:hAnsi="Times New Roman"/>
          <w:b w:val="false"/>
          <w:i w:val="false"/>
          <w:color w:val="000000"/>
          <w:sz w:val="22"/>
        </w:rPr>
        <w:t xml:space="preserve">A person who is not licensed by the Iowa board of educational examiners to provide classroom driver education as provided in </w:t>
      </w:r>
      <w:hyperlink r:id="rId29">
        <w:r>
          <w:rPr>
            <w:rStyle w:val="Hyperlink"/>
            <w:rFonts w:ascii="Times New Roman" w:hAnsi="Times New Roman"/>
            <w:b w:val="false"/>
            <w:i w:val="false"/>
            <w:color w:val="000000"/>
            <w:sz w:val="22"/>
          </w:rPr>
          <w:t>282—subrule 13.10(8)</w:t>
        </w:r>
      </w:hyperlink>
      <w:r>
        <w:rPr>
          <w:rFonts w:ascii="Times New Roman" w:hAnsi="Times New Roman"/>
          <w:b w:val="false"/>
          <w:i w:val="false"/>
          <w:color w:val="000000"/>
          <w:sz w:val="22"/>
        </w:rPr>
        <w:t xml:space="preserve">, who does not hold an expired teacher’s license as referenced in subrule </w:t>
      </w:r>
      <w:hyperlink r:id="rId30">
        <w:r>
          <w:rPr>
            <w:rStyle w:val="Hyperlink"/>
            <w:rFonts w:ascii="Times New Roman" w:hAnsi="Times New Roman"/>
            <w:b w:val="false"/>
            <w:i w:val="false"/>
            <w:color w:val="000000"/>
            <w:sz w:val="22"/>
          </w:rPr>
          <w:t>634.4(4)</w:t>
        </w:r>
      </w:hyperlink>
      <w:r>
        <w:rPr>
          <w:rFonts w:ascii="Times New Roman" w:hAnsi="Times New Roman"/>
          <w:b w:val="false"/>
          <w:i w:val="false"/>
          <w:color w:val="000000"/>
          <w:sz w:val="22"/>
        </w:rPr>
        <w:t xml:space="preserve">, or who is not a peace officer or a retired peace officer as referenced in Iowa Code section </w:t>
      </w:r>
      <w:hyperlink r:id="rId31">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must satisfy all of the following to be certified by the department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25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in subrule </w:t>
      </w:r>
      <w:hyperlink r:id="rId32">
        <w:r>
          <w:rPr>
            <w:rStyle w:val="Hyperlink"/>
            <w:rFonts w:ascii="Times New Roman" w:hAnsi="Times New Roman"/>
            <w:b w:val="false"/>
            <w:i w:val="false"/>
            <w:color w:val="000000"/>
            <w:sz w:val="22"/>
          </w:rPr>
          <w:t>634.4(2)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instructor preparation course within 12 months of application for behind-the-wheel instruction certification. The instructor preparation course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driver education teacher preparation program that is designed to observe, coach, and evaluate behind-the-wheel instructor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approved by the Iowa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Consist of 24 hours of classroom instruction in sessions not exceeding 4 hours that covers, at minimum, the psychology of the young driver, behind-the-wheel teaching techniques, and driving route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Consist of 12 hours of behind-the-wheel instruction in sessions not exceeding 4 hours in a dual-controlled vehicle with a licensed driver education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634.4(7)</w:t>
      </w:r>
      <w:r>
        <w:rPr>
          <w:rFonts w:ascii="Times New Roman" w:hAnsi="Times New Roman"/>
          <w:b w:val="false"/>
          <w:i w:val="false"/>
          <w:color w:val="000000"/>
          <w:sz w:val="22"/>
        </w:rPr>
        <w:t> </w:t>
      </w:r>
      <w:r>
        <w:rPr>
          <w:rFonts w:ascii="Times New Roman" w:hAnsi="Times New Roman"/>
          <w:b w:val="false"/>
          <w:i/>
          <w:color w:val="000000"/>
          <w:sz w:val="22"/>
        </w:rPr>
        <w:t xml:space="preserve">Behind-the-wheel certification—reissuance.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the behind-the-wheel instructor preparation course will be required to re-issue a behind-the-wheel instructor certification that has expired and is past the renewal date unless the applicant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Held a valid behind-the-wheel certification within the two years immediately preceding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Provided a minimum of 12 clock hours of behind-the-wheel instruction within the two years immediately preceding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Completed at least one state-sponsored or state-approved behind-the-wheel instructor refresher course within the two calendar years immediately preceding the application unless otherwise exempt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a minimum of 12 clock hours shadowing a teacher licensed by the Iowa board of educational examiners as provided in </w:t>
      </w:r>
      <w:hyperlink r:id="rId33">
        <w:r>
          <w:rPr>
            <w:rStyle w:val="Hyperlink"/>
            <w:rFonts w:ascii="Times New Roman" w:hAnsi="Times New Roman"/>
            <w:b w:val="false"/>
            <w:i w:val="false"/>
            <w:color w:val="000000"/>
            <w:sz w:val="22"/>
          </w:rPr>
          <w:t>282—subrule 13.10(8)</w:t>
        </w:r>
      </w:hyperlink>
      <w:r>
        <w:rPr>
          <w:rFonts w:ascii="Times New Roman" w:hAnsi="Times New Roman"/>
          <w:b w:val="false"/>
          <w:i w:val="false"/>
          <w:color w:val="000000"/>
          <w:sz w:val="22"/>
        </w:rPr>
        <w:t xml:space="preserve"> through a department-approved driver education program within 90 days immediately preceding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recertification but prior to providing behind-the-wheel instruction, the 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authorized by the Iowa board of educational examiners to provide behind-the-wheel driving instruction unless otherwise exempt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employed by a public or licensed commercial or private provider of the approved driver education course and work under the supervision of a person licensed by the Iowa board of educational examiners as provided in </w:t>
      </w:r>
      <w:hyperlink r:id="rId34">
        <w:r>
          <w:rPr>
            <w:rStyle w:val="Hyperlink"/>
            <w:rFonts w:ascii="Times New Roman" w:hAnsi="Times New Roman"/>
            <w:b w:val="false"/>
            <w:i w:val="false"/>
            <w:color w:val="000000"/>
            <w:sz w:val="22"/>
          </w:rPr>
          <w:t>282—subrule 13.10(8)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761—634.5</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 disqualification, investigation, and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634.5(1)</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w:t>
      </w:r>
      <w:r>
        <w:rPr>
          <w:rFonts w:ascii="Times New Roman" w:hAnsi="Times New Roman"/>
          <w:b w:val="false"/>
          <w:i w:val="false"/>
          <w:color w:val="000000"/>
          <w:sz w:val="22"/>
        </w:rPr>
        <w:t xml:space="preserve">A person will be disqualified by the department from certification as a behind-the-wheel driving instructor for any of the reasons for which the chair of the Iowa board of educational examiners would deny an application for licensure, certification or authorization as provided in rule </w:t>
      </w:r>
      <w:hyperlink r:id="rId35">
        <w:r>
          <w:rPr>
            <w:rStyle w:val="Hyperlink"/>
            <w:rFonts w:ascii="Times New Roman" w:hAnsi="Times New Roman"/>
            <w:b w:val="false"/>
            <w:i w:val="false"/>
            <w:color w:val="000000"/>
            <w:sz w:val="22"/>
          </w:rPr>
          <w:t>282—11.35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department may investigate an applicant for a behind-the-wheel instructor’s certification or an instructor to determine if the applicant or instructor meets the requirements for certification. The investigation may include but is not limited to an inquiry into the applicant’s or instructor’s criminal history from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634.5(3)</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The department shall cancel the behind-the-wheel instructor’s certification of an individual who no longer qualifies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761—634.6</w:t>
      </w:r>
      <w:r>
        <w:rPr>
          <w:rFonts w:ascii="Times New Roman" w:hAnsi="Times New Roman"/>
          <w:b/>
          <w:i w:val="false"/>
          <w:color w:val="000000"/>
          <w:sz w:val="22"/>
        </w:rPr>
        <w:t xml:space="preserve">(321) </w:t>
      </w:r>
      <w:r>
        <w:rPr>
          <w:rFonts w:ascii="Times New Roman" w:hAnsi="Times New Roman"/>
          <w:b/>
          <w:i w:val="false"/>
          <w:color w:val="000000"/>
          <w:sz w:val="22"/>
        </w:rPr>
        <w:t xml:space="preserve">Private and commercial driver education schools. </w:t>
      </w:r>
      <w:r>
        <w:rPr>
          <w:rFonts w:ascii="Times New Roman" w:hAnsi="Times New Roman"/>
          <w:b w:val="false"/>
          <w:i w:val="false"/>
          <w:color w:val="000000"/>
          <w:sz w:val="22"/>
        </w:rPr>
        <w:t>The department licenses private and commercial driver education schools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634.6(1)</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 xml:space="preserve">A driver education school will receive course approval, which includes approval of all teachers and instructors listed on the application, from the department prior to the beginning of the first class that is offered and annually thereafter. Behind-the-wheel instruction must be provided by a person who meets the instructor requirements in rule </w:t>
      </w:r>
      <w:hyperlink r:id="rId36">
        <w:r>
          <w:rPr>
            <w:rStyle w:val="Hyperlink"/>
            <w:rFonts w:ascii="Times New Roman" w:hAnsi="Times New Roman"/>
            <w:b w:val="false"/>
            <w:i w:val="false"/>
            <w:color w:val="000000"/>
            <w:sz w:val="22"/>
          </w:rPr>
          <w:t>761—634.4</w:t>
        </w:r>
      </w:hyperlink>
      <w:r>
        <w:rPr>
          <w:rFonts w:ascii="Times New Roman" w:hAnsi="Times New Roman"/>
          <w:b w:val="false"/>
          <w:i w:val="false"/>
          <w:color w:val="000000"/>
          <w:sz w:val="22"/>
        </w:rPr>
        <w:t>(321). Evidence of the approvals and certifications will be submitted to the department upon application for a license, upon renewal of a license, and upon reinstatement of a license following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fees. </w:t>
      </w:r>
      <w:r>
        <w:rPr>
          <w:rFonts w:ascii="Times New Roman" w:hAnsi="Times New Roman"/>
          <w:b w:val="false"/>
          <w:i w:val="false"/>
          <w:color w:val="000000"/>
          <w:sz w:val="22"/>
        </w:rPr>
        <w:t xml:space="preserve">Application for license issuance or renewal is $25. The fee will be made to the department in a manner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634.6(3)</w:t>
      </w:r>
      <w:r>
        <w:rPr>
          <w:rFonts w:ascii="Times New Roman" w:hAnsi="Times New Roman"/>
          <w:b w:val="false"/>
          <w:i w:val="false"/>
          <w:color w:val="000000"/>
          <w:sz w:val="22"/>
        </w:rPr>
        <w:t> </w:t>
      </w:r>
      <w:r>
        <w:rPr>
          <w:rFonts w:ascii="Times New Roman" w:hAnsi="Times New Roman"/>
          <w:b w:val="false"/>
          <w:i/>
          <w:color w:val="000000"/>
          <w:sz w:val="22"/>
        </w:rPr>
        <w:t xml:space="preserve">Issuance and renewal. </w:t>
      </w:r>
      <w:r>
        <w:rPr>
          <w:rFonts w:ascii="Times New Roman" w:hAnsi="Times New Roman"/>
          <w:b w:val="false"/>
          <w:i w:val="false"/>
          <w:color w:val="000000"/>
          <w:sz w:val="22"/>
        </w:rPr>
        <w:t>A license to teach driver education shall be issued for a calendar year or remainder of a calendar year. The license expires on December 31 but remains valid for an additional 30 days after the expiration date. The application for renewal will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634.6(4)</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license to teach driver education shall be canceled if the course, teacher, or instructor is no longer approved or the person providing only behind-the-wheel instruction for driver education is no longer certified by the department and authorized by the Iowa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761—634.7</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education—teaching parent. </w:t>
      </w:r>
      <w:r>
        <w:rPr>
          <w:rFonts w:ascii="Times New Roman" w:hAnsi="Times New Roman"/>
          <w:b w:val="false"/>
          <w:i w:val="false"/>
          <w:color w:val="000000"/>
          <w:sz w:val="22"/>
        </w:rPr>
        <w:t xml:space="preserve">As an alternative to a driver education course offered by a course provider approved under rule </w:t>
      </w:r>
      <w:hyperlink r:id="rId37">
        <w:r>
          <w:rPr>
            <w:rStyle w:val="Hyperlink"/>
            <w:rFonts w:ascii="Times New Roman" w:hAnsi="Times New Roman"/>
            <w:b w:val="false"/>
            <w:i w:val="false"/>
            <w:color w:val="000000"/>
            <w:sz w:val="22"/>
          </w:rPr>
          <w:t>761—634.3</w:t>
        </w:r>
      </w:hyperlink>
      <w:r>
        <w:rPr>
          <w:rFonts w:ascii="Times New Roman" w:hAnsi="Times New Roman"/>
          <w:b w:val="false"/>
          <w:i w:val="false"/>
          <w:color w:val="000000"/>
          <w:sz w:val="22"/>
        </w:rPr>
        <w:t>(321), a teaching parent may instruct a student in an approved course of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634.7(1)</w:t>
      </w:r>
      <w:r>
        <w:rPr>
          <w:rFonts w:ascii="Times New Roman" w:hAnsi="Times New Roman"/>
          <w:b w:val="false"/>
          <w:i w:val="false"/>
          <w:color w:val="000000"/>
          <w:sz w:val="22"/>
        </w:rPr>
        <w:t> </w:t>
      </w:r>
      <w:r>
        <w:rPr>
          <w:rFonts w:ascii="Times New Roman" w:hAnsi="Times New Roman"/>
          <w:b w:val="false"/>
          <w:i/>
          <w:color w:val="000000"/>
          <w:sz w:val="22"/>
        </w:rPr>
        <w:t xml:space="preserve">Instruction by a teaching parent.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teaching parent will instruct the student using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teaching parent will select the course to be used from the list of approved courses posted at www.iowadot.gov/mvd/driverseducation/Parent-taught/Step-2 and will purchase the course directly from the applicable course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will provide driver education as a teaching parent unless the person meets the definition of a teaching parent, and the department will not recognize driver education that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Provided by a person who does not meet the definition of a teaching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to a person who is not a student as defined in rule </w:t>
      </w:r>
      <w:hyperlink r:id="rId38">
        <w:r>
          <w:rPr>
            <w:rStyle w:val="Hyperlink"/>
            <w:rFonts w:ascii="Times New Roman" w:hAnsi="Times New Roman"/>
            <w:b w:val="false"/>
            <w:i w:val="false"/>
            <w:color w:val="000000"/>
            <w:sz w:val="22"/>
          </w:rPr>
          <w:t>761—634.2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Offered under a course other than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634.7(2)</w:t>
      </w:r>
      <w:r>
        <w:rPr>
          <w:rFonts w:ascii="Times New Roman" w:hAnsi="Times New Roman"/>
          <w:b w:val="false"/>
          <w:i w:val="false"/>
          <w:color w:val="000000"/>
          <w:sz w:val="22"/>
        </w:rPr>
        <w:t> </w:t>
      </w:r>
      <w:r>
        <w:rPr>
          <w:rFonts w:ascii="Times New Roman" w:hAnsi="Times New Roman"/>
          <w:b w:val="false"/>
          <w:i/>
          <w:color w:val="000000"/>
          <w:sz w:val="22"/>
        </w:rPr>
        <w:t xml:space="preserve">Course completion—certificate of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student’s completion of an approved course, the teaching parent will apply for a certificate of completion on behalf of the student pursuant to Iowa Code section </w:t>
      </w:r>
      <w:hyperlink r:id="rId39">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deny issuance of a certificate of completion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course was not conducted by a person meeting the definition of a teaching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properly identify a student eligible to be instructed in driver education by the teaching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and evidence do not demonstrate the student’s successful completion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evidence do not include all documentation, statements, certifications, and logs required by Iowa Code section </w:t>
      </w:r>
      <w:hyperlink r:id="rId40">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in adequate and proper form and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the application should be rejected for any reason listed in Iowa Code section </w:t>
      </w:r>
      <w:hyperlink r:id="rId41">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denied, the department will issue a letter of denial to the teaching parent explaining the reason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approved, the department will issue a certificate of completion to the student. A certification of completion issued by the department under this subrule constitutes proof of successful completion of an Iowa-approved course in driver education but shall not be grounds for waiver of a driving test under </w:t>
      </w:r>
      <w:hyperlink r:id="rId42">
        <w:r>
          <w:rPr>
            <w:rStyle w:val="Hyperlink"/>
            <w:rFonts w:ascii="Times New Roman" w:hAnsi="Times New Roman"/>
            <w:b w:val="false"/>
            <w:i w:val="false"/>
            <w:color w:val="000000"/>
            <w:sz w:val="22"/>
          </w:rPr>
          <w:t>761—subrule 604.31(2)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634.7(3)</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course to become an approved course under Iowa Code section </w:t>
      </w:r>
      <w:hyperlink r:id="rId43">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a vendor of a driver education curriculum will submit an application on a form provided by the department to the address in rule </w:t>
      </w:r>
      <w:hyperlink r:id="rId44">
        <w:r>
          <w:rPr>
            <w:rStyle w:val="Hyperlink"/>
            <w:rFonts w:ascii="Times New Roman" w:hAnsi="Times New Roman"/>
            <w:b w:val="false"/>
            <w:i w:val="false"/>
            <w:color w:val="000000"/>
            <w:sz w:val="22"/>
          </w:rPr>
          <w:t>761—634.1</w:t>
        </w:r>
      </w:hyperlink>
      <w:r>
        <w:rPr>
          <w:rFonts w:ascii="Times New Roman" w:hAnsi="Times New Roman"/>
          <w:b w:val="false"/>
          <w:i w:val="false"/>
          <w:color w:val="000000"/>
          <w:sz w:val="22"/>
        </w:rPr>
        <w:t>(321), along with a copy of all proposed curriculum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designated as an approved course, the curriculum submitted must, at a minimum, meet the requirements of Iowa Code section </w:t>
      </w:r>
      <w:hyperlink r:id="rId45">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be appropriate for teaching-parent-directed driver education and related street or highway instruction, and meet or exceed the required content set forth in the Appendix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curriculum does not meet the requirements for an approved course, the department will issue a letter of denial to the course vendor explaining the reason for denial.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proposed curriculum is approved, the department will issue a certificate of approval to the vendor designating the curriculum as an approved course and will list the approved course on the department’s website. Course approval will be issued for one calendar year or for the remainder of a calendar year. The approval expires on December 31 and must be renewed annually by the submission of an application on a form provided by the department and all required materials as set forth in this subrule at least 60 days prior to the expiration date unless otherwise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6">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w:t>
      </w:r>
      <w:hyperlink r:id="rId49">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 xml:space="preserve">Appendix to Rule </w:t>
      </w:r>
      <w:hyperlink r:id="rId51">
        <w:r>
          <w:rPr>
            <w:rStyle w:val="Hyperlink"/>
            <w:rFonts w:ascii="Times New Roman" w:hAnsi="Times New Roman"/>
            <w:b w:val="false"/>
            <w:i w:val="false"/>
            <w:color w:val="000000"/>
            <w:sz w:val="22"/>
          </w:rPr>
          <w:t>761—634.7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To be designated as an approved course, a curriculum must, at a minimum, meet the requirements of Iowa Code section </w:t>
      </w:r>
      <w:hyperlink r:id="rId52">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be appropriate for teaching-parent-directed driver education and related street or highway instruction, and meet or exceed the required content listed below:</w:t>
      </w:r>
    </w:p>
    <w:tbl>
      <w:tblPr>
        <w:tblW w:w="5000" w:type="pct"/>
        <w:tblCellSpacing w:w="0" w:type="auto"/>
        <w:tblBorders>
          <w:top w:val="none"/>
          <w:left w:val="none"/>
          <w:bottom w:val="none"/>
          <w:right w:val="none"/>
          <w:insideH w:val="none"/>
          <w:insideV w:val="none"/>
        </w:tblBorders>
        <w:tblLayout w:type="fixed"/>
      </w:tblPr>
      <w:tblGrid>
        <w:gridCol w:w="538"/>
        <w:gridCol w:w="538"/>
        <w:gridCol w:w="538"/>
        <w:gridCol w:w="0"/>
        <w:gridCol w:w="9600"/>
      </w:tblGrid>
      <w:tr>
        <w:trPr>
          <w:trHeight w:val="144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Duration and required content.</w:t>
            </w:r>
            <w:r>
              <w:rPr>
                <w:rFonts w:ascii="Times New Roman" w:hAnsi="Times New Roman"/>
                <w:b w:val="false"/>
                <w:i w:val="false"/>
                <w:color w:val="000000"/>
                <w:sz w:val="21"/>
              </w:rPr>
              <w:t xml:space="preserve"> The course must provide for both classroom and behind-the-wheel instruction. As used in this rule, </w:t>
            </w:r>
            <w:r>
              <w:rPr>
                <w:rFonts w:ascii="Times New Roman" w:hAnsi="Times New Roman"/>
                <w:b w:val="false"/>
                <w:i/>
                <w:color w:val="000000"/>
                <w:sz w:val="21"/>
              </w:rPr>
              <w:t>“classroom instruction”</w:t>
            </w:r>
            <w:r>
              <w:rPr>
                <w:rFonts w:ascii="Times New Roman" w:hAnsi="Times New Roman"/>
                <w:b w:val="false"/>
                <w:i w:val="false"/>
                <w:color w:val="000000"/>
                <w:sz w:val="21"/>
              </w:rPr>
              <w:t xml:space="preserve"> means instruction provided by a teaching parent in a private setting using printed or electronic course materials, and </w:t>
            </w:r>
            <w:r>
              <w:rPr>
                <w:rFonts w:ascii="Times New Roman" w:hAnsi="Times New Roman"/>
                <w:b w:val="false"/>
                <w:i/>
                <w:color w:val="000000"/>
                <w:sz w:val="21"/>
              </w:rPr>
              <w:t>“behind-the-wheel instruction”</w:t>
            </w:r>
            <w:r>
              <w:rPr>
                <w:rFonts w:ascii="Times New Roman" w:hAnsi="Times New Roman"/>
                <w:b w:val="false"/>
                <w:i w:val="false"/>
                <w:color w:val="000000"/>
                <w:sz w:val="21"/>
              </w:rPr>
              <w:t xml:space="preserve"> means street or highway driving instruction provided by a teaching parent or a person who is qualified to provide street or highway driving instruction pursuant to Iowa Code section </w:t>
            </w:r>
            <w:hyperlink r:id="rId53">
              <w:r>
                <w:rPr>
                  <w:rStyle w:val="Hyperlink"/>
                  <w:rFonts w:ascii="Times New Roman" w:hAnsi="Times New Roman"/>
                  <w:b w:val="false"/>
                  <w:i w:val="false"/>
                  <w:color w:val="000000"/>
                  <w:sz w:val="21"/>
                </w:rPr>
                <w:t>321.178</w:t>
              </w:r>
            </w:hyperlink>
            <w:r>
              <w:rPr>
                <w:rFonts w:ascii="Times New Roman" w:hAnsi="Times New Roman"/>
                <w:b w:val="false"/>
                <w:i w:val="false"/>
                <w:color w:val="000000"/>
                <w:sz w:val="21"/>
              </w:rPr>
              <w:t xml:space="preserve"> in a motor vehicle operated by the student.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Classroom instruction shall include all of the following:</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concerning distracted driving and substance abuse.</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concerning railroad crossing safety.</w:t>
            </w:r>
          </w:p>
        </w:tc>
      </w:tr>
      <w:tr>
        <w:trPr>
          <w:trHeight w:val="49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Instruction relating to becoming an organ donor under the revised uniform anatomical gift Act as provided in Iowa Code chapter </w:t>
            </w:r>
            <w:hyperlink r:id="rId54">
              <w:r>
                <w:rPr>
                  <w:rStyle w:val="Hyperlink"/>
                  <w:rFonts w:ascii="Times New Roman" w:hAnsi="Times New Roman"/>
                  <w:b w:val="false"/>
                  <w:i w:val="false"/>
                  <w:color w:val="000000"/>
                  <w:sz w:val="21"/>
                </w:rPr>
                <w:t>142C</w:t>
              </w:r>
            </w:hyperlink>
            <w:r>
              <w:rPr>
                <w:rFonts w:ascii="Times New Roman" w:hAnsi="Times New Roman"/>
                <w:b w:val="false"/>
                <w:i w:val="false"/>
                <w:color w:val="000000"/>
                <w:sz w:val="21"/>
              </w:rPr>
              <w:t>.</w:t>
            </w:r>
          </w:p>
        </w:tc>
      </w:tr>
      <w:tr>
        <w:trPr>
          <w:trHeight w:val="49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providing awareness about sharing the road with pedestrians, bicycles and motorcycles.</w:t>
            </w:r>
          </w:p>
        </w:tc>
      </w:tr>
      <w:tr>
        <w:trPr>
          <w:trHeight w:val="97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Behind-the-wheel instruction shall consist of at least 40 hours of street or highway driving, including 4 hours of driving after sunset and before sunrise while accompanied by the teaching parent or a person who is qualified to provide street or highway driving instruction pursuant to Iowa Code section </w:t>
            </w:r>
            <w:hyperlink r:id="rId55">
              <w:r>
                <w:rPr>
                  <w:rStyle w:val="Hyperlink"/>
                  <w:rFonts w:ascii="Times New Roman" w:hAnsi="Times New Roman"/>
                  <w:b w:val="false"/>
                  <w:i w:val="false"/>
                  <w:color w:val="000000"/>
                  <w:sz w:val="21"/>
                </w:rPr>
                <w:t>321.178</w:t>
              </w:r>
            </w:hyperlink>
            <w:r>
              <w:rPr>
                <w:rFonts w:ascii="Times New Roman" w:hAnsi="Times New Roman"/>
                <w:b w:val="false"/>
                <w:i w:val="false"/>
                <w:color w:val="000000"/>
                <w:sz w:val="21"/>
              </w:rPr>
              <w:t>.</w:t>
            </w:r>
          </w:p>
        </w:tc>
      </w:tr>
      <w:tr>
        <w:trPr>
          <w:trHeight w:val="73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Required topics.</w:t>
            </w:r>
            <w:r>
              <w:rPr>
                <w:rFonts w:ascii="Times New Roman" w:hAnsi="Times New Roman"/>
                <w:b w:val="false"/>
                <w:i w:val="false"/>
                <w:color w:val="000000"/>
                <w:sz w:val="21"/>
              </w:rPr>
              <w:t xml:space="preserve"> The course may follow any format the vendor determines, provided all of the following topics are properly and adequately covered, as detailed in the course application form provided by the department: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Traffic law – </w:t>
            </w:r>
            <w:r>
              <w:rPr>
                <w:rFonts w:ascii="Times New Roman" w:hAnsi="Times New Roman"/>
                <w:b w:val="false"/>
                <w:i/>
                <w:color w:val="000000"/>
                <w:sz w:val="21"/>
              </w:rPr>
              <w:t>classroom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Introduction to driver education and driving laws and privileges.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Understanding your license to drive.</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Right-of-way.</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Traffic control devices.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Controlling traffic flow.</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Alcohol and other drugs.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Cooperating with other roadway users.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preparation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Pre-drive tasks.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Occupant protection.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Symbols and devices.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Starting tasks.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operation and control tasks.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Post-drive tasks.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In-car progress assessment.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Driving plan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movements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Visual attention, mental attention and communication.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Reference points.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balance.</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maneuvers.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readiness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Driving practices.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Fatigue.</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Aggressive driving.</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Risk reduction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Risk factors.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Space management.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Environmental factors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Environmental characteristics.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Environmental risk factors.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Distractions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Distractions.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Multi-task performances.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Alcohol and other drugs – </w:t>
            </w:r>
            <w:r>
              <w:rPr>
                <w:rFonts w:ascii="Times New Roman" w:hAnsi="Times New Roman"/>
                <w:b w:val="false"/>
                <w:i/>
                <w:color w:val="000000"/>
                <w:sz w:val="21"/>
              </w:rPr>
              <w:t>classroom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Introduction of alcohol and other drug problems.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Nature of alcohol-related crash problems.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Physiological effects of alcohol.</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Psychological effects of alcohol.</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Other drug effects on the driving task.</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Zero-tolerance in the driving environment.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movement and reference points – </w:t>
            </w:r>
            <w:r>
              <w:rPr>
                <w:rFonts w:ascii="Times New Roman" w:hAnsi="Times New Roman"/>
                <w:b w:val="false"/>
                <w:i/>
                <w:color w:val="000000"/>
                <w:sz w:val="21"/>
              </w:rPr>
              <w:t>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movements and reference points (entering and exiting traffic and parking).</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Adverse conditions – </w:t>
            </w:r>
            <w:r>
              <w:rPr>
                <w:rFonts w:ascii="Times New Roman" w:hAnsi="Times New Roman"/>
                <w:b w:val="false"/>
                <w:i/>
                <w:color w:val="000000"/>
                <w:sz w:val="21"/>
              </w:rPr>
              <w:t>classroom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Adverse weather and reduced visibility conditions.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Traction loss.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Emergencies.</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requirements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malfunctions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maintenance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Trip planning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49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Adverse conditions and vehicle requirements – off-street simulated practice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assessments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Consumer responsibility – </w:t>
            </w:r>
            <w:r>
              <w:rPr>
                <w:rFonts w:ascii="Times New Roman" w:hAnsi="Times New Roman"/>
                <w:b w:val="false"/>
                <w:i/>
                <w:color w:val="000000"/>
                <w:sz w:val="21"/>
              </w:rPr>
              <w:t>classroom and behind-the-wheel instruction</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use and ownership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insurance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Environmental protection and litter prevention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Anatomical gift Act – organ donor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Personal responsibility </w:t>
            </w:r>
            <w:r>
              <w:rPr>
                <w:rFonts w:ascii="Times New Roman" w:hAnsi="Times New Roman"/>
                <w:b w:val="false"/>
                <w:i/>
                <w:color w:val="000000"/>
                <w:sz w:val="21"/>
              </w:rPr>
              <w:t>(classroom and behind-the-wheel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Comprehensive classroom progress assessment (testing)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375"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licensing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bl>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1612C</w:t>
      </w:r>
      <w:r>
        <w:rPr>
          <w:rFonts w:ascii="Times New Roman" w:hAnsi="Times New Roman"/>
          <w:b w:val="false"/>
          <w:i w:val="false"/>
          <w:color w:val="000000"/>
          <w:sz w:val="21"/>
        </w:rPr>
        <w:t xml:space="preserve"> (Notice ARC 1526C,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4909C</w:t>
      </w:r>
      <w:r>
        <w:rPr>
          <w:rFonts w:ascii="Times New Roman" w:hAnsi="Times New Roman"/>
          <w:b w:val="false"/>
          <w:i w:val="false"/>
          <w:color w:val="000000"/>
          <w:sz w:val="21"/>
        </w:rPr>
        <w:t xml:space="preserve"> (Notice ARC 4771C,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6062C</w:t>
      </w:r>
      <w:r>
        <w:rPr>
          <w:rFonts w:ascii="Times New Roman" w:hAnsi="Times New Roman"/>
          <w:b w:val="false"/>
          <w:i w:val="false"/>
          <w:color w:val="000000"/>
          <w:sz w:val="21"/>
        </w:rPr>
        <w:t xml:space="preserve"> (Notice ARC 5922C,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6337C</w:t>
      </w:r>
      <w:r>
        <w:rPr>
          <w:rFonts w:ascii="Times New Roman" w:hAnsi="Times New Roman"/>
          <w:b w:val="false"/>
          <w:i w:val="false"/>
          <w:color w:val="000000"/>
          <w:sz w:val="21"/>
        </w:rPr>
        <w:t xml:space="preserve"> (Notice ARC 6278C,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9136C</w:t>
      </w:r>
      <w:r>
        <w:rPr>
          <w:rFonts w:ascii="Times New Roman" w:hAnsi="Times New Roman"/>
          <w:b w:val="false"/>
          <w:i w:val="false"/>
          <w:color w:val="000000"/>
          <w:sz w:val="21"/>
        </w:rPr>
        <w:t xml:space="preserve"> (Notice ARC 8470C,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mvd/drivereducation" Type="http://schemas.openxmlformats.org/officeDocument/2006/relationships/hyperlink" Id="rId5"/>
    <Relationship TargetMode="External" Target="https://www.legis.iowa.gov/docs/ico/chapter/321.178A.pdf" Type="http://schemas.openxmlformats.org/officeDocument/2006/relationships/hyperlink" Id="rId6"/>
    <Relationship TargetMode="External" Target="https://www.legis.iowa.gov/docs/iac/rule/761.615.4.pdf" Type="http://schemas.openxmlformats.org/officeDocument/2006/relationships/hyperlink" Id="rId7"/>
    <Relationship TargetMode="External" Target="https://www.legis.iowa.gov/docs/iac/rule/761.615.6.pdf" Type="http://schemas.openxmlformats.org/officeDocument/2006/relationships/hyperlink" Id="rId8"/>
    <Relationship TargetMode="External" Target="https://www.legis.iowa.gov/docs/iac/rule/761.634.3.pdf" Type="http://schemas.openxmlformats.org/officeDocument/2006/relationships/hyperlink" Id="rId9"/>
    <Relationship TargetMode="External" Target="https://www.legis.iowa.gov/docs/iac/rule/761.634.3.pdf" Type="http://schemas.openxmlformats.org/officeDocument/2006/relationships/hyperlink" Id="rId10"/>
    <Relationship TargetMode="External" Target="https://www.legis.iowa.gov/docs/ico/chapter/702.18.pdf" Type="http://schemas.openxmlformats.org/officeDocument/2006/relationships/hyperlink" Id="rId11"/>
    <Relationship TargetMode="External" Target="https://www.legis.iowa.gov/docs/ico/chapter/321.178.pdf" Type="http://schemas.openxmlformats.org/officeDocument/2006/relationships/hyperlink" Id="rId12"/>
    <Relationship TargetMode="External" Target="https://www.legis.iowa.gov/docs/ico/chapter/256.145.pdf" Type="http://schemas.openxmlformats.org/officeDocument/2006/relationships/hyperlink" Id="rId13"/>
    <Relationship TargetMode="External" Target="https://www.legis.iowa.gov/docs/ico/chapter/321.178A.pdf" Type="http://schemas.openxmlformats.org/officeDocument/2006/relationships/hyperlink" Id="rId14"/>
    <Relationship TargetMode="External" Target="https://www.legis.iowa.gov/docs/ico/chapter/321.178.pdf" Type="http://schemas.openxmlformats.org/officeDocument/2006/relationships/hyperlink" Id="rId15"/>
    <Relationship TargetMode="External" Target="https://www.legis.iowa.gov/docs/iac/rule/761.634.4.pdf" Type="http://schemas.openxmlformats.org/officeDocument/2006/relationships/hyperlink" Id="rId16"/>
    <Relationship TargetMode="External" Target="https://www.legis.iowa.gov/docs/iac/rule/761.634.4.pdf" Type="http://schemas.openxmlformats.org/officeDocument/2006/relationships/hyperlink" Id="rId17"/>
    <Relationship TargetMode="External" Target="https://www.legis.iowa.gov/docs/ico/chapter/321.178.pdf" Type="http://schemas.openxmlformats.org/officeDocument/2006/relationships/hyperlink" Id="rId18"/>
    <Relationship TargetMode="External" Target="https://www.legis.iowa.gov/docs/iac/rule/282.13.10.pdf" Type="http://schemas.openxmlformats.org/officeDocument/2006/relationships/hyperlink" Id="rId19"/>
    <Relationship TargetMode="External" Target="https://www.legis.iowa.gov/docs/iac/rule/761.634.3.pdf" Type="http://schemas.openxmlformats.org/officeDocument/2006/relationships/hyperlink" Id="rId20"/>
    <Relationship TargetMode="External" Target="https://www.legis.iowa.gov/docs/iac/rule/761.634.6.pdf" Type="http://schemas.openxmlformats.org/officeDocument/2006/relationships/hyperlink" Id="rId21"/>
    <Relationship TargetMode="External" Target="https://www.legis.iowa.gov/docs/iac/rule/761.634.4.pdf" Type="http://schemas.openxmlformats.org/officeDocument/2006/relationships/hyperlink" Id="rId22"/>
    <Relationship TargetMode="External" Target="https://www.legis.iowa.gov/docs/iac/rule/282.13.10.pdf" Type="http://schemas.openxmlformats.org/officeDocument/2006/relationships/hyperlink" Id="rId23"/>
    <Relationship TargetMode="External" Target="https://www.legis.iowa.gov/docs/iac/rule/761.634.4.pdf" Type="http://schemas.openxmlformats.org/officeDocument/2006/relationships/hyperlink" Id="rId24"/>
    <Relationship TargetMode="External" Target="https://www.legis.iowa.gov/docs/ico/chapter/321.178.pdf" Type="http://schemas.openxmlformats.org/officeDocument/2006/relationships/hyperlink" Id="rId25"/>
    <Relationship TargetMode="External" Target="https://www.legis.iowa.gov/docs/iac/rule/761.634.4.pdf" Type="http://schemas.openxmlformats.org/officeDocument/2006/relationships/hyperlink" Id="rId26"/>
    <Relationship TargetMode="External" Target="https://www.legis.iowa.gov/docs/iac/rule/761.634.4.pdf" Type="http://schemas.openxmlformats.org/officeDocument/2006/relationships/hyperlink" Id="rId27"/>
    <Relationship TargetMode="External" Target="https://www.legis.iowa.gov/docs/iac/rule/761.634.4.pdf" Type="http://schemas.openxmlformats.org/officeDocument/2006/relationships/hyperlink" Id="rId28"/>
    <Relationship TargetMode="External" Target="https://www.legis.iowa.gov/docs/iac/rule/282.13.10.pdf" Type="http://schemas.openxmlformats.org/officeDocument/2006/relationships/hyperlink" Id="rId29"/>
    <Relationship TargetMode="External" Target="https://www.legis.iowa.gov/docs/iac/rule/761.634.4.pdf" Type="http://schemas.openxmlformats.org/officeDocument/2006/relationships/hyperlink" Id="rId30"/>
    <Relationship TargetMode="External" Target="https://www.legis.iowa.gov/docs/ico/chapter/321.178.pdf" Type="http://schemas.openxmlformats.org/officeDocument/2006/relationships/hyperlink" Id="rId31"/>
    <Relationship TargetMode="External" Target="https://www.legis.iowa.gov/docs/iac/rule/761.634.4.pdf" Type="http://schemas.openxmlformats.org/officeDocument/2006/relationships/hyperlink" Id="rId32"/>
    <Relationship TargetMode="External" Target="https://www.legis.iowa.gov/docs/iac/rule/282.13.10.pdf" Type="http://schemas.openxmlformats.org/officeDocument/2006/relationships/hyperlink" Id="rId33"/>
    <Relationship TargetMode="External" Target="https://www.legis.iowa.gov/docs/iac/rule/282.13.10.pdf" Type="http://schemas.openxmlformats.org/officeDocument/2006/relationships/hyperlink" Id="rId34"/>
    <Relationship TargetMode="External" Target="https://www.legis.iowa.gov/docs/iac/rule/282.11.35.pdf" Type="http://schemas.openxmlformats.org/officeDocument/2006/relationships/hyperlink" Id="rId35"/>
    <Relationship TargetMode="External" Target="https://www.legis.iowa.gov/docs/iac/rule/761.634.4.pdf" Type="http://schemas.openxmlformats.org/officeDocument/2006/relationships/hyperlink" Id="rId36"/>
    <Relationship TargetMode="External" Target="https://www.legis.iowa.gov/docs/iac/rule/761.634.3.pdf" Type="http://schemas.openxmlformats.org/officeDocument/2006/relationships/hyperlink" Id="rId37"/>
    <Relationship TargetMode="External" Target="https://www.legis.iowa.gov/docs/iac/rule/761.634.2.pdf" Type="http://schemas.openxmlformats.org/officeDocument/2006/relationships/hyperlink" Id="rId38"/>
    <Relationship TargetMode="External" Target="https://www.legis.iowa.gov/docs/ico/chapter/321.178A.pdf" Type="http://schemas.openxmlformats.org/officeDocument/2006/relationships/hyperlink" Id="rId39"/>
    <Relationship TargetMode="External" Target="https://www.legis.iowa.gov/docs/ico/chapter/321.178A.pdf" Type="http://schemas.openxmlformats.org/officeDocument/2006/relationships/hyperlink" Id="rId40"/>
    <Relationship TargetMode="External" Target="https://www.legis.iowa.gov/docs/ico/chapter/321.13.pdf" Type="http://schemas.openxmlformats.org/officeDocument/2006/relationships/hyperlink" Id="rId41"/>
    <Relationship TargetMode="External" Target="https://www.legis.iowa.gov/docs/iac/rule/761.604.31.pdf" Type="http://schemas.openxmlformats.org/officeDocument/2006/relationships/hyperlink" Id="rId42"/>
    <Relationship TargetMode="External" Target="https://www.legis.iowa.gov/docs/ico/chapter/321.178A.pdf" Type="http://schemas.openxmlformats.org/officeDocument/2006/relationships/hyperlink" Id="rId43"/>
    <Relationship TargetMode="External" Target="https://www.legis.iowa.gov/docs/iac/rule/761.634.1.pdf" Type="http://schemas.openxmlformats.org/officeDocument/2006/relationships/hyperlink" Id="rId44"/>
    <Relationship TargetMode="External" Target="https://www.legis.iowa.gov/docs/ico/chapter/321.178A.pdf" Type="http://schemas.openxmlformats.org/officeDocument/2006/relationships/hyperlink" Id="rId45"/>
    <Relationship TargetMode="External" Target="https://www.legis.iowa.gov/docs/ico/chapter/321.13.pdf" Type="http://schemas.openxmlformats.org/officeDocument/2006/relationships/hyperlink" Id="rId46"/>
    <Relationship TargetMode="External" Target="https://www.legis.iowa.gov/docs/ico/chapter/321.178.pdf" Type="http://schemas.openxmlformats.org/officeDocument/2006/relationships/hyperlink" Id="rId47"/>
    <Relationship TargetMode="External" Target="https://www.legis.iowa.gov/docs/ico/chapter/321.178A.pdf" Type="http://schemas.openxmlformats.org/officeDocument/2006/relationships/hyperlink" Id="rId48"/>
    <Relationship TargetMode="External" Target="https://www.legis.iowa.gov/docs/ico/chapter/321.180B.pdf" Type="http://schemas.openxmlformats.org/officeDocument/2006/relationships/hyperlink" Id="rId49"/>
    <Relationship TargetMode="External" Target="https://www.legis.iowa.gov/docs/ico/chapter/321.194.pdf" Type="http://schemas.openxmlformats.org/officeDocument/2006/relationships/hyperlink" Id="rId50"/>
    <Relationship TargetMode="External" Target="https://www.legis.iowa.gov/docs/iac/rule/761.634.7.pdf" Type="http://schemas.openxmlformats.org/officeDocument/2006/relationships/hyperlink" Id="rId51"/>
    <Relationship TargetMode="External" Target="https://www.legis.iowa.gov/docs/ico/chapter/321.178A.pdf" Type="http://schemas.openxmlformats.org/officeDocument/2006/relationships/hyperlink" Id="rId52"/>
    <Relationship TargetMode="External" Target="https://www.legis.iowa.gov/docs/ico/chapter/321.178.pdf" Type="http://schemas.openxmlformats.org/officeDocument/2006/relationships/hyperlink" Id="rId53"/>
    <Relationship TargetMode="External" Target="https://www.legis.iowa.gov/docs/ico/chapter/142C.pdf" Type="http://schemas.openxmlformats.org/officeDocument/2006/relationships/hyperlink" Id="rId54"/>
    <Relationship TargetMode="External" Target="https://www.legis.iowa.gov/docs/ico/chapter/321.178.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