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607</w:t>
      </w:r>
    </w:p>
    <w:p>
      <w:pPr>
        <w:spacing w:before="0" w:after="0"/>
        <w:ind w:left="120"/>
        <w:jc w:val="center"/>
      </w:pPr>
      <w:r>
        <w:rPr>
          <w:rFonts w:ascii="Times New Roman" w:hAnsi="Times New Roman"/>
          <w:b w:val="false"/>
          <w:i w:val="false"/>
          <w:color w:val="000000"/>
          <w:sz w:val="21"/>
        </w:rPr>
        <w:t>COMMERCIAL DRIVER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761—607.1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licensing persons for the operation of commercial motor vehicles. Unless otherwise stated, the provisions of this chapter are in addition to other motor vehicle licensing rules in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about the commercial driver’s license (CDL) are available at any driver’s license service center. Assistance is also available by mail from the Motor Vehicle Division, Iowa Department of Transportation, P.O. Box 9204, Des Moines, Iowa 50306-9204; in person at 6310 SE Convenience Boulevard, Ankeny, Iowa; by telephone at 515.244.8725; by facsimile at 515.239.1837; or on the department’s website at </w:t>
      </w:r>
      <w:hyperlink r:id="rId7">
        <w:r>
          <w:rPr>
            <w:rStyle w:val="Hyperlink"/>
            <w:rFonts w:ascii="Times New Roman" w:hAnsi="Times New Roman"/>
            <w:b w:val="false"/>
            <w:i w:val="false"/>
            <w:color w:val="000000"/>
            <w:sz w:val="22"/>
            <w:u w:val="single"/>
          </w:rPr>
          <w:t>www.iowadot.gov/mvd/cdl/CDL-homepage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w:t>
      </w:r>
      <w:r>
        <w:rPr>
          <w:rFonts w:ascii="Times New Roman" w:hAnsi="Times New Roman"/>
          <w:b w:val="false"/>
          <w:i w:val="false"/>
          <w:color w:val="000000"/>
          <w:sz w:val="22"/>
        </w:rPr>
        <w:t> </w:t>
      </w:r>
      <w:r>
        <w:rPr>
          <w:rFonts w:ascii="Times New Roman" w:hAnsi="Times New Roman"/>
          <w:b w:val="false"/>
          <w:i/>
          <w:color w:val="000000"/>
          <w:sz w:val="22"/>
        </w:rPr>
        <w:t xml:space="preserve">Manual. </w:t>
      </w:r>
      <w:r>
        <w:rPr>
          <w:rFonts w:ascii="Times New Roman" w:hAnsi="Times New Roman"/>
          <w:b w:val="false"/>
          <w:i w:val="false"/>
          <w:color w:val="000000"/>
          <w:sz w:val="22"/>
        </w:rPr>
        <w:t>Copies of the study manual for the commercial driver’s license tests are available upon request at any driver’s license service center and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apply to this chapter of rules. In addition,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brake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uses air as a medium for transmitting pressure or force from the driver’s control to the service brake. “Air brake system” shall include any braking system operating fully or partially on the air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over hydraulic brakes”</w:t>
      </w:r>
      <w:r>
        <w:rPr>
          <w:rFonts w:ascii="Times New Roman" w:hAnsi="Times New Roman"/>
          <w:b w:val="false"/>
          <w:i w:val="false"/>
          <w:color w:val="000000"/>
          <w:sz w:val="22"/>
        </w:rPr>
        <w:t> </w:t>
      </w:r>
      <w:r>
        <w:rPr>
          <w:rFonts w:ascii="Times New Roman" w:hAnsi="Times New Roman"/>
          <w:b w:val="false"/>
          <w:i w:val="false"/>
          <w:color w:val="000000"/>
          <w:sz w:val="22"/>
        </w:rPr>
        <w:t>means any braking system operating partially on the air brake and partially on the hydraulic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transmission”</w:t>
      </w:r>
      <w:r>
        <w:rPr>
          <w:rFonts w:ascii="Times New Roman" w:hAnsi="Times New Roman"/>
          <w:b w:val="false"/>
          <w:i w:val="false"/>
          <w:color w:val="000000"/>
          <w:sz w:val="22"/>
        </w:rPr>
        <w:t> </w:t>
      </w:r>
      <w:r>
        <w:rPr>
          <w:rFonts w:ascii="Times New Roman" w:hAnsi="Times New Roman"/>
          <w:b w:val="false"/>
          <w:i w:val="false"/>
          <w:color w:val="000000"/>
          <w:sz w:val="22"/>
        </w:rPr>
        <w:t>means any transmission other than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“CDLIS”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“commercial driver’s license information system” 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driver’s license downgrade”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“CDL downgrade”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49 CFR Section 383.5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motor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“CMV”</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does not include a motor vehicle designed as off-road equipment rather than as a motor truck, such as a forklift, motor grader, scraper, tractor, trencher or similar industrial-type equipment. “Commercial motor vehicle” also does not include self-propelled implements of husbandry described in Iowa Code section </w:t>
      </w:r>
      <w:hyperlink r:id="rId12">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means a substance defined in Iowa Code section </w:t>
      </w:r>
      <w:hyperlink r:id="rId14">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materials”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material that has been designated as hazardous under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5103 and is required to be placarded under </w:t>
      </w:r>
      <w:r>
        <w:rPr>
          <w:rFonts w:ascii="Times New Roman" w:hAnsi="Times New Roman"/>
          <w:b w:val="false"/>
          <w:i w:val="false"/>
          <w:color w:val="000000"/>
          <w:sz w:val="22"/>
        </w:rPr>
        <w:t>49 CFR Part 172</w:t>
      </w:r>
      <w:r>
        <w:rPr>
          <w:rFonts w:ascii="Times New Roman" w:hAnsi="Times New Roman"/>
          <w:b w:val="false"/>
          <w:i w:val="false"/>
          <w:color w:val="000000"/>
          <w:sz w:val="22"/>
        </w:rPr>
        <w:t xml:space="preserve">, Subpart F, or any quantity of a material listed as a select agent or toxin in </w:t>
      </w:r>
      <w:r>
        <w:rPr>
          <w:rFonts w:ascii="Times New Roman" w:hAnsi="Times New Roman"/>
          <w:b w:val="false"/>
          <w:i w:val="false"/>
          <w:color w:val="000000"/>
          <w:sz w:val="22"/>
        </w:rPr>
        <w:t>42 CFR Part 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“Manual transmission”</w:t>
      </w:r>
      <w:r>
        <w:rPr>
          <w:rFonts w:ascii="Times New Roman" w:hAnsi="Times New Roman"/>
          <w:b w:val="false"/>
          <w:i w:val="false"/>
          <w:color w:val="000000"/>
          <w:sz w:val="22"/>
        </w:rPr>
        <w:t> </w:t>
      </w:r>
      <w:r>
        <w:rPr>
          <w:rFonts w:ascii="Times New Roman" w:hAnsi="Times New Roman"/>
          <w:b w:val="false"/>
          <w:i w:val="false"/>
          <w:color w:val="000000"/>
          <w:sz w:val="22"/>
        </w:rPr>
        <w:t>means a transmission utilizing a driver-operated clutch that is activated by a pedal or lever and a gear-shift mechanism operated either by hand or by foot. All other transmissions, whether semi-automatic or automatic, will be considered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certified or registered, in accordance with applicable state laws and regulations, to perform physical examinations. The term includes but is not limited to doctors of medicine, doctors of osteopathy, physician associates, advanced registered nurse practitioners, and doctors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examiner’s certificate”</w:t>
      </w:r>
      <w:r>
        <w:rPr>
          <w:rFonts w:ascii="Times New Roman" w:hAnsi="Times New Roman"/>
          <w:b w:val="false"/>
          <w:i w:val="false"/>
          <w:color w:val="000000"/>
          <w:sz w:val="22"/>
        </w:rPr>
        <w:t> </w:t>
      </w:r>
      <w:r>
        <w:rPr>
          <w:rFonts w:ascii="Times New Roman" w:hAnsi="Times New Roman"/>
          <w:b w:val="false"/>
          <w:i w:val="false"/>
          <w:color w:val="000000"/>
          <w:sz w:val="22"/>
        </w:rPr>
        <w:t>means a certificate completed and signed by a medical examiner under the provisions of 49 CFR Section 391.43 and includes medical examiner’s certificate information provided electronically by the Federal Motor Carrier Safety Administration pursuant to 49 CFR Section 383.71 and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variance”</w:t>
      </w:r>
      <w:r>
        <w:rPr>
          <w:rFonts w:ascii="Times New Roman" w:hAnsi="Times New Roman"/>
          <w:b w:val="false"/>
          <w:i w:val="false"/>
          <w:color w:val="000000"/>
          <w:sz w:val="22"/>
        </w:rPr>
        <w:t> </w:t>
      </w:r>
      <w:r>
        <w:rPr>
          <w:rFonts w:ascii="Times New Roman" w:hAnsi="Times New Roman"/>
          <w:b w:val="false"/>
          <w:i w:val="false"/>
          <w:color w:val="000000"/>
          <w:sz w:val="22"/>
        </w:rPr>
        <w:t>means a driver has received one of the following from the Federal Motor Carrier Safety Administration that allows the driver to be issued a medical certificate: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exemption letter permitting operation of a commercial motor vehicle pursuant to </w:t>
      </w:r>
      <w:r>
        <w:rPr>
          <w:rFonts w:ascii="Times New Roman" w:hAnsi="Times New Roman"/>
          <w:b w:val="false"/>
          <w:i w:val="false"/>
          <w:color w:val="000000"/>
          <w:sz w:val="22"/>
        </w:rPr>
        <w:t>49 CFR Part 381</w:t>
      </w:r>
      <w:r>
        <w:rPr>
          <w:rFonts w:ascii="Times New Roman" w:hAnsi="Times New Roman"/>
          <w:b w:val="false"/>
          <w:i w:val="false"/>
          <w:color w:val="000000"/>
          <w:sz w:val="22"/>
        </w:rPr>
        <w:t>, Subpart C; 49 CFR Section 391.62; or 49 CFR Section 391.64.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skill performance evaluation certificate permitting operation of a commercial motor vehicle pursuant to 49 CFR Section 391.49.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drug and alcohol clearinghouse”</w:t>
      </w:r>
      <w:r>
        <w:rPr>
          <w:rFonts w:ascii="Times New Roman" w:hAnsi="Times New Roman"/>
          <w:b w:val="false"/>
          <w:i w:val="false"/>
          <w:color w:val="000000"/>
          <w:sz w:val="22"/>
        </w:rPr>
        <w:t> </w:t>
      </w:r>
      <w:r>
        <w:rPr>
          <w:rFonts w:ascii="Times New Roman" w:hAnsi="Times New Roman"/>
          <w:b w:val="false"/>
          <w:i w:val="false"/>
          <w:color w:val="000000"/>
          <w:sz w:val="22"/>
        </w:rPr>
        <w:t>means the database maintained by the Federal Motor Carrier Safety Administration as defined in 49 CFR Section 382.107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“Passenger vehicle”</w:t>
      </w:r>
      <w:r>
        <w:rPr>
          <w:rFonts w:ascii="Times New Roman" w:hAnsi="Times New Roman"/>
          <w:b w:val="false"/>
          <w:i w:val="false"/>
          <w:color w:val="000000"/>
          <w:sz w:val="22"/>
        </w:rPr>
        <w:t>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designed to transport 16 or more persons including the operator.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of a size and design to transport 16 or more persons including the operator that has been redesigned or modified to transport fewer than 16 persons with disabilities. The size of a redesigned or modified vehicle shall be any such vehicle with a gross vehicle weight rating of 10,001 or more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commercial motor vehicle used to transport pre-primary, primary, or secondary school students from home to school, from school to home, or to and from school-sponsored events unless otherwise provided in Iowa Code section </w:t>
      </w:r>
      <w:hyperlink r:id="rId15">
        <w:r>
          <w:rPr>
            <w:rStyle w:val="Hyperlink"/>
            <w:rFonts w:ascii="Times New Roman" w:hAnsi="Times New Roman"/>
            <w:b w:val="false"/>
            <w:i w:val="false"/>
            <w:color w:val="000000"/>
            <w:sz w:val="22"/>
          </w:rPr>
          <w:t>321.1(69)</w:t>
        </w:r>
      </w:hyperlink>
      <w:r>
        <w:rPr>
          <w:rFonts w:ascii="Times New Roman" w:hAnsi="Times New Roman"/>
          <w:b w:val="false"/>
          <w:i w:val="false"/>
          <w:color w:val="000000"/>
          <w:sz w:val="22"/>
        </w:rPr>
        <w:t>. “School bus” does not include a bus used as a common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“Self-certification”</w:t>
      </w:r>
      <w:r>
        <w:rPr>
          <w:rFonts w:ascii="Times New Roman" w:hAnsi="Times New Roman"/>
          <w:b w:val="false"/>
          <w:i w:val="false"/>
          <w:color w:val="000000"/>
          <w:sz w:val="22"/>
        </w:rPr>
        <w:t> </w:t>
      </w:r>
      <w:r>
        <w:rPr>
          <w:rFonts w:ascii="Times New Roman" w:hAnsi="Times New Roman"/>
          <w:b w:val="false"/>
          <w:i w:val="false"/>
          <w:color w:val="000000"/>
          <w:sz w:val="22"/>
        </w:rPr>
        <w:t>means a written certification of which category of type of driving an applicant for a commercial driver’s license engages in or intends to engage in, from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Non-excepted interstate. The person certifies that the person operates or expects to operate in interstate commerce, is both subject to and meets the qualification requirements under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2025, and is required to obtain a medical examiner’s certificate by 49 CFR Section 391.45 effective October 1, 2025.</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Excepted interstate. The person certifies that the person operates or expects to operate in interstate commerce but engages exclusively in transportation or operations excepted under 49 CFR Section 390.3(f), 391.2, 391.68 or 398.3 effective October 1, 2025, from all or parts of the qualification requirements of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2025, and is therefore not required to obtain a medical examiner’s certificate by 49 CFR Section 391.45 effective October 1, 2025.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Non-excepted intrastate. The person certifies that the person operates only in intrastate commerce and is subject to state driver qualification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1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this chapter and in “another state” in Iowa Code section </w:t>
      </w:r>
      <w:hyperlink r:id="rId17">
        <w:r>
          <w:rPr>
            <w:rStyle w:val="Hyperlink"/>
            <w:rFonts w:ascii="Times New Roman" w:hAnsi="Times New Roman"/>
            <w:b w:val="false"/>
            <w:i w:val="false"/>
            <w:color w:val="000000"/>
            <w:sz w:val="22"/>
          </w:rPr>
          <w:t>321.174(2)</w:t>
        </w:r>
      </w:hyperlink>
      <w:r>
        <w:rPr>
          <w:rFonts w:ascii="Times New Roman" w:hAnsi="Times New Roman"/>
          <w:b w:val="false"/>
          <w:i w:val="false"/>
          <w:color w:val="000000"/>
          <w:sz w:val="22"/>
        </w:rPr>
        <w:t xml:space="preserve">, “former state of residence” in Iowa Code section </w:t>
      </w:r>
      <w:hyperlink r:id="rId18">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or “any state” in Iowa Code section </w:t>
      </w:r>
      <w:hyperlink r:id="rId19">
        <w:r>
          <w:rPr>
            <w:rStyle w:val="Hyperlink"/>
            <w:rFonts w:ascii="Times New Roman" w:hAnsi="Times New Roman"/>
            <w:b w:val="false"/>
            <w:i w:val="false"/>
            <w:color w:val="000000"/>
            <w:sz w:val="22"/>
          </w:rPr>
          <w:t>321.208(1)</w:t>
        </w:r>
      </w:hyperlink>
      <w:r>
        <w:rPr>
          <w:rFonts w:ascii="Times New Roman" w:hAnsi="Times New Roman"/>
          <w:b w:val="false"/>
          <w:i w:val="false"/>
          <w:color w:val="000000"/>
          <w:sz w:val="22"/>
        </w:rPr>
        <w:t>, means one of the United States or the District of Columbia unless the context means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761—607.4</w:t>
      </w:r>
      <w:r>
        <w:rPr>
          <w:rFonts w:ascii="Times New Roman" w:hAnsi="Times New Roman"/>
          <w:b/>
          <w:i w:val="false"/>
          <w:color w:val="000000"/>
          <w:sz w:val="22"/>
        </w:rPr>
        <w:t xml:space="preserve">(22,321)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department will maintain the operating record of a person issued a commercial driver’s license or a commercial learner’s permit or a person who has been disqualified from operating a commercial motor vehicle as provided in the department’s “Record Management Manual” adopted in </w:t>
      </w:r>
      <w:hyperlink r:id="rId27">
        <w:r>
          <w:rPr>
            <w:rStyle w:val="Hyperlink"/>
            <w:rFonts w:ascii="Times New Roman" w:hAnsi="Times New Roman"/>
            <w:b w:val="false"/>
            <w:i w:val="false"/>
            <w:color w:val="000000"/>
            <w:sz w:val="22"/>
          </w:rPr>
          <w:t>761—Chapter 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321.199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391.11 as adopted in </w:t>
      </w:r>
      <w:hyperlink r:id="rId32">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392.5 as adopted in </w:t>
      </w:r>
      <w:hyperlink r:id="rId33">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380</w:t>
      </w:r>
      <w:r>
        <w:rPr>
          <w:rFonts w:ascii="Times New Roman" w:hAnsi="Times New Roman"/>
          <w:b w:val="false"/>
          <w:i w:val="false"/>
          <w:color w:val="000000"/>
          <w:sz w:val="22"/>
        </w:rPr>
        <w:t>, Subpart F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portions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383.51, Disqualification of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Subpart E—Testing and Licensing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Subpart F—Vehicle Groups and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Subpart G—Required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Subpart H—Tests.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34">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761—607.6</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applicant for a commercial driver’s license shall comply with the requirements of Iowa Code sections </w:t>
      </w:r>
      <w:hyperlink r:id="rId4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“e,”</w:t>
      </w:r>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761—Chapter 601</w:t>
        </w:r>
      </w:hyperlink>
      <w:r>
        <w:rPr>
          <w:rFonts w:ascii="Times New Roman" w:hAnsi="Times New Roman"/>
          <w:b w:val="false"/>
          <w:i w:val="false"/>
          <w:color w:val="000000"/>
          <w:sz w:val="22"/>
        </w:rPr>
        <w:t>, and provide the proofs of citizenship or lawful permanent residence and state of domicile required by 49 CFR Section 383.71. If the applicant is domiciled in a foreign jurisdiction and applying for a nondomiciled commercial driver’s license, the applicant must provide a document required by 49 CFR Section 383.71(f).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(CDL).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may issue a commercial driver’s license only as a Class A, B or C driver’s license. The license class identifies the types of vehicles that may be operated. A commercial driver’s license may have endorsements that authorize additional vehicle operations or restrictions that limit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A commercial driver’s license allows a person to operate a combination of commercial motor vehicles as specified in Iowa Code sections </w:t>
      </w:r>
      <w:hyperlink r:id="rId47">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(1). With the required endorsements and subject to the applicable restrictions, a Class A commercial driver’s license is valid to operate any vehicle. Before the department administers the skills test for a Class A commercial driver’s license to an applicant for the first time, the applicant must comply with the entry-level driver training requirements as provided in Iowa Code section </w:t>
      </w:r>
      <w:hyperlink r:id="rId49">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B commercial driver’s license allows a person to operate a commercial motor vehicle as specified in Iowa Code sections </w:t>
      </w:r>
      <w:hyperlink r:id="rId50">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(2). With the required endorsements and subject to the applicable restrictions, a Class B commercial driver’s license is valid to operate any vehicle except a truck-tractor semitrailer combination or a vehicle requiring a Class A commercial driver’s license. Before the department administers the skills test for a Class B commercial driver’s license to an applicant for the first time, the applicant must comply with the entry-level driver training requirements as provided in Iowa Code section </w:t>
      </w:r>
      <w:hyperlink r:id="rId5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C commercial driver’s license allows a person to operate a commercial motor vehicle as specified in Iowa Code sections </w:t>
      </w:r>
      <w:hyperlink r:id="rId53">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(3) if the vehicle is designed to transport 16 or more passengers, including the driver, or is used in the transportation of hazardous materials as defined in 49 CFR Section 383.5 effective October 1, 2025. With the required endorsements and subject to the applicable restrictions, a Class C commercial driver’s license is valid to operate any vehicle except a vehicle requiring a Class A or Class B commercial driver’s license. Before the department administers the skills test for a Class C commercial driver’s license to an applicant for the first time, the applicant must comply with the entry-level driver training requirements as provided in Iowa Code section </w:t>
      </w:r>
      <w:hyperlink r:id="rId5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(P/Passenger or S/School Bus endorsements). Before the department administers the knowledge test for a Class C commercial driver’s license to an applicant for the first time, the applicant must comply with the entry-level driver training requirements provided in Iowa Code section </w:t>
      </w:r>
      <w:hyperlink r:id="rId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(H/Hazardous materials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operating a motorcycle as a commercial motor vehicle only if the license has a motorcycle endorsement and a hazardous material endorsement. A commercial driver’s license is valid for operating a motorcycle as a noncommercial motor vehicle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eight years will be issued to a qualified applicant who is at least 18 years of age but not yet 78 years of age.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two years will be issued to a qualified applicant 78 years of age or older. 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60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with a commercial driver’s license valid for the vehicle operated is not required to obtain a Class D driver’s license to operate the vehicle as a chauffeur.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The minimum age to obtain a commercial driver’s license is set out in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Subpart B, effective October 1, 2025, except that, for a person operating solely intrastate, the driver age qualifications are set out in Iowa Code section </w:t>
      </w:r>
      <w:hyperlink r:id="rId57">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607.7(4)</w:t>
      </w:r>
      <w:r>
        <w:rPr>
          <w:rFonts w:ascii="Times New Roman" w:hAnsi="Times New Roman"/>
          <w:b w:val="false"/>
          <w:i w:val="false"/>
          <w:color w:val="000000"/>
          <w:sz w:val="22"/>
        </w:rPr>
        <w:t> </w:t>
      </w:r>
      <w:r>
        <w:rPr>
          <w:rFonts w:ascii="Times New Roman" w:hAnsi="Times New Roman"/>
          <w:b w:val="false"/>
          <w:i/>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provided in 49 CFR Section 383.153, a person may apply for a 60-day extension of a commercial driver’s license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extensions can be requested following the procedure in </w:t>
      </w:r>
      <w:hyperlink r:id="rId58">
        <w:r>
          <w:rPr>
            <w:rStyle w:val="Hyperlink"/>
            <w:rFonts w:ascii="Times New Roman" w:hAnsi="Times New Roman"/>
            <w:b w:val="false"/>
            <w:i w:val="false"/>
            <w:color w:val="000000"/>
            <w:sz w:val="22"/>
          </w:rPr>
          <w:t>761—subrule 605.15(2)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60-day extension will be added to the expiration date on the license. When the person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one 60-day extension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761—607.8</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All endorsements except the hazardous material endorsement continue to be valid without retesting or additional fees when renewing or upgrading a license. The endorsements that authorize additional commercial motor vehicle operations with a commercial driver’s license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607.8(1)</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effective October 1, 2025. Before the department administers the knowledge test for a hazardous material endorsement to an applicant for the first time, the applicant shall comply with the entry-level driver training requirements as provided in Iowa Code section </w:t>
      </w:r>
      <w:hyperlink r:id="rId6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Pursuant to 49 CFR Section 173.5 effective October 1, 2025, a farmer or a person working for a farmer is not subject to the hazardous material endorsement while operating either a pickup or a special truck within 150 air miles of the farmer’s farm to transport supplies to or from the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Pursuant and subject to all the requirements of 49 CFR Section 383.3(i) effective March 10, 2026, a person acting within the scope of the person’s employment with an agrichemical business, custom harvester, farm retail outlet or supplier, livestock feeder or agricultural aviation operation is not subject to the hazardous material endorsement while operating a service vehicle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 transporting diesel or jet fuel in a quantity of 1,000 gallons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clearly placarded in accordance with 49 CFR part 172, subpart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607.8(2)</w:t>
      </w: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 xml:space="preserve">A passenger vehicle endorsement (P) is required to operate a passenger vehicle as defined in rule </w:t>
      </w:r>
      <w:hyperlink r:id="rId67">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Before the department administers the skills test for a passenger vehicle endorsement to an applicant for the first time, the applicant shall comply with the entry-level driver training requirements as provided in Iowa Code section </w:t>
      </w:r>
      <w:hyperlink r:id="rId6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607.8(3)</w:t>
      </w:r>
      <w:r>
        <w:rPr>
          <w:rFonts w:ascii="Times New Roman" w:hAnsi="Times New Roman"/>
          <w:b w:val="false"/>
          <w:i w:val="false"/>
          <w:color w:val="000000"/>
          <w:sz w:val="22"/>
        </w:rPr>
        <w:t> </w:t>
      </w:r>
      <w:r>
        <w:rPr>
          <w:rFonts w:ascii="Times New Roman" w:hAnsi="Times New Roman"/>
          <w:b w:val="false"/>
          <w:i/>
          <w:color w:val="000000"/>
          <w:sz w:val="22"/>
        </w:rPr>
        <w:t xml:space="preserve">Tank vehicle. </w:t>
      </w:r>
      <w:r>
        <w:rPr>
          <w:rFonts w:ascii="Times New Roman" w:hAnsi="Times New Roman"/>
          <w:b w:val="false"/>
          <w:i w:val="false"/>
          <w:color w:val="000000"/>
          <w:sz w:val="22"/>
        </w:rPr>
        <w:t xml:space="preserve">A tank vehicle endorsement (N) is required to operate a tank vehicle as defined in Iowa Code section </w:t>
      </w:r>
      <w:hyperlink r:id="rId6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 vehicle transporting a tank, regardless of the tank’s capacity, that does not otherwise meet the definition of a commercial motor vehicle in Iowa Code section </w:t>
      </w:r>
      <w:hyperlink r:id="rId7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is not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607.8(4)</w:t>
      </w:r>
      <w:r>
        <w:rPr>
          <w:rFonts w:ascii="Times New Roman" w:hAnsi="Times New Roman"/>
          <w:b w:val="false"/>
          <w:i w:val="false"/>
          <w:color w:val="000000"/>
          <w:sz w:val="22"/>
        </w:rPr>
        <w:t> </w:t>
      </w:r>
      <w:r>
        <w:rPr>
          <w:rFonts w:ascii="Times New Roman" w:hAnsi="Times New Roman"/>
          <w:b w:val="false"/>
          <w:i/>
          <w:color w:val="000000"/>
          <w:sz w:val="22"/>
        </w:rPr>
        <w:t xml:space="preserve">Double/triple trailer. </w:t>
      </w:r>
      <w:r>
        <w:rPr>
          <w:rFonts w:ascii="Times New Roman" w:hAnsi="Times New Roman"/>
          <w:b w:val="false"/>
          <w:i w:val="false"/>
          <w:color w:val="000000"/>
          <w:sz w:val="22"/>
        </w:rPr>
        <w:t>A double/triple trailer endorsement (T) is required to operate a commercial motor vehicle with two or more towed trailers when the combination of vehicles meets the criteria for a Class A commercial motor vehicle. Operation of a triple trailer combination vehicle is not permitted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607.8(5)</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and tank. </w:t>
      </w:r>
      <w:r>
        <w:rPr>
          <w:rFonts w:ascii="Times New Roman" w:hAnsi="Times New Roman"/>
          <w:b w:val="false"/>
          <w:i w:val="false"/>
          <w:color w:val="000000"/>
          <w:sz w:val="22"/>
        </w:rPr>
        <w:t>A combined endorsement (X) authorizes both hazardous material and tank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607.8(6)</w:t>
      </w: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A school bus endorsement (S) is required to operate a school bus as defined in rule </w:t>
      </w:r>
      <w:hyperlink r:id="rId71">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An applicant for a school bus endorsement must also qualify for a passenger vehicle endorsement. Before the department administers the skills test for a school bus endorsement to an applicant for the first time, the applicant shall comply with the entry-level driver training requirements as provided in Iowa Code section </w:t>
      </w:r>
      <w:hyperlink r:id="rId7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607.8(7)</w:t>
      </w:r>
      <w:r>
        <w:rPr>
          <w:rFonts w:ascii="Times New Roman" w:hAnsi="Times New Roman"/>
          <w:b w:val="false"/>
          <w:i w:val="false"/>
          <w:color w:val="000000"/>
          <w:sz w:val="22"/>
        </w:rPr>
        <w:t> </w:t>
      </w:r>
      <w:r>
        <w:rPr>
          <w:rFonts w:ascii="Times New Roman" w:hAnsi="Times New Roman"/>
          <w:b w:val="false"/>
          <w:i/>
          <w:color w:val="000000"/>
          <w:sz w:val="22"/>
        </w:rPr>
        <w:t xml:space="preserve">Exceptions for towing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 who tows a vehicle in an emergency “first move” from the site of a vehicle malfunction or accident on a highway to the nearest appropriate repair facility is not required to have the endorsement(s) applicable to the towed vehicle. In any subsequent move, a driver who tows a vehicle from one repair or disposal facility to another is required to have the endorsement(s) applicable to the towed vehicle with one exception: A tow truck driver is not required to have a passenger endorsement to tow a passenger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double/triple trailer endorsement is not required to operate a commercial motor vehicle with two or more towed vehicles that are not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761—607.9</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The restrictions that may limit commercial motor vehicle operation with a commercial driver’s license are listed in </w:t>
      </w:r>
      <w:hyperlink r:id="rId77">
        <w:r>
          <w:rPr>
            <w:rStyle w:val="Hyperlink"/>
            <w:rFonts w:ascii="Times New Roman" w:hAnsi="Times New Roman"/>
            <w:b w:val="false"/>
            <w:i w:val="false"/>
            <w:color w:val="000000"/>
            <w:sz w:val="22"/>
          </w:rPr>
          <w:t>761—subrule 605.8(3)</w:t>
        </w:r>
      </w:hyperlink>
      <w:r>
        <w:rPr>
          <w:rFonts w:ascii="Times New Roman" w:hAnsi="Times New Roman"/>
          <w:b w:val="false"/>
          <w:i w:val="false"/>
          <w:color w:val="000000"/>
          <w:sz w:val="22"/>
        </w:rPr>
        <w:t xml:space="preserve"> and are explained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607.9(1)</w:t>
      </w:r>
      <w:r>
        <w:rPr>
          <w:rFonts w:ascii="Times New Roman" w:hAnsi="Times New Roman"/>
          <w:b w:val="false"/>
          <w:i w:val="false"/>
          <w:color w:val="000000"/>
          <w:sz w:val="22"/>
        </w:rPr>
        <w:t> </w:t>
      </w:r>
      <w:r>
        <w:rPr>
          <w:rFonts w:ascii="Times New Roman" w:hAnsi="Times New Roman"/>
          <w:b w:val="false"/>
          <w:i/>
          <w:color w:val="000000"/>
          <w:sz w:val="22"/>
        </w:rPr>
        <w:t xml:space="preserve">Air brake. </w:t>
      </w:r>
      <w:r>
        <w:rPr>
          <w:rFonts w:ascii="Times New Roman" w:hAnsi="Times New Roman"/>
          <w:b w:val="false"/>
          <w:i w:val="false"/>
          <w:color w:val="000000"/>
          <w:sz w:val="22"/>
        </w:rPr>
        <w:t>The air brake restriction (L, no air brake equipped CMV) applies to a licensee who either fails the air brake component of the knowledge test or performs the skills test in a vehicle not equipped with air brakes and prohibits the operation of a commercial motor vehicle equipped with an air brake system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607.9(2)</w:t>
      </w:r>
      <w:r>
        <w:rPr>
          <w:rFonts w:ascii="Times New Roman" w:hAnsi="Times New Roman"/>
          <w:b w:val="false"/>
          <w:i w:val="false"/>
          <w:color w:val="000000"/>
          <w:sz w:val="22"/>
        </w:rPr>
        <w:t> </w:t>
      </w:r>
      <w:r>
        <w:rPr>
          <w:rFonts w:ascii="Times New Roman" w:hAnsi="Times New Roman"/>
          <w:b w:val="false"/>
          <w:i/>
          <w:color w:val="000000"/>
          <w:sz w:val="22"/>
        </w:rPr>
        <w:t xml:space="preserve">Full air brake. </w:t>
      </w:r>
      <w:r>
        <w:rPr>
          <w:rFonts w:ascii="Times New Roman" w:hAnsi="Times New Roman"/>
          <w:b w:val="false"/>
          <w:i w:val="false"/>
          <w:color w:val="000000"/>
          <w:sz w:val="22"/>
        </w:rPr>
        <w:t>The full air brake restriction (Z, no full air brake equipped CMV) applies to a licensee who performs the skills test in a vehicle equipped with air over hydraulic brakes and prohibits the operation of a commercial motor vehicle equipped with any braking system operating fully on the air brake principle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607.9(3)</w:t>
      </w: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The manual transmission restriction (E, no manual transmission equipped CMV) applies to a licensee who performs the skills test in a vehicle equipped with automatic transmission and prohibits the operation of a commercial motor vehicle equipped with a manual transmission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607.9(4)</w:t>
      </w:r>
      <w:r>
        <w:rPr>
          <w:rFonts w:ascii="Times New Roman" w:hAnsi="Times New Roman"/>
          <w:b w:val="false"/>
          <w:i w:val="false"/>
          <w:color w:val="000000"/>
          <w:sz w:val="22"/>
        </w:rPr>
        <w:t> </w:t>
      </w:r>
      <w:r>
        <w:rPr>
          <w:rFonts w:ascii="Times New Roman" w:hAnsi="Times New Roman"/>
          <w:b w:val="false"/>
          <w:i/>
          <w:color w:val="000000"/>
          <w:sz w:val="22"/>
        </w:rPr>
        <w:t xml:space="preserve">Tractor-trailer. </w:t>
      </w:r>
      <w:r>
        <w:rPr>
          <w:rFonts w:ascii="Times New Roman" w:hAnsi="Times New Roman"/>
          <w:b w:val="false"/>
          <w:i w:val="false"/>
          <w:color w:val="000000"/>
          <w:sz w:val="22"/>
        </w:rPr>
        <w:t>The tractor-trailer restriction (O, no tractor trailer CMV) applies to a licensee who performs the skills test in a combination vehicle for a Class A commercial driver’s license with the power unit and towed unit connected with a pintle hook or aftermarket fifth wheel connection and prohibits operation of a tractor-trailer combination connected by a fifth wheel that requires a Class A commercial driver’s license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607.9(5)</w:t>
      </w:r>
      <w:r>
        <w:rPr>
          <w:rFonts w:ascii="Times New Roman" w:hAnsi="Times New Roman"/>
          <w:b w:val="false"/>
          <w:i w:val="false"/>
          <w:color w:val="000000"/>
          <w:sz w:val="22"/>
        </w:rPr>
        <w:t> </w:t>
      </w:r>
      <w:r>
        <w:rPr>
          <w:rFonts w:ascii="Times New Roman" w:hAnsi="Times New Roman"/>
          <w:b w:val="false"/>
          <w:i/>
          <w:color w:val="000000"/>
          <w:sz w:val="22"/>
        </w:rPr>
        <w:t xml:space="preserve">Class A passenger vehicle. </w:t>
      </w:r>
      <w:r>
        <w:rPr>
          <w:rFonts w:ascii="Times New Roman" w:hAnsi="Times New Roman"/>
          <w:b w:val="false"/>
          <w:i w:val="false"/>
          <w:color w:val="000000"/>
          <w:sz w:val="22"/>
        </w:rPr>
        <w:t>The Class A passenger vehicle restriction (M, no Class A passenger vehicle) applies to a licensee who applies for a passenger endorsement and performs the skills test in a passenger vehicle that requires a Class B commercial driver’s license and prohibits operation of a passenger vehicle that requires a Class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607.9(6)</w:t>
      </w:r>
      <w:r>
        <w:rPr>
          <w:rFonts w:ascii="Times New Roman" w:hAnsi="Times New Roman"/>
          <w:b w:val="false"/>
          <w:i w:val="false"/>
          <w:color w:val="000000"/>
          <w:sz w:val="22"/>
        </w:rPr>
        <w:t> </w:t>
      </w:r>
      <w:r>
        <w:rPr>
          <w:rFonts w:ascii="Times New Roman" w:hAnsi="Times New Roman"/>
          <w:b w:val="false"/>
          <w:i/>
          <w:color w:val="000000"/>
          <w:sz w:val="22"/>
        </w:rPr>
        <w:t xml:space="preserve">Class A and B passenger vehicle. </w:t>
      </w:r>
      <w:r>
        <w:rPr>
          <w:rFonts w:ascii="Times New Roman" w:hAnsi="Times New Roman"/>
          <w:b w:val="false"/>
          <w:i w:val="false"/>
          <w:color w:val="000000"/>
          <w:sz w:val="22"/>
        </w:rPr>
        <w:t>The Class A and B passenger vehicle restriction (N, no Class A and B passenger vehicle) applies to a licensee who applies for a passenger endorsement and performs the skills test in a passenger vehicle that requires a Class C commercial driver’s license and prohibits operation of a passenger vehicle that requires a Class A or Class B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607.9(7)</w:t>
      </w:r>
      <w:r>
        <w:rPr>
          <w:rFonts w:ascii="Times New Roman" w:hAnsi="Times New Roman"/>
          <w:b w:val="false"/>
          <w:i w:val="false"/>
          <w:color w:val="000000"/>
          <w:sz w:val="22"/>
        </w:rPr>
        <w:t> </w:t>
      </w:r>
      <w:r>
        <w:rPr>
          <w:rFonts w:ascii="Times New Roman" w:hAnsi="Times New Roman"/>
          <w:b w:val="false"/>
          <w:i/>
          <w:color w:val="000000"/>
          <w:sz w:val="22"/>
        </w:rPr>
        <w:t xml:space="preserve">Intrastate only. </w:t>
      </w:r>
      <w:r>
        <w:rPr>
          <w:rFonts w:ascii="Times New Roman" w:hAnsi="Times New Roman"/>
          <w:b w:val="false"/>
          <w:i w:val="false"/>
          <w:color w:val="000000"/>
          <w:sz w:val="22"/>
        </w:rPr>
        <w:t>The intrastate only restriction (K, intrastate only) applies to a licensee who self-certifies to non-excepted intrastate or excepted intrastate driving and prohibits the operation of a commercial motor vehicle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607.9(8)</w:t>
      </w: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The medical variance restriction (V, medical variance) applies to a licensee when the department is notified pursuant to 49 CFR Section 383.73(o)(3) that the driver has been issued a medical variance and indicates there is information about a medical variance on the CDLIS driver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761—607.10</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allows the permit holder to operate a commercial motor vehicle when accompanied as required by Iowa Code section </w:t>
      </w:r>
      <w:hyperlink r:id="rId8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is valid for one year without retaking the general and endorsement knowledge tests required by Iowa Code section </w:t>
      </w:r>
      <w:hyperlink r:id="rId8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invalid after the expiration date of the underlying commercial or noncommercial driver’s license issued to the permit holder or the expiration date of the permit,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commercial learner’s permit is a precondition to the initial issuance of a commercial driver’s license. The issuance of a commercial learner’s permit is also a precondition to the upgrade of a commercial driver’s license if the upgrade requires a skills test. If the permit holder is subject to the requirement to complete entry-level driver training as provided in Iowa Code section </w:t>
      </w:r>
      <w:hyperlink r:id="rId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the commercial learner’s permit will be necessary to complete the on-road segment of the entry-level driver training as well as the required skills tests for a commercial driver’s license. The holder of a commercial learner’s permit is not eligible to take a required driving skills test for the first 14 days after the permit holder is issued the permit. The 14-day period includes the day the commercial learner’s permit was issued.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The commercial learner’s permit is issued on September 1. The earliest date the permit holder would be eligible to take the skills test is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not valid for the operation of a vehicle transporting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commercial learner’s permit must hold a valid Class A, B, or C commercial driver’s license, a Class D, endorsement 3 noncommercial driver’s license or a Class C noncommercial driver’s license issued in this state that is not an instruction permit, a special instruction permit, a motorized bicycle license or a temporary restricted license; must be at least 18 years of age; and must meet the requirements to obtain a valid commercial driver’s license, including the requirements set forth in Iowa Code section </w:t>
      </w:r>
      <w:hyperlink r:id="rId8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However, the applicant does not have to complete the driving skills tests required for a commercial driver’s license to obtain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pass a general knowledge test that meets the federal standards contained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for the commercial motor vehicle the applicant operates or expects to operate, including any endorsement for which the applicant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607.10(3)</w:t>
      </w:r>
      <w:r>
        <w:rPr>
          <w:rFonts w:ascii="Times New Roman" w:hAnsi="Times New Roman"/>
          <w:b w:val="false"/>
          <w:i w:val="false"/>
          <w:color w:val="000000"/>
          <w:sz w:val="22"/>
        </w:rPr>
        <w:t> </w:t>
      </w:r>
      <w:r>
        <w:rPr>
          <w:rFonts w:ascii="Times New Roman" w:hAnsi="Times New Roman"/>
          <w:b w:val="false"/>
          <w:i/>
          <w:color w:val="000000"/>
          <w:sz w:val="22"/>
        </w:rPr>
        <w:t xml:space="preserve">Endorsements. </w:t>
      </w:r>
      <w:r>
        <w:rPr>
          <w:rFonts w:ascii="Times New Roman" w:hAnsi="Times New Roman"/>
          <w:b w:val="false"/>
          <w:i w:val="false"/>
          <w:color w:val="000000"/>
          <w:sz w:val="22"/>
        </w:rPr>
        <w:t>A commercial learner’s permit may include the following endorsements. All other endorsements are prohibited on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passenger endorsement (P) must take and pass the passenger endorsement knowledge test. A commercial learner’s permit holder with a passenger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4">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school bus endorsement (S) must take and pass the school bus endorsement knowledge test. A commercial learner’s permit holder with a school bus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5">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tank vehicle endorsement (N) must take and pass the tank vehicle endorsement knowledge test. A commercial learner’s permit holder with a tank vehicle endorsement may only operate an empty tank vehicle and is prohibited from operating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commercial learner’s permit may include the air brake (L), medical variance (V), Class A passenger vehicle (M), Class A and B passenger vehicle (N) and intrastate only (K) restrictions described in rule </w:t>
      </w:r>
      <w:hyperlink r:id="rId86">
        <w:r>
          <w:rPr>
            <w:rStyle w:val="Hyperlink"/>
            <w:rFonts w:ascii="Times New Roman" w:hAnsi="Times New Roman"/>
            <w:b w:val="false"/>
            <w:i w:val="false"/>
            <w:color w:val="000000"/>
            <w:sz w:val="22"/>
          </w:rPr>
          <w:t>761—607.9</w:t>
        </w:r>
      </w:hyperlink>
      <w:r>
        <w:rPr>
          <w:rFonts w:ascii="Times New Roman" w:hAnsi="Times New Roman"/>
          <w:b w:val="false"/>
          <w:i w:val="false"/>
          <w:color w:val="000000"/>
          <w:sz w:val="22"/>
        </w:rPr>
        <w:t>(321). In addition, a commercial learner’s permit may include the following restrictions that are specific to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Passenger. </w:t>
      </w:r>
      <w:r>
        <w:rPr>
          <w:rFonts w:ascii="Times New Roman" w:hAnsi="Times New Roman"/>
          <w:b w:val="false"/>
          <w:i w:val="false"/>
          <w:color w:val="000000"/>
          <w:sz w:val="22"/>
        </w:rPr>
        <w:t xml:space="preserve">The passenger restriction (P, no passengers in CMV bus) applies to a permit holder who has a commercial learner’s permit with a passenger or school bus endorsement and prohibits the operation of a commercial motor vehicle carrying passengers, other than federal/state auditors and inspectors, test examiners, other trainees, and the commercial driver’s license holder accompanying the permit holder required by Iowa Code section </w:t>
      </w:r>
      <w:hyperlink r:id="rId87">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Cargo. </w:t>
      </w:r>
      <w:r>
        <w:rPr>
          <w:rFonts w:ascii="Times New Roman" w:hAnsi="Times New Roman"/>
          <w:b w:val="false"/>
          <w:i w:val="false"/>
          <w:color w:val="000000"/>
          <w:sz w:val="22"/>
        </w:rPr>
        <w:t>The cargo restriction (X, no cargo in CMV tank vehicle) applies to a permit holder who has a commercial learner’s permit with a tank vehicle endorsement and prohibits the operation of any tank vehicle containing cargo or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761—607.11</w:t>
      </w:r>
      <w:r>
        <w:rPr>
          <w:rFonts w:ascii="Times New Roman" w:hAnsi="Times New Roman"/>
          <w:b/>
          <w:i w:val="false"/>
          <w:color w:val="000000"/>
          <w:sz w:val="22"/>
        </w:rPr>
        <w:t xml:space="preserve">(321) </w:t>
      </w:r>
      <w:r>
        <w:rPr>
          <w:rFonts w:ascii="Times New Roman" w:hAnsi="Times New Roman"/>
          <w:b/>
          <w:i w:val="false"/>
          <w:color w:val="000000"/>
          <w:sz w:val="22"/>
        </w:rPr>
        <w:t xml:space="preserve">Examination and vision screening. </w:t>
      </w:r>
      <w:r>
        <w:rPr>
          <w:rFonts w:ascii="Times New Roman" w:hAnsi="Times New Roman"/>
          <w:b w:val="false"/>
          <w:i w:val="false"/>
          <w:color w:val="000000"/>
          <w:sz w:val="22"/>
        </w:rPr>
        <w:t xml:space="preserve">In addition to the knowledge and skills tests required under this chapter, an applicant for a commercial driver’s license or commercial learner’s permit is subject to the examination requirements, and must comply with the vision screening and vision standards, in </w:t>
      </w:r>
      <w:hyperlink r:id="rId91">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761—607.12</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607.12(1)</w:t>
      </w:r>
      <w:r>
        <w:rPr>
          <w:rFonts w:ascii="Times New Roman" w:hAnsi="Times New Roman"/>
          <w:b w:val="false"/>
          <w:i w:val="false"/>
          <w:color w:val="000000"/>
          <w:sz w:val="22"/>
        </w:rPr>
        <w:t> </w:t>
      </w:r>
      <w:r>
        <w:rPr>
          <w:rFonts w:ascii="Times New Roman" w:hAnsi="Times New Roman"/>
          <w:b w:val="false"/>
          <w:i/>
          <w:color w:val="000000"/>
          <w:sz w:val="22"/>
        </w:rPr>
        <w:t xml:space="preserve">General knowledge test. </w:t>
      </w:r>
      <w:r>
        <w:rPr>
          <w:rFonts w:ascii="Times New Roman" w:hAnsi="Times New Roman"/>
          <w:b w:val="false"/>
          <w:i w:val="false"/>
          <w:color w:val="000000"/>
          <w:sz w:val="22"/>
        </w:rPr>
        <w:t>The general knowledge test for a commercial driver’s license is a written test of topics such as vehicle inspection, operation, safety and control in accordance with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607.12(2)</w:t>
      </w:r>
      <w:r>
        <w:rPr>
          <w:rFonts w:ascii="Times New Roman" w:hAnsi="Times New Roman"/>
          <w:b w:val="false"/>
          <w:i w:val="false"/>
          <w:color w:val="000000"/>
          <w:sz w:val="22"/>
        </w:rPr>
        <w:t> </w:t>
      </w:r>
      <w:r>
        <w:rPr>
          <w:rFonts w:ascii="Times New Roman" w:hAnsi="Times New Roman"/>
          <w:b w:val="false"/>
          <w:i/>
          <w:color w:val="000000"/>
          <w:sz w:val="22"/>
        </w:rPr>
        <w:t xml:space="preserve">Additional tests. </w:t>
      </w:r>
      <w:r>
        <w:rPr>
          <w:rFonts w:ascii="Times New Roman" w:hAnsi="Times New Roman"/>
          <w:b w:val="false"/>
          <w:i w:val="false"/>
          <w:color w:val="000000"/>
          <w:sz w:val="22"/>
        </w:rPr>
        <w:t>In addition to the general knowledge test for a commercial driver’s license, an additional knowledge test is required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A license for combination vehicle operation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Hazardous material endorsement under 49 CFR Section 383.121. The knowledge test for a hazardous material endorsement shall not be administered orally or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Passenger vehicle endorsement under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Tank vehicle endorsement under 49 CFR Section 383.119.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Double/triple trailer endorsement under 49 CFR Section 383.115.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School bus endorsement under 49 CFR Section 383.123. The applicant must also qualify for a passenger vehicle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Removal of the air brake restriction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607.12(3)</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knowledge tests will be administered in compliance with 49 CFR Section 383.133(b). All tests other than the hazardous material endorsement test may be administered in written form or verbally in an automated format and can be administered in a foreign language, provided no interpreter is used in administering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waiver of any knowledge test is permitted only as provided in Iowa Code section </w:t>
      </w:r>
      <w:hyperlink r:id="rId94">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607.12(5)</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The department may waive the requirement that an applicant pass a required knowledge test for an applicant who is a current or former military service member as defined in 49 CFR Section 383.5 effective October 1, 2025. An applicant for a waiver of the knowledge test under this subrule shall certify and provide evidence, as required by the department,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specifically designated in 49 CFR Section 383.77.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or was operating a vehicle representative of the commercial motor vehicle the applicant operates or expects to operate immediately preceding honorable separation from military service as evidenced by the applicant’s certificate of release or discharge from active duty, commonly referred to as a DD Form 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driver’s license, other than a military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any driver’s license suspended,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not been convicted of an offense committed while operating any type of motor vehicle that is listed as a disqualifying offense in 49 CFR Section 383.51(b).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conviction for an offense committed while operating any type of motor vehicle that is listed as a serious traffic violation in 49 CFR Section 383.51(c).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 conviction for violation of a military, state, or local law relating to motor vehicle traffic control, other than a parking violation, arising in connection with any traffic accident, and has no record of an accident in which the applicant was at 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607.12(6)</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must pass the applicable knowledge test(s) before taking the skills test. Passing scores for a knowledge test shall meet the standards contained in 49 CFR Section 383.135(a).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761—607.13</w:t>
      </w:r>
      <w:r>
        <w:rPr>
          <w:rFonts w:ascii="Times New Roman" w:hAnsi="Times New Roman"/>
          <w:b/>
          <w:i w:val="false"/>
          <w:color w:val="000000"/>
          <w:sz w:val="22"/>
        </w:rPr>
        <w:t xml:space="preserve">(321,321M) </w:t>
      </w:r>
      <w:r>
        <w:rPr>
          <w:rFonts w:ascii="Times New Roman" w:hAnsi="Times New Roman"/>
          <w:b/>
          <w:i w:val="false"/>
          <w:color w:val="000000"/>
          <w:sz w:val="22"/>
        </w:rPr>
        <w:t xml:space="preserve">Skills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The skills test for a commercial driver’s license is a three-part test as required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E, G and 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607.13(2)</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skills tests will be administered in compliance with 49 CFR Section 383.133(c). Interpreters are prohibited during the administration of skills tests. However, American Sign Language interpreters are allowed to interpret during the instruction portion preceding administration of the skills test. Applicants must be able to understand and respond to verbal commands and instructions in English by a skills test examiner. Neither the applicant nor the examiner may communicate in a language other than English during the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607.13(3)</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The skills test must be administered and successfully completed in the following order: pre-trip inspection, basic vehicle control skills, on-road skills. If an applicant fails one segment of the skills test, the applicant cannot continue to the next segment of the test, and scores for the passed segments of the test are only valid during initial issuance of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607.13(4)</w:t>
      </w: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The applicant shall provide a representative vehicle for the skills test. “Representative vehicle” means a commercial motor vehicle that meets the statutory description for the class of license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obtain a passenger vehicle endorsement applicable to a specific vehicle class, the applicant must take the skills test in a passenger vehicle satisfying the requirements of that class as required in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obtain a school bus endorsement, the applicant must qualify for a passenger vehicle endorsement and take the skills test in a school bus in the same vehicle class as the applicant will drive as required in 49 CFR Section 383.123.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obtain a tank endorsement, the applicant must take the skills test in a representative vehicle for the class of license applied for, but the representative vehicle is not required to be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remove an air brake or full air brake restriction, the applicant must take the skills test in a vehicle equipped with an air brake system and as required in 49 CFR Section 383.113.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remove a manual transmission restriction, the applicant must take the on-road segment of the skills test in a vehicle equipped with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607.13(5)</w:t>
      </w:r>
      <w:r>
        <w:rPr>
          <w:rFonts w:ascii="Times New Roman" w:hAnsi="Times New Roman"/>
          <w:b w:val="false"/>
          <w:i w:val="false"/>
          <w:color w:val="000000"/>
          <w:sz w:val="22"/>
        </w:rPr>
        <w:t> </w:t>
      </w:r>
      <w:r>
        <w:rPr>
          <w:rFonts w:ascii="Times New Roman" w:hAnsi="Times New Roman"/>
          <w:b w:val="false"/>
          <w:i/>
          <w:color w:val="000000"/>
          <w:sz w:val="22"/>
        </w:rPr>
        <w:t xml:space="preserve">Skills test scoring. </w:t>
      </w:r>
      <w:r>
        <w:rPr>
          <w:rFonts w:ascii="Times New Roman" w:hAnsi="Times New Roman"/>
          <w:b w:val="false"/>
          <w:i w:val="false"/>
          <w:color w:val="000000"/>
          <w:sz w:val="22"/>
        </w:rPr>
        <w:t>Passing scores for a skills test shall meet the standards contained in 49 CFR Section 383.135(b).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607.13(6)</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 xml:space="preserve">The department may waive the requirement that an applicant pass a required skills test for an applicant who is on active duty in the military service or who has separated from such service in the past year, provided the applicant meets the requirements of Iowa Code section </w:t>
      </w:r>
      <w:hyperlink r:id="rId97">
        <w:r>
          <w:rPr>
            <w:rStyle w:val="Hyperlink"/>
            <w:rFonts w:ascii="Times New Roman" w:hAnsi="Times New Roman"/>
            <w:b w:val="false"/>
            <w:i w:val="false"/>
            <w:color w:val="000000"/>
            <w:sz w:val="22"/>
          </w:rPr>
          <w:t>321.188(6)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607.13(7)</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r>
        <w:rPr>
          <w:rFonts w:ascii="Times New Roman" w:hAnsi="Times New Roman"/>
          <w:b w:val="false"/>
          <w:i w:val="false"/>
          <w:color w:val="000000"/>
          <w:sz w:val="22"/>
        </w:rPr>
        <w:t>The skills test for a commercial driver’s license will be given only at approved locations where adequate testing facilities are available as specified by the department pursuant to 49 CFR Section 383.131(b)(1). An applicant may contact any driver’s license service center for the location of the nearest skills testing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authorized pursuant to Iowa Code sections </w:t>
      </w:r>
      <w:hyperlink r:id="rId98">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 xml:space="preserve"> may be collected by the department or a county treasurer location offering commercial driver’s license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0">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for an applicant to schedule the pre-trip vehicle inspection segment of the skills test with the department is $25. No fees are due to the department for scheduling the basic vehicle control skills or on-road skills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1">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to schedule the pre-trip vehicle inspection segment of the skills test with a county treasurer is $25. The fee for a county treasurer to administer the basic vehicle control skills segment is $25, and the fee to administer the on-road skills segment of the test is $25. However, if the applicant fails one segment of the driving skills test, no fee shall be due for a subsequent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an employee or volunteer of a government agency as defined in Iowa Code section </w:t>
      </w:r>
      <w:hyperlink r:id="rId102">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charge the pre-trip inspection scheduling fee under paragraph </w:t>
      </w:r>
      <w:hyperlink r:id="rId103">
        <w:r>
          <w:rPr>
            <w:rStyle w:val="Hyperlink"/>
            <w:rFonts w:ascii="Times New Roman" w:hAnsi="Times New Roman"/>
            <w:b w:val="false"/>
            <w:i w:val="false"/>
            <w:color w:val="000000"/>
            <w:sz w:val="22"/>
          </w:rPr>
          <w:t>607.13(8)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treasurer may charge only the pre-trip inspection fee under paragraph </w:t>
      </w:r>
      <w:hyperlink r:id="rId104">
        <w:r>
          <w:rPr>
            <w:rStyle w:val="Hyperlink"/>
            <w:rFonts w:ascii="Times New Roman" w:hAnsi="Times New Roman"/>
            <w:b w:val="false"/>
            <w:i w:val="false"/>
            <w:color w:val="000000"/>
            <w:sz w:val="22"/>
          </w:rPr>
          <w:t>607.13(8)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the department or county treasurer with reasonable proof that the applicant is an employee or volunteer of a qualifying government agency and that a commercial driver’s license is necessary for the applicant’s employment or volunteer duties. Reasonable proof is to be provided on Form 430311. Alternatively, if the applicant is seeking a skills test from a county treasurer, reasonable proof may include payment of the pre-trip inspection fee by a government agency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fails to appear for the pre-trip inspection segment of the skills test, the appointment will be canceled and no other applicable fees are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5">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“g,”</w:t>
      </w:r>
      <w:r>
        <w:rPr>
          <w:rFonts w:ascii="Times New Roman" w:hAnsi="Times New Roman"/>
          <w:b w:val="false"/>
          <w:i w:val="false"/>
          <w:color w:val="000000"/>
          <w:sz w:val="22"/>
        </w:rPr>
        <w:t xml:space="preserve"> new fees will apply if an applicant schedules a new skills test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or a county treasurer may collect any fees due and owed for the skills test at the same time any fees are collected as part of the commercial driver’s license issuance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fees collected under this subrule are nonrefundable. However, nothing in this paragraph shall be construed as preventing the department or a county treasurer from transferring a fee charged for a pre-trip inspection to a new pre-trip inspection if rescheduling the appointment is determined necessary or appropriate as determined by the department or county treasurer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skills test fee charged under this subrule that remains unpaid may be collected at the person’s next driver’s license renewal or replacement.</w:t>
      </w:r>
    </w:p>
    <w:p>
      <w:pPr>
        <w:spacing w:before="0" w:after="0"/>
        <w:ind w:left="120"/>
        <w:jc w:val="both"/>
      </w:pPr>
      <w:r>
        <w:rPr>
          <w:rFonts w:ascii="Times New Roman" w:hAnsi="Times New Roman"/>
          <w:b w:val="false"/>
          <w:i w:val="false"/>
          <w:color w:val="000000"/>
          <w:sz w:val="22"/>
        </w:rPr>
        <w:t>This rule is intended to implement Iowa Code sections </w:t>
      </w:r>
      <w:hyperlink r:id="rId10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761—607.14</w:t>
      </w:r>
      <w:r>
        <w:rPr>
          <w:rFonts w:ascii="Times New Roman" w:hAnsi="Times New Roman"/>
          <w:b/>
          <w:i w:val="false"/>
          <w:color w:val="000000"/>
          <w:sz w:val="22"/>
        </w:rPr>
        <w:t xml:space="preserve">(321) </w:t>
      </w:r>
      <w:r>
        <w:rPr>
          <w:rFonts w:ascii="Times New Roman" w:hAnsi="Times New Roman"/>
          <w:b/>
          <w:i w:val="false"/>
          <w:color w:val="000000"/>
          <w:sz w:val="22"/>
        </w:rPr>
        <w:t xml:space="preserve">Third-party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r>
        <w:rPr>
          <w:rFonts w:ascii="Times New Roman" w:hAnsi="Times New Roman"/>
          <w:b w:val="false"/>
          <w:i w:val="false"/>
          <w:color w:val="000000"/>
          <w:sz w:val="22"/>
        </w:rPr>
        <w:t xml:space="preserve">The knowledge tests required by rule </w:t>
      </w:r>
      <w:hyperlink r:id="rId11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the skills test required by rule </w:t>
      </w:r>
      <w:hyperlink r:id="rId11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may be administered by third-party testers and third-party test examiners approved and certified by the department. For the purpose of administering third-party testing and this rule,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“College or university”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postsecondary school established under Iowa Code chapter </w:t>
      </w:r>
      <w:hyperlink r:id="rId112">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college”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community college established under Iowa Code chapter </w:t>
      </w:r>
      <w:hyperlink r:id="rId11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4">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business”</w:t>
      </w:r>
      <w:r>
        <w:rPr>
          <w:rFonts w:ascii="Times New Roman" w:hAnsi="Times New Roman"/>
          <w:b w:val="false"/>
          <w:i w:val="false"/>
          <w:color w:val="000000"/>
          <w:sz w:val="22"/>
        </w:rPr>
        <w:t> </w:t>
      </w:r>
      <w:r>
        <w:rPr>
          <w:rFonts w:ascii="Times New Roman" w:hAnsi="Times New Roman"/>
          <w:b w:val="false"/>
          <w:i w:val="false"/>
          <w:color w:val="000000"/>
          <w:sz w:val="22"/>
        </w:rPr>
        <w:t>means a corporation, association, partnership, company, firm, or other aggregation of individuals that has a principal place of business in this state and that is authorized to conduct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“Knowledge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knowledge tests required by rule </w:t>
      </w:r>
      <w:hyperlink r:id="rId115">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carrier”</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49 CFR Section 390.5 effective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“Nonprofit”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corporation or association that satisfies the requirements under Iowa Code chapter </w:t>
      </w:r>
      <w:hyperlink r:id="rId116">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or </w:t>
      </w:r>
      <w:hyperlink r:id="rId1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commercial driver training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dedicated to a program of commercial driving instruction that is offered to employees or potential employees of the motor carrier as incident to the motor carrier’s commercial operations, that requires at least 40 hours of instruction, and that includes fixed and permanent structures and facilities for the off-road portions of commercial driving instruction, including classroom, pretrip inspection, and basic vehicle control skills. A permanent commercial driver training facility must include a fixed and paved or otherwise hard-surfaced area for basic vehicle control skills testing that is permanently marked and capable of inspection and measurement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means a building actually occupied where the public and the department may contact the owner or operator during regular business hours.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9">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“Regular business hours”</w:t>
      </w:r>
      <w:r>
        <w:rPr>
          <w:rFonts w:ascii="Times New Roman" w:hAnsi="Times New Roman"/>
          <w:b w:val="false"/>
          <w:i w:val="false"/>
          <w:color w:val="000000"/>
          <w:sz w:val="22"/>
        </w:rPr>
        <w:t> </w:t>
      </w:r>
      <w:r>
        <w:rPr>
          <w:rFonts w:ascii="Times New Roman" w:hAnsi="Times New Roman"/>
          <w:b w:val="false"/>
          <w:i w:val="false"/>
          <w:color w:val="000000"/>
          <w:sz w:val="22"/>
        </w:rPr>
        <w:t>means to be consistently open to the public on a weekly basis at hours reported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“Skills test”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skills test required by rule </w:t>
      </w:r>
      <w:hyperlink r:id="rId120">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“Subsidiary”</w:t>
      </w:r>
      <w:r>
        <w:rPr>
          <w:rFonts w:ascii="Times New Roman" w:hAnsi="Times New Roman"/>
          <w:b w:val="false"/>
          <w:i w:val="false"/>
          <w:color w:val="000000"/>
          <w:sz w:val="22"/>
        </w:rPr>
        <w:t> </w:t>
      </w:r>
      <w:r>
        <w:rPr>
          <w:rFonts w:ascii="Times New Roman" w:hAnsi="Times New Roman"/>
          <w:b w:val="false"/>
          <w:i w:val="false"/>
          <w:color w:val="000000"/>
          <w:sz w:val="22"/>
        </w:rPr>
        <w:t>means a company that is partly or wholly owned by a motor carrier that holds a controlling interest in the subsidiary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test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2">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certify any of the following entities as a third-party tester to administer knowledge and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public transit system or regional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seeking certification as a third-party tester shall contact the motor vehicle division and schedule a review of the proposed testing program, including the proposed testing courses and facilities, and provide information sufficient to identify all proposed third-party test examiners, and any other information necessary to demonstrate compliance with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as amended to October 1, 2025,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entity will be certified to conduct third-party testing unless and until the entity enters an agreement with the department that meets the requirements of 49 CFR Section 383.75 and demonstrates, to the satisfaction of the department, sufficient ability and facilities to conduct knowledge and skills tests in a manner that consistently meets the requirements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issue a certified third-party tester a certificate of authority that identifies the classes and types of vehicles for which knowledge and skills tests may be administered. The certificate is valid for the duration of the agreement executed pursuant to paragraph </w:t>
      </w:r>
      <w:hyperlink r:id="rId123">
        <w:r>
          <w:rPr>
            <w:rStyle w:val="Hyperlink"/>
            <w:rFonts w:ascii="Times New Roman" w:hAnsi="Times New Roman"/>
            <w:b w:val="false"/>
            <w:i w:val="false"/>
            <w:color w:val="000000"/>
            <w:sz w:val="22"/>
          </w:rPr>
          <w:t>607.14(2)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revoked by the department for engaging in fraudulent activities related to conducting knowledge and skills tests or failing to comply with the requirements, qualifications, and standards of this chapter, the agreement,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a certificate of authority originally issued after July 1, 2023, to a third-party tester if the third-party tester fails to administer a minimum of 50 percent of all knowledge and skills tests given in a calendar year to Iowa applicants. However, the department will not revoke a certificate of authority of a third-party tester who administers a minimum of 10 percent of all knowledge and skills tests given in a calendar year to Iowa applicants if the remainder of the tests are given to current or prospective employees of the third-party tester. For the purpose of this paragraph, an “Iowa applicant” is defined as an individual who holds a valid commercial learner’s permit, commercial driver’s license, noncommercial driver’s license, or nonoperator identification card issued by the department or who otherwise qualifies as a resident of this state under Iowa Code section </w:t>
      </w:r>
      <w:hyperlink r:id="rId124">
        <w:r>
          <w:rPr>
            <w:rStyle w:val="Hyperlink"/>
            <w:rFonts w:ascii="Times New Roman" w:hAnsi="Times New Roman"/>
            <w:b w:val="false"/>
            <w:i w:val="false"/>
            <w:color w:val="000000"/>
            <w:sz w:val="22"/>
          </w:rPr>
          <w:t>321.1A(1)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 examiners.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third-party tester shall not employ or otherwise use as a third-party test examiner a person who has not been approved and certified by the department to administer knowledge or skills tests. Each certified third-party tester shall submit for approval the names of all proposed third-party test examiners to the department. The department will not approve as a third-party test examiner a person who does not meet the requirements, qualifications, and standards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including but not limited to all required training and examination, who has been barred from conducting commercial driver’s license testing in another state, or who has not passed a nationwide criminal background check. The criteria for passing the nationwide criminal background check means no felony convictions within the last ten years and no convictions involving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authority for each person certified as a third-party test examiner that identifies the certified third-party tester for which the person will administer knowledge or skills tests and the classes and types of vehicles for which the person may administer knowledge or skills tests. The certificate is valid for a period of four years from the date of issuance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skills tests if the person holding the certificate does not administer skills tests to at least ten different applicants, each of whom has successfully passed all three segments of the skills test, per calendar year; does not successfully complete the refresher training required by 49 CFR Section 384.228 every four years; is involved in fraudulent activities related to conducting knowledge or skills tests as determined by the department;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Notwithstanding anything in this paragraph to the contrary, as provided in 49 CFR Section 383.75, if the person does not administer skills tests to at least ten different applicants per calendar year, the certificate will not be revoked for that reason if the person provides proof of completion of the examiner refresher training in 49 CFR Section 384.228 to the department and successfully completes one skills test under the observation of a department examiner or attends and passes with a score of 80 percent or better a certified commercial examiner training test and successfully completes one skills test under the observation of a department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knowledge tests if the person holding the certificate does not successfully complete the refresher training required by 49 CFR Section 384.228 every four years, is involved in fraudulent activities related to conducting knowledge or skills tests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certified by the department to administer skills tests who is also a skills instructor shall not administer a skills test to an applicant who received skills training from that third-party test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may only administer CDL tests for the examiner’s primary employer, unless authorized by the department to administer CDL tests for another county or third-party tester.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As a condition of certification in accordance with 49 CFR Section 383.75, a third-party tester that is not a government agency as defined in Iowa Code section </w:t>
      </w:r>
      <w:hyperlink r:id="rId125">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must maintain a bond in the amount of $50,000 to pay for the retesting of drivers in the event that the third-party tester or one or more of its third-party test examiners are involved in fraudulent activities related to conducting tests of CDL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607.14(5)</w:t>
      </w:r>
      <w:r>
        <w:rPr>
          <w:rFonts w:ascii="Times New Roman" w:hAnsi="Times New Roman"/>
          <w:b w:val="false"/>
          <w:i w:val="false"/>
          <w:color w:val="000000"/>
          <w:sz w:val="22"/>
        </w:rPr>
        <w:t> </w:t>
      </w:r>
      <w:r>
        <w:rPr>
          <w:rFonts w:ascii="Times New Roman" w:hAnsi="Times New Roman"/>
          <w:b w:val="false"/>
          <w:i/>
          <w:color w:val="000000"/>
          <w:sz w:val="22"/>
        </w:rPr>
        <w:t xml:space="preserve">Training and refresher training for third-party test examiners. </w:t>
      </w:r>
      <w:r>
        <w:rPr>
          <w:rFonts w:ascii="Times New Roman" w:hAnsi="Times New Roman"/>
          <w:b w:val="false"/>
          <w:i w:val="false"/>
          <w:color w:val="000000"/>
          <w:sz w:val="22"/>
        </w:rPr>
        <w:t>All training and refresher training required under this rule shall be provided by the department, in form and content that meet the recommendations of the American Association of Motor Vehicle Administrators’ International Third-Party Examiner/Tester Certification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761—607.15</w:t>
      </w:r>
      <w:r>
        <w:rPr>
          <w:rFonts w:ascii="Times New Roman" w:hAnsi="Times New Roman"/>
          <w:b/>
          <w:i w:val="false"/>
          <w:color w:val="000000"/>
          <w:sz w:val="22"/>
        </w:rPr>
        <w:t xml:space="preserve">(321) </w:t>
      </w:r>
      <w:r>
        <w:rPr>
          <w:rFonts w:ascii="Times New Roman" w:hAnsi="Times New Roman"/>
          <w:b/>
          <w:i w:val="false"/>
          <w:color w:val="000000"/>
          <w:sz w:val="22"/>
        </w:rPr>
        <w:t xml:space="preserve">Test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607.15(1)</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Passing knowledge and skills test results remain valid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607.15(2)</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 xml:space="preserve">Subject to rule </w:t>
      </w:r>
      <w:hyperlink r:id="rId127">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an applicant will be required to repeat only the knowledge test(s) or part(s) of the skills test that the applicant failed, unless the department requires the applicant to retake the test as part of an audit. An applicant who fails a test is not permitted to repeat that test the same day. An applicant may be required to repeat a test if the department determines the test was improperly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607.15(3)</w:t>
      </w:r>
      <w:r>
        <w:rPr>
          <w:rFonts w:ascii="Times New Roman" w:hAnsi="Times New Roman"/>
          <w:b w:val="false"/>
          <w:i w:val="false"/>
          <w:color w:val="000000"/>
          <w:sz w:val="22"/>
        </w:rPr>
        <w:t> </w:t>
      </w:r>
      <w:r>
        <w:rPr>
          <w:rFonts w:ascii="Times New Roman" w:hAnsi="Times New Roman"/>
          <w:b w:val="false"/>
          <w:i/>
          <w:color w:val="000000"/>
          <w:sz w:val="22"/>
        </w:rPr>
        <w:t xml:space="preserve">Skills test results from other states. </w:t>
      </w:r>
      <w:r>
        <w:rPr>
          <w:rFonts w:ascii="Times New Roman" w:hAnsi="Times New Roman"/>
          <w:b w:val="false"/>
          <w:i w:val="false"/>
          <w:color w:val="000000"/>
          <w:sz w:val="22"/>
        </w:rPr>
        <w:t xml:space="preserve">As required by 49 CFR Section 383.79, the department will accept the valid results of a skills test administered to an applicant who is domiciled in the state of Iowa and that was administered by another state,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in fulfillment of the applicant’s testing requirements under 49 CFR Section 383.71 and the state’s test administration requirements under 49 CFR Section 383.73 provided the results are transmitted directly from the testing state to the department as required by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607.15(4)</w:t>
      </w:r>
      <w:r>
        <w:rPr>
          <w:rFonts w:ascii="Times New Roman" w:hAnsi="Times New Roman"/>
          <w:b w:val="false"/>
          <w:i w:val="false"/>
          <w:color w:val="000000"/>
          <w:sz w:val="22"/>
        </w:rPr>
        <w:t> </w:t>
      </w:r>
      <w:r>
        <w:rPr>
          <w:rFonts w:ascii="Times New Roman" w:hAnsi="Times New Roman"/>
          <w:b w:val="false"/>
          <w:i/>
          <w:color w:val="000000"/>
          <w:sz w:val="22"/>
        </w:rPr>
        <w:t xml:space="preserve">Knowledge and skills test results from certified third-party testers. </w:t>
      </w:r>
      <w:r>
        <w:rPr>
          <w:rFonts w:ascii="Times New Roman" w:hAnsi="Times New Roman"/>
          <w:b w:val="false"/>
          <w:i w:val="false"/>
          <w:color w:val="000000"/>
          <w:sz w:val="22"/>
        </w:rPr>
        <w:t xml:space="preserve">A third-party tester shall transmit the results of tests administered by the third-party tester through secure electronic means determined by the department. The department may retest any person who has passed a knowledge or skills test administered by a certified third-party tester if the department believes the knowledge or skills test was administered fraudulently or improperly, and as needed to meet the third-party test examiner oversight requirements of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607.15(5)</w:t>
      </w:r>
      <w:r>
        <w:rPr>
          <w:rFonts w:ascii="Times New Roman" w:hAnsi="Times New Roman"/>
          <w:b w:val="false"/>
          <w:i w:val="false"/>
          <w:color w:val="000000"/>
          <w:sz w:val="22"/>
        </w:rPr>
        <w:t> </w:t>
      </w:r>
      <w:r>
        <w:rPr>
          <w:rFonts w:ascii="Times New Roman" w:hAnsi="Times New Roman"/>
          <w:b w:val="false"/>
          <w:i/>
          <w:color w:val="000000"/>
          <w:sz w:val="22"/>
        </w:rPr>
        <w:t xml:space="preserve">Downgrade or cancellation when retesting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retesting is required under subrule </w:t>
      </w:r>
      <w:hyperlink r:id="rId128">
        <w:r>
          <w:rPr>
            <w:rStyle w:val="Hyperlink"/>
            <w:rFonts w:ascii="Times New Roman" w:hAnsi="Times New Roman"/>
            <w:b w:val="false"/>
            <w:i w:val="false"/>
            <w:color w:val="000000"/>
            <w:sz w:val="22"/>
          </w:rPr>
          <w:t>607.15(2)</w:t>
        </w:r>
      </w:hyperlink>
      <w:r>
        <w:rPr>
          <w:rFonts w:ascii="Times New Roman" w:hAnsi="Times New Roman"/>
          <w:b w:val="false"/>
          <w:i w:val="false"/>
          <w:color w:val="000000"/>
          <w:sz w:val="22"/>
        </w:rPr>
        <w:t xml:space="preserve"> or </w:t>
      </w:r>
      <w:hyperlink r:id="rId129">
        <w:r>
          <w:rPr>
            <w:rStyle w:val="Hyperlink"/>
            <w:rFonts w:ascii="Times New Roman" w:hAnsi="Times New Roman"/>
            <w:b w:val="false"/>
            <w:i w:val="false"/>
            <w:color w:val="000000"/>
            <w:sz w:val="22"/>
          </w:rPr>
          <w:t>607.15(4)</w:t>
        </w:r>
      </w:hyperlink>
      <w:r>
        <w:rPr>
          <w:rFonts w:ascii="Times New Roman" w:hAnsi="Times New Roman"/>
          <w:b w:val="false"/>
          <w:i w:val="false"/>
          <w:color w:val="000000"/>
          <w:sz w:val="22"/>
        </w:rPr>
        <w:t>, the department will notify the person to retake the applicable knowledge or skills test, which may include an immediate retest if part of an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contact the department within 30 days after receipt of the notice, fails to appear for a scheduled retest, or fails the knowledge or skills test, the department will, in accordance with the authority in 49 CFR Section 383.5 and Iowa Code section </w:t>
      </w:r>
      <w:hyperlink r:id="rId1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Downgrade the person’s commercial driver’s license or commercial learner’s permit if the person held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 the person’s commercial driver’s license or commercial learner’s permit pursuant to </w:t>
      </w:r>
      <w:hyperlink r:id="rId131">
        <w:r>
          <w:rPr>
            <w:rStyle w:val="Hyperlink"/>
            <w:rFonts w:ascii="Times New Roman" w:hAnsi="Times New Roman"/>
            <w:b w:val="false"/>
            <w:i w:val="false"/>
            <w:color w:val="000000"/>
            <w:sz w:val="22"/>
          </w:rPr>
          <w:t>761—subrule 615.7(3)</w:t>
        </w:r>
      </w:hyperlink>
      <w:r>
        <w:rPr>
          <w:rFonts w:ascii="Times New Roman" w:hAnsi="Times New Roman"/>
          <w:b w:val="false"/>
          <w:i w:val="false"/>
          <w:color w:val="000000"/>
          <w:sz w:val="22"/>
        </w:rPr>
        <w:t xml:space="preserve"> if the applicant did not hold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applicable retesting and licensure requirements apply to a person seeking to regain the person’s commercial driver’s license or commercial learner’s permit after a downgrade or cancellation.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761—607.16</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and skills testing of nondomiciled military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607.16(1)</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duty station. </w:t>
      </w:r>
      <w:r>
        <w:rPr>
          <w:rFonts w:ascii="Times New Roman" w:hAnsi="Times New Roman"/>
          <w:b w:val="false"/>
          <w:i w:val="false"/>
          <w:color w:val="000000"/>
          <w:sz w:val="22"/>
        </w:rPr>
        <w:t xml:space="preserve">The department may accept an application for a commercial driver’s license or commercial learner’s permit, including an application for waiver of the knowledge test as provided in subrule </w:t>
      </w:r>
      <w:hyperlink r:id="rId137">
        <w:r>
          <w:rPr>
            <w:rStyle w:val="Hyperlink"/>
            <w:rFonts w:ascii="Times New Roman" w:hAnsi="Times New Roman"/>
            <w:b w:val="false"/>
            <w:i w:val="false"/>
            <w:color w:val="000000"/>
            <w:sz w:val="22"/>
          </w:rPr>
          <w:t>607.12(5)</w:t>
        </w:r>
      </w:hyperlink>
      <w:r>
        <w:rPr>
          <w:rFonts w:ascii="Times New Roman" w:hAnsi="Times New Roman"/>
          <w:b w:val="false"/>
          <w:i w:val="false"/>
          <w:color w:val="000000"/>
          <w:sz w:val="22"/>
        </w:rPr>
        <w:t>, if the applicant is an active duty military service member stationed, but not domiciled, in Iowa, and the department has an agreement to accept such applications with the applicant’s state of domicile as provided in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and provide evidence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requiring operation of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driver’s license from the applicant’s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active duty 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a current copy of either the applicant’s military leave and earnings statement or the applicant’s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meets the requirements of paragraph </w:t>
      </w:r>
      <w:hyperlink r:id="rId138">
        <w:r>
          <w:rPr>
            <w:rStyle w:val="Hyperlink"/>
            <w:rFonts w:ascii="Times New Roman" w:hAnsi="Times New Roman"/>
            <w:b w:val="false"/>
            <w:i w:val="false"/>
            <w:color w:val="000000"/>
            <w:sz w:val="22"/>
          </w:rPr>
          <w:t>607.16(1)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department has an agreement with the applicant’s state of domicile as provided in this subrule, the department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the knowledge and skills tests to the applicant as appropriate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if the state of domicile requires those tests;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 the knowledge and skills tests in accordance with 49 CFR Section 383.77 and this chapter if the state of domicile also permits waiver of the knowledge and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destroy the applicant’s driver’s license on behalf of the state of domicile unless the state of domicile requires the driver’s license to be surrendered to the state of domicile’s driver’s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application and test results. </w:t>
      </w:r>
      <w:r>
        <w:rPr>
          <w:rFonts w:ascii="Times New Roman" w:hAnsi="Times New Roman"/>
          <w:b w:val="false"/>
          <w:i w:val="false"/>
          <w:color w:val="000000"/>
          <w:sz w:val="22"/>
        </w:rPr>
        <w:t>The department will transmit to the state of domicile the applicant’s application, any supporting documents and the results of any skills or knowledge tests administered as provided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607.16(3)</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domicile. </w:t>
      </w:r>
      <w:r>
        <w:rPr>
          <w:rFonts w:ascii="Times New Roman" w:hAnsi="Times New Roman"/>
          <w:b w:val="false"/>
          <w:i w:val="false"/>
          <w:color w:val="000000"/>
          <w:sz w:val="22"/>
        </w:rPr>
        <w:t>If the department has an agreement with the applicant’s state of duty station, upon completion of the applicant’s application pursuant to 49 CFR Section 383.71 and any testing administered by the applicant’s state of duty station pursuant to 49 CFR Sections 383.71 and 383.73, the department may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completed application, any supporting documents, and the results of the knowledge and skills tests administered by the applicant’s state of duty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the applicant a CLP or CDL.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9">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renewal. </w:t>
      </w:r>
      <w:r>
        <w:rPr>
          <w:rFonts w:ascii="Times New Roman" w:hAnsi="Times New Roman"/>
          <w:b w:val="false"/>
          <w:i w:val="false"/>
          <w:color w:val="000000"/>
          <w:sz w:val="22"/>
        </w:rPr>
        <w:t>The department will administer commercial driver’s license renewals as required by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607.17(1)</w:t>
      </w:r>
      <w:r>
        <w:rPr>
          <w:rFonts w:ascii="Times New Roman" w:hAnsi="Times New Roman"/>
          <w:b w:val="false"/>
          <w:i w:val="false"/>
          <w:color w:val="000000"/>
          <w:sz w:val="22"/>
        </w:rPr>
        <w:t> </w:t>
      </w:r>
      <w:r>
        <w:rPr>
          <w:rFonts w:ascii="Times New Roman" w:hAnsi="Times New Roman"/>
          <w:b w:val="false"/>
          <w:i/>
          <w:color w:val="000000"/>
          <w:sz w:val="22"/>
        </w:rPr>
        <w:t xml:space="preserve">Licensee requirements. </w:t>
      </w:r>
      <w:r>
        <w:rPr>
          <w:rFonts w:ascii="Times New Roman" w:hAnsi="Times New Roman"/>
          <w:b w:val="false"/>
          <w:i w:val="false"/>
          <w:color w:val="000000"/>
          <w:sz w:val="22"/>
        </w:rPr>
        <w:t xml:space="preserve">Unless eligible for electronic renewal pursuant to subrule </w:t>
      </w:r>
      <w:hyperlink r:id="rId143">
        <w:r>
          <w:rPr>
            <w:rStyle w:val="Hyperlink"/>
            <w:rFonts w:ascii="Times New Roman" w:hAnsi="Times New Roman"/>
            <w:b w:val="false"/>
            <w:i w:val="false"/>
            <w:color w:val="000000"/>
            <w:sz w:val="22"/>
          </w:rPr>
          <w:t>761—605.25</w:t>
        </w:r>
      </w:hyperlink>
      <w:r>
        <w:rPr>
          <w:rFonts w:ascii="Times New Roman" w:hAnsi="Times New Roman"/>
          <w:b w:val="false"/>
          <w:i w:val="false"/>
          <w:color w:val="000000"/>
          <w:sz w:val="22"/>
        </w:rPr>
        <w:t>(8), to renew a commercial driver’s license, the licensee shall apply at a driver’s license service center and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self-certification of type of driving as required by rule </w:t>
      </w:r>
      <w:hyperlink r:id="rId144">
        <w:r>
          <w:rPr>
            <w:rStyle w:val="Hyperlink"/>
            <w:rFonts w:ascii="Times New Roman" w:hAnsi="Times New Roman"/>
            <w:b w:val="false"/>
            <w:i w:val="false"/>
            <w:color w:val="000000"/>
            <w:sz w:val="22"/>
          </w:rPr>
          <w:t>761—607.23</w:t>
        </w:r>
      </w:hyperlink>
      <w:r>
        <w:rPr>
          <w:rFonts w:ascii="Times New Roman" w:hAnsi="Times New Roman"/>
          <w:b w:val="false"/>
          <w:i w:val="false"/>
          <w:color w:val="000000"/>
          <w:sz w:val="22"/>
        </w:rPr>
        <w:t>(321) and, if required, provide a current medical examiner’s certificate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currently holds and wants to retain a hazardous material endorsement, pass the test required in 49 CFR Section 383.121 and comply with the Transportation Security Administration security threat assessment standards specified in 49 CFR Section 383.71(b)(8) and 49 CFR Section 383.141 effective October 1, 2025, for such endorsement. A lawful permanent resident of the United States must also provide the licensee’s U.S. Citizenship and Immigration Services alien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citizenship or lawful permanent residency and state of domicile as required by rule </w:t>
      </w:r>
      <w:hyperlink r:id="rId145">
        <w:r>
          <w:rPr>
            <w:rStyle w:val="Hyperlink"/>
            <w:rFonts w:ascii="Times New Roman" w:hAnsi="Times New Roman"/>
            <w:b w:val="false"/>
            <w:i w:val="false"/>
            <w:color w:val="000000"/>
            <w:sz w:val="22"/>
          </w:rPr>
          <w:t>761—607.6</w:t>
        </w:r>
      </w:hyperlink>
      <w:r>
        <w:rPr>
          <w:rFonts w:ascii="Times New Roman" w:hAnsi="Times New Roman"/>
          <w:b w:val="false"/>
          <w:i w:val="false"/>
          <w:color w:val="000000"/>
          <w:sz w:val="22"/>
        </w:rPr>
        <w:t>(321) and 49 CFR Section 383.73(d)(7) unless proof of citizenship or lawful permanent residency was previously provided and the department has a notation on the licensee’s record confirming that the required proof of legal citizenship or legal presence check was made and the date on which it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is domiciled in a foreign jurisdiction and renewing a non-domiciled commercial driver’s license, provide a document required by 49 CFR Section 383.71(f)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607.17(2)</w:t>
      </w:r>
      <w:r>
        <w:rPr>
          <w:rFonts w:ascii="Times New Roman" w:hAnsi="Times New Roman"/>
          <w:b w:val="false"/>
          <w:i w:val="false"/>
          <w:color w:val="000000"/>
          <w:sz w:val="22"/>
        </w:rPr>
        <w:t> </w:t>
      </w:r>
      <w:r>
        <w:rPr>
          <w:rFonts w:ascii="Times New Roman" w:hAnsi="Times New Roman"/>
          <w:b w:val="false"/>
          <w:i/>
          <w:color w:val="000000"/>
          <w:sz w:val="22"/>
        </w:rPr>
        <w:t xml:space="preserve">Early renewal. </w:t>
      </w:r>
      <w:r>
        <w:rPr>
          <w:rFonts w:ascii="Times New Roman" w:hAnsi="Times New Roman"/>
          <w:b w:val="false"/>
          <w:i w:val="false"/>
          <w:color w:val="000000"/>
          <w:sz w:val="22"/>
        </w:rPr>
        <w:t>A valid commercial driver’s license may be renewed 90 days before the expiration date. If this is impractical, the department for good cause may renew a license earlier, not to exceed 364 days prior to the expiration date. The department may allow renewal earlier than 364 days prior to the expiration date for active military personnel being deployed due to actual or potential military conflict.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761—607.18</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Transfers from another state. </w:t>
      </w:r>
      <w:r>
        <w:rPr>
          <w:rFonts w:ascii="Times New Roman" w:hAnsi="Times New Roman"/>
          <w:b w:val="false"/>
          <w:i w:val="false"/>
          <w:color w:val="000000"/>
          <w:sz w:val="22"/>
        </w:rPr>
        <w:t xml:space="preserve">Upon initial application for an Iowa license, an Iowa resident who has a valid commercial driver’s license from a former state of residence is not required to retest except as specified in Iowa Code section </w:t>
      </w:r>
      <w:hyperlink r:id="rId149">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but is required to pay the applicable endorsement and restriction removal fees.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761—607.19</w:t>
      </w:r>
      <w:r>
        <w:rPr>
          <w:rFonts w:ascii="Times New Roman" w:hAnsi="Times New Roman"/>
          <w:b/>
          <w:i w:val="false"/>
          <w:color w:val="000000"/>
          <w:sz w:val="22"/>
        </w:rPr>
        <w:t xml:space="preserve">(17A,321)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607.19(1)</w:t>
      </w:r>
      <w:r>
        <w:rPr>
          <w:rFonts w:ascii="Times New Roman" w:hAnsi="Times New Roman"/>
          <w:b w:val="false"/>
          <w:i w:val="false"/>
          <w:color w:val="000000"/>
          <w:sz w:val="22"/>
        </w:rPr>
        <w:t> </w:t>
      </w:r>
      <w:r>
        <w:rPr>
          <w:rFonts w:ascii="Times New Roman" w:hAnsi="Times New Roman"/>
          <w:b w:val="false"/>
          <w:i/>
          <w:color w:val="000000"/>
          <w:sz w:val="22"/>
        </w:rPr>
        <w:t xml:space="preserve">Date. </w:t>
      </w:r>
      <w:r>
        <w:rPr>
          <w:rFonts w:ascii="Times New Roman" w:hAnsi="Times New Roman"/>
          <w:b w:val="false"/>
          <w:i w:val="false"/>
          <w:color w:val="000000"/>
          <w:sz w:val="22"/>
        </w:rPr>
        <w:t xml:space="preserve">A disqualifying act, action or offense under Iowa Code section </w:t>
      </w:r>
      <w:hyperlink r:id="rId15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that occurred before July 1, 1990, shall not be grounds for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A 30-day advance notice of disqualification shall be served by the department in accordance with rule </w:t>
      </w:r>
      <w:hyperlink r:id="rId153">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Pursuant to Iowa Code section </w:t>
      </w:r>
      <w:hyperlink r:id="rId154">
        <w:r>
          <w:rPr>
            <w:rStyle w:val="Hyperlink"/>
            <w:rFonts w:ascii="Times New Roman" w:hAnsi="Times New Roman"/>
            <w:b w:val="false"/>
            <w:i w:val="false"/>
            <w:color w:val="000000"/>
            <w:sz w:val="22"/>
          </w:rPr>
          <w:t>321.208(12)</w:t>
        </w:r>
      </w:hyperlink>
      <w:r>
        <w:rPr>
          <w:rFonts w:ascii="Times New Roman" w:hAnsi="Times New Roman"/>
          <w:b w:val="false"/>
          <w:i w:val="false"/>
          <w:color w:val="000000"/>
          <w:sz w:val="22"/>
        </w:rPr>
        <w:t>, a peace officer on behalf of the department may serve the notice of disqualification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607.19(3)</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 process. </w:t>
      </w:r>
      <w:r>
        <w:rPr>
          <w:rFonts w:ascii="Times New Roman" w:hAnsi="Times New Roman"/>
          <w:b w:val="false"/>
          <w:i w:val="false"/>
          <w:color w:val="000000"/>
          <w:sz w:val="22"/>
        </w:rPr>
        <w:t xml:space="preserve">A person who has received a notice of disqualification may contest the disqualification in accordance with rule </w:t>
      </w:r>
      <w:hyperlink r:id="rId155">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(17A,321).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607.19(4)</w:t>
      </w:r>
      <w:r>
        <w:rPr>
          <w:rFonts w:ascii="Times New Roman" w:hAnsi="Times New Roman"/>
          <w:b w:val="false"/>
          <w:i w:val="false"/>
          <w:color w:val="000000"/>
          <w:sz w:val="22"/>
        </w:rPr>
        <w:t> </w:t>
      </w:r>
      <w:r>
        <w:rPr>
          <w:rFonts w:ascii="Times New Roman" w:hAnsi="Times New Roman"/>
          <w:b w:val="false"/>
          <w:i/>
          <w:color w:val="000000"/>
          <w:sz w:val="22"/>
        </w:rPr>
        <w:t xml:space="preserve">Reduction of lifetime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permitted by 49 CFR Section 383.51, a person subject to lifetime disqualification of the person’s commercial driving privileges may apply to the department for reinstatement. The approval is subject to the discretion of the department and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may not be made prior to ten years from the effective date of the lifetime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submit the request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driving record contains alcohol-related or drug-related offenses that resulted in the lifetime disqualification, the person must have completed an alcohol or drug evaluation and have completed any recommended treatment that meets or exceeds the minimum standards approved by the Iowa department of health and human services. Evidence of a completed evaluation and treatment must be on file with the department or submitted with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ten years preceding the request, the person must not have any of the following moving violation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drug or alcohol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felony involving the use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moving violation while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person shall provide, any additional information or documentation necessary to determine the person’s eligibility for reinstatement or general fitness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person is eligible for reinstatement under this subrule, the person shall do all of the following prior to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all outstanding reinstatement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all outstanding reinstatement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required knowledge, vision, and skills tests as specified in Iowa Code section </w:t>
      </w:r>
      <w:hyperlink r:id="rId1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any other courses or requirements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49 CFR Section 383.51(a)(6), a person who has been disqualified for life for offenses committed under </w:t>
      </w:r>
      <w:r>
        <w:rPr>
          <w:rFonts w:ascii="Times New Roman" w:hAnsi="Times New Roman"/>
          <w:b w:val="false"/>
          <w:i w:val="false"/>
          <w:color w:val="000000"/>
          <w:sz w:val="22"/>
        </w:rPr>
        <w:t>49 CFR Section 383.51</w:t>
      </w:r>
      <w:r>
        <w:rPr>
          <w:rFonts w:ascii="Times New Roman" w:hAnsi="Times New Roman"/>
          <w:b w:val="false"/>
          <w:i w:val="false"/>
          <w:color w:val="000000"/>
          <w:sz w:val="22"/>
        </w:rPr>
        <w:t>(b)(9) and (10), and a person who has previously had the person’s commercial driving privileges reinstated pursuant to this subrule but is convicted of a new disqualifying offense, is not eligible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person is not eligible for reinstatement as provided in this subrule, the department will send notice by first-class mail to the person’s mailing address as shown on departmental records that the lifetime disqualification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607.19(5)</w:t>
      </w:r>
      <w:r>
        <w:rPr>
          <w:rFonts w:ascii="Times New Roman" w:hAnsi="Times New Roman"/>
          <w:b w:val="false"/>
          <w:i w:val="false"/>
          <w:color w:val="000000"/>
          <w:sz w:val="22"/>
        </w:rPr>
        <w:t> </w:t>
      </w:r>
      <w:r>
        <w:rPr>
          <w:rFonts w:ascii="Times New Roman" w:hAnsi="Times New Roman"/>
          <w:b w:val="false"/>
          <w:i/>
          <w:color w:val="000000"/>
          <w:sz w:val="22"/>
        </w:rPr>
        <w:t xml:space="preserve">Fraud related to testing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49 CFR Section 383.73(k) and Iowa Code section </w:t>
      </w:r>
      <w:hyperlink r:id="rId157">
        <w:r>
          <w:rPr>
            <w:rStyle w:val="Hyperlink"/>
            <w:rFonts w:ascii="Times New Roman" w:hAnsi="Times New Roman"/>
            <w:b w:val="false"/>
            <w:i w:val="false"/>
            <w:color w:val="000000"/>
            <w:sz w:val="22"/>
          </w:rPr>
          <w:t>321.201(2)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disqualify the commercial driver’s license or commercial learner’s permit of a person convicted or suspected of fraud related to the testing for or issuance of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person’s conviction of fraud related to the issuance of the commercial driver’s license or commercial learner’s permit, the department will disqualify the person’s commercial driver’s license or commercial learner’s permit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credible evidence that a person is suspected of committing fraud relating to the issuance of a commercial driver’s license or a commercial learner’s permit, the department will notify the person of the requirement to retake the applicable knowledge or skills test. Within 30 days of receiving notice from the department, the person is required to contact the department to retake the knowledge or skills test. If the person fails to contact the department within 30 days after the notice, or the person fails the knowledge or skills test, or does not take the test, the department will disqualify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person’s commercial driver’s license or commercial learner’s permit has been disqualified, a new application for license will be required following the usual procedures as provided in Iowa Code section </w:t>
      </w:r>
      <w:hyperlink r:id="rId15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761—607.20</w:t>
      </w:r>
      <w:r>
        <w:rPr>
          <w:rFonts w:ascii="Times New Roman" w:hAnsi="Times New Roman"/>
          <w:b/>
          <w:i w:val="false"/>
          <w:color w:val="000000"/>
          <w:sz w:val="22"/>
        </w:rPr>
        <w:t xml:space="preserve">(321) </w:t>
      </w:r>
      <w:r>
        <w:rPr>
          <w:rFonts w:ascii="Times New Roman" w:hAnsi="Times New Roman"/>
          <w:b/>
          <w:i w:val="false"/>
          <w:color w:val="000000"/>
          <w:sz w:val="22"/>
        </w:rPr>
        <w:t xml:space="preserve">Sanctions. </w:t>
      </w:r>
      <w:r>
        <w:rPr>
          <w:rFonts w:ascii="Times New Roman" w:hAnsi="Times New Roman"/>
          <w:b w:val="false"/>
          <w:i w:val="false"/>
          <w:color w:val="000000"/>
          <w:sz w:val="22"/>
        </w:rPr>
        <w:t>When a person’s motor vehicle license is denied, canceled, suspended, revoked or barred, the person is also disqualified from operating a commercial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761—607.21</w:t>
      </w:r>
      <w:r>
        <w:rPr>
          <w:rFonts w:ascii="Times New Roman" w:hAnsi="Times New Roman"/>
          <w:b/>
          <w:i w:val="false"/>
          <w:color w:val="000000"/>
          <w:sz w:val="22"/>
        </w:rPr>
        <w:t xml:space="preserve">(321)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To reinstate a commercial driver’s license after completion of a period of disqualification, a person must appear at a driver’s license service center, meet the vision standards for licensing, pass the applicable knowledge test(s) and the skills test, and pay the required reinstatement fee and the fees for a new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761—607.22</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Restricted 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pertains to the issuance of restricted commercial driver’s licenses to employees of the following designated farm-related service industries: agrichemical businesses, custom harvesters, farm retail outlets and suppliers and livestock feeders as permitted by 49 CFR Section 383.3(f). A restricted commercial driver’s license shall meet all requirements of a regular commercial driver’s license, as set out in Iowa Code chapter </w:t>
      </w:r>
      <w:hyperlink r:id="rId16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this chapter, except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allows the licensee to drive a commercial motor vehicle for agricultural input purposes. The license is valid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Class B and Class C commercial motor vehicles, including tank vehicles and vehicles equipped with air brakes, except passenger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the hazardous materials listed in paragraph </w:t>
      </w:r>
      <w:hyperlink r:id="rId165">
        <w:r>
          <w:rPr>
            <w:rStyle w:val="Hyperlink"/>
            <w:rFonts w:ascii="Times New Roman" w:hAnsi="Times New Roman"/>
            <w:b w:val="false"/>
            <w:i w:val="false"/>
            <w:color w:val="000000"/>
            <w:sz w:val="22"/>
          </w:rPr>
          <w:t>607.22(2)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 only during the current, validated seasonal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Operate between the employer’s place of business and the farm currently being served, not to exceed 150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is not valid for transporting hazardous materials requiring placarding,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Liquid fertilizers such as anhydrous ammonia may be transported in vehicles or implements of husbandry with total capacities of 3,000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Solid fertilizers, such as ammonium nitrate, may be transported, provided they are not mixed with any organic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Diesel fuel in quantities of 1,000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hazardous material endorsement is not needed to transport the products listed in the preceding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not driving for agricultural input purposes, the license is valid for operating a noncommercial motor vehicle that may be legally operated under the noncommercial license held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two years of previous driving experience. This means that the applicant held a license that permits unaccompanied driving for at least two years, including an intermediate license issued pursuant to Iowa Code section </w:t>
      </w:r>
      <w:hyperlink r:id="rId16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This does not include a motorized bicycle license, a special minor’s restricted license or a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good driving record for the most recent two-year period as defined in subrule </w:t>
      </w:r>
      <w:hyperlink r:id="rId167">
        <w:r>
          <w:rPr>
            <w:rStyle w:val="Hyperlink"/>
            <w:rFonts w:ascii="Times New Roman" w:hAnsi="Times New Roman"/>
            <w:b w:val="false"/>
            <w:i w:val="false"/>
            <w:color w:val="000000"/>
            <w:sz w:val="22"/>
          </w:rPr>
          <w:t>607.22(4)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currently holds an unrestricted commercial driver’s license is not eligible for issuance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607.22(4)</w:t>
      </w:r>
      <w:r>
        <w:rPr>
          <w:rFonts w:ascii="Times New Roman" w:hAnsi="Times New Roman"/>
          <w:b w:val="false"/>
          <w:i w:val="false"/>
          <w:color w:val="000000"/>
          <w:sz w:val="22"/>
        </w:rPr>
        <w:t> </w:t>
      </w:r>
      <w:r>
        <w:rPr>
          <w:rFonts w:ascii="Times New Roman" w:hAnsi="Times New Roman"/>
          <w:b w:val="false"/>
          <w:i/>
          <w:color w:val="000000"/>
          <w:sz w:val="22"/>
        </w:rPr>
        <w:t xml:space="preserve">Good driving record. </w:t>
      </w:r>
      <w:r>
        <w:rPr>
          <w:rFonts w:ascii="Times New Roman" w:hAnsi="Times New Roman"/>
          <w:b w:val="false"/>
          <w:i w:val="false"/>
          <w:color w:val="000000"/>
          <w:sz w:val="22"/>
        </w:rPr>
        <w:t>A “good driving record” means a driving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disqualifications, denials, bars, or cancellations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convictions in any type of motor vehicle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Driving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Committing any felony involving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Speeding 15 miles per hour or more over the posted speed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Reckless driving, drag racing, or eluding or attempting to elude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Improper or erratic lane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too closely.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moving violation that contributed to a motor vehicle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deemed serious under rule </w:t>
      </w:r>
      <w:hyperlink r:id="rId168">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record of contributive accidents as defined in rule </w:t>
      </w:r>
      <w:hyperlink r:id="rId169">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607.22(5)</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knowledge and skills tests described in rules </w:t>
      </w:r>
      <w:hyperlink r:id="rId17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w:t>
      </w:r>
      <w:hyperlink r:id="rId17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are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will be coded with restriction “W” on the face of the driver’s license, with the restriction explained in text on the back of the driver’s license. In addition, the license will be issued with a restriction stating the license’s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a restricted commercial driver’s license that is converted from another Iowa license will carry the same expiration date as the previous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commercial driver’s license may be renewed for the period of time specified in Iowa Code section </w:t>
      </w:r>
      <w:hyperlink r:id="rId172">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licensee’s good driving record will be confirmed at the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may have up to three individual periods of validity for a restricted commercial driver’s license, provided the cumulative period of validity for all individual periods does not exceed 210 days in any calendar year. An individual period of validity may be 70, 105, or 210 consecutive days, at the election of the licensee. A licensee may add 35 days to an individual period of validity by applying for an extension, subject to the 210-day cumulative maximum period of validity. A request for extension must be made no later than the date of expiration of the individual period of validity for which an extension is requested; a request for extension made after that date will be treated as a request for a new individual period of validity. An extension will be calculated from the date of expiration of the individual period of validity for which an extension is requested. Any period of validity authorized previously by another state’s license will be considered a part of the 210-day cumulative maximum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must be validated for commercial motor vehicle operation for each individual period of validity. This means the department will confirm the person’s good driving record at each application for an individual period of validity. Upon confirmation, the department will issue a replacement license with a restriction validating the license for that individual period of validity, provided the person is otherwise eligible for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must be met for each individual period of validity within a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321.176B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761—607.23</w:t>
      </w:r>
      <w:r>
        <w:rPr>
          <w:rFonts w:ascii="Times New Roman" w:hAnsi="Times New Roman"/>
          <w:b/>
          <w:i w:val="false"/>
          <w:color w:val="000000"/>
          <w:sz w:val="22"/>
        </w:rPr>
        <w:t xml:space="preserve">(321) </w:t>
      </w:r>
      <w:r>
        <w:rPr>
          <w:rFonts w:ascii="Times New Roman" w:hAnsi="Times New Roman"/>
          <w:b/>
          <w:i w:val="false"/>
          <w:color w:val="000000"/>
          <w:sz w:val="22"/>
        </w:rPr>
        <w:t xml:space="preserve">Self-certification of type of driving and submission of medical examiner’s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607.23(1)</w:t>
      </w:r>
      <w:r>
        <w:rPr>
          <w:rFonts w:ascii="Times New Roman" w:hAnsi="Times New Roman"/>
          <w:b w:val="false"/>
          <w:i w:val="false"/>
          <w:color w:val="000000"/>
          <w:sz w:val="22"/>
        </w:rPr>
        <w:t> </w:t>
      </w:r>
      <w:r>
        <w:rPr>
          <w:rFonts w:ascii="Times New Roman" w:hAnsi="Times New Roman"/>
          <w:b w:val="false"/>
          <w:i/>
          <w:color w:val="000000"/>
          <w:sz w:val="22"/>
        </w:rPr>
        <w:t xml:space="preserve">Applicants for a commercial learner’s permit, a restricted commercial driver’s license, or a duplicate, new, transferred, renewed or upgraded CDL.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provide to the department a self-certification of type of driving if the person is applying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transfer of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 upgrade for a commercial driver’s license or an endorsement authorizing the operation of a commercial motor vehicle not covered by the current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of any of the credentials listed in subparagraphs </w:t>
      </w:r>
      <w:hyperlink r:id="rId174">
        <w:r>
          <w:rPr>
            <w:rStyle w:val="Hyperlink"/>
            <w:rFonts w:ascii="Times New Roman" w:hAnsi="Times New Roman"/>
            <w:b w:val="false"/>
            <w:i w:val="false"/>
            <w:color w:val="000000"/>
            <w:sz w:val="22"/>
          </w:rPr>
          <w:t>607.23(1)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self-certification shall be on a form or in a format, which may be electronic,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medical examiner’s certificate by persons certifying to non-excepted interstate driving. </w:t>
      </w:r>
      <w:r>
        <w:rPr>
          <w:rFonts w:ascii="Times New Roman" w:hAnsi="Times New Roman"/>
          <w:b w:val="false"/>
          <w:i w:val="false"/>
          <w:color w:val="000000"/>
          <w:sz w:val="22"/>
        </w:rPr>
        <w:t>Every person who self-certifies to non-excepted interstate driving must give the department a copy of the person’s current medical examiner’s certificate, unless the person’s medical examiner’s certificate is provided to the department electronically by the Federal Motor Carrier Safety Administration. The department will not issue, transfer, renew, or upgrade a license until the department receives a medical examiner’s certificate that complies with the requirements of this subrule, or unless the person changes the person’s self-certification of type of driving to a type other than non-excepted interstate driving. When the department receives a current medical examiner’s certificate, the department will post information required by 49 CFR Section 383.73 and a medical certification status of “certified” on the person’s CDLIS driver’s record. A person who self-certifies to a type of driving other than non-excepted interstate will not have a medical certification status on the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607.23(3)</w:t>
      </w:r>
      <w:r>
        <w:rPr>
          <w:rFonts w:ascii="Times New Roman" w:hAnsi="Times New Roman"/>
          <w:b w:val="false"/>
          <w:i w:val="false"/>
          <w:color w:val="000000"/>
          <w:sz w:val="22"/>
        </w:rPr>
        <w:t> </w:t>
      </w:r>
      <w:r>
        <w:rPr>
          <w:rFonts w:ascii="Times New Roman" w:hAnsi="Times New Roman"/>
          <w:b w:val="false"/>
          <w:i/>
          <w:color w:val="000000"/>
          <w:sz w:val="22"/>
        </w:rPr>
        <w:t xml:space="preserve">Maintaining certified status. </w:t>
      </w:r>
      <w:r>
        <w:rPr>
          <w:rFonts w:ascii="Times New Roman" w:hAnsi="Times New Roman"/>
          <w:b w:val="false"/>
          <w:i w:val="false"/>
          <w:color w:val="000000"/>
          <w:sz w:val="22"/>
        </w:rPr>
        <w:t>To maintain a medical certification status of “certified,” a person who self-certifies to non-excepted interstate driving must give the department a copy of each subsequently issued medical examiner’s certificate valid for the person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607.23(4)</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 xml:space="preserve">If the medical examiner’s certificate or medical variance for a person self-certifying to non-excepted interstate driving expires or if the Federal Motor Carrier Safety Administration notifies the department that the person’s medical variance was removed or rescinded, the department will post a medical certification status of “not certified” to the person’s CDLIS driver’s record and will initiate a downgrade of the person’s commercial driver’s license or commercial learner’s permit. The medical examiner’s certificate of a person who fails to maintain a medical certification status of “certified” as required by subrule </w:t>
      </w:r>
      <w:hyperlink r:id="rId175">
        <w:r>
          <w:rPr>
            <w:rStyle w:val="Hyperlink"/>
            <w:rFonts w:ascii="Times New Roman" w:hAnsi="Times New Roman"/>
            <w:b w:val="false"/>
            <w:i w:val="false"/>
            <w:color w:val="000000"/>
            <w:sz w:val="22"/>
          </w:rPr>
          <w:t>607.23(3)</w:t>
        </w:r>
      </w:hyperlink>
      <w:r>
        <w:rPr>
          <w:rFonts w:ascii="Times New Roman" w:hAnsi="Times New Roman"/>
          <w:b w:val="false"/>
          <w:i w:val="false"/>
          <w:color w:val="000000"/>
          <w:sz w:val="22"/>
        </w:rPr>
        <w:t xml:space="preserve"> is deemed expired on the date of expiration of the last medical examiner’s certificate filed for the person as shown by the person’s CDLIS driver’s record.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person written notice that the person’s medical certification status is “not certified” and that the commercial motor vehicle privileges will be removed from the person’s commercial driver’s license or commercial learner’s permit 60 days after the date the medical examiner’s certificate or medical variance expired or the medical variance was removed or rescinded unless the department receives a current medical certificate or medical variance or the person self-certifies to a type of driving other than non-excepted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current medical examiner’s certificate or medical variance before the end of the 60-day period, the department will post a medical certification status of “certified” on the person’s CDLIS driver’s record and will terminate the downgrade of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self-certifies to a type of driving other than non-excepted interstate before the end of the 60-day period, the department will not remove the commercial motor vehicle privileges from the person’s commercial driver’s license or commercial learner’s permit, and the person will have no medical certification status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either paragraph </w:t>
      </w:r>
      <w:hyperlink r:id="rId176">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not met before the end of the 60-day period, the department will remove the commercial motor vehicle privileges from the person’s commercial driver’s license or commercial learner’s permit and will leave the person’s medical certification status as “not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or reestablishment of “certified” status. </w:t>
      </w:r>
      <w:r>
        <w:rPr>
          <w:rFonts w:ascii="Times New Roman" w:hAnsi="Times New Roman"/>
          <w:b w:val="false"/>
          <w:i w:val="false"/>
          <w:color w:val="000000"/>
          <w:sz w:val="22"/>
        </w:rPr>
        <w:t>A person who has no medical certification status or whose medical certification status has been posted as “not certified” on the person’s CDLIS driver’s record may have the person’s status established or reestablished as “certified” if the department receives a current medical examiner’s certificate or medical variance. A person who has failed to self-certify to a type of driving or has self-certified to a type of driving other than non-excepted interstate must also make a self-certification of type of driving to non-excepted interstate driving. The department will then post a medical certification status of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607.23(6)</w:t>
      </w:r>
      <w:r>
        <w:rPr>
          <w:rFonts w:ascii="Times New Roman" w:hAnsi="Times New Roman"/>
          <w:b w:val="false"/>
          <w:i w:val="false"/>
          <w:color w:val="000000"/>
          <w:sz w:val="22"/>
        </w:rPr>
        <w:t> </w:t>
      </w:r>
      <w:r>
        <w:rPr>
          <w:rFonts w:ascii="Times New Roman" w:hAnsi="Times New Roman"/>
          <w:b w:val="false"/>
          <w:i/>
          <w:color w:val="000000"/>
          <w:sz w:val="22"/>
        </w:rPr>
        <w:t xml:space="preserve">Reestablishment of the CDL privilege. </w:t>
      </w:r>
      <w:r>
        <w:rPr>
          <w:rFonts w:ascii="Times New Roman" w:hAnsi="Times New Roman"/>
          <w:b w:val="false"/>
          <w:i w:val="false"/>
          <w:color w:val="000000"/>
          <w:sz w:val="22"/>
        </w:rPr>
        <w:t xml:space="preserve">A person whose commercial motor vehicle privileges have been removed from the person’s commercial driver’s license or commercial learner’s permit under the provisions of paragraph </w:t>
      </w:r>
      <w:hyperlink r:id="rId177">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have the person’s commercial motor vehicle privileges reestablished if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the person’s current medical examiner’s certificate or medical variance. A person who has failed to self-certify to a type of driving must also make an initial self-certification of type of driving to non-excepted interstate driving. The department will then post a medical certification status of “certified” on the person’s CDLIS driver’s record and reestablish the commercial motor vehicle privileges, provided that the person otherwise remains eligible for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self-certifies to a type of driving other than non-excepted interstate. The department will then reestablish the commercial motor vehicle privileges, provided that the person otherwise remains eligible for a commercial driver’s license or commercial learner’s permit; the person will have no medical certification status on the driver’s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607.23(7)</w:t>
      </w:r>
      <w:r>
        <w:rPr>
          <w:rFonts w:ascii="Times New Roman" w:hAnsi="Times New Roman"/>
          <w:b w:val="false"/>
          <w:i w:val="false"/>
          <w:color w:val="000000"/>
          <w:sz w:val="22"/>
        </w:rPr>
        <w:t> </w:t>
      </w:r>
      <w:r>
        <w:rPr>
          <w:rFonts w:ascii="Times New Roman" w:hAnsi="Times New Roman"/>
          <w:b w:val="false"/>
          <w:i/>
          <w:color w:val="000000"/>
          <w:sz w:val="22"/>
        </w:rPr>
        <w:t xml:space="preserve">Change of type of driving. </w:t>
      </w:r>
      <w:r>
        <w:rPr>
          <w:rFonts w:ascii="Times New Roman" w:hAnsi="Times New Roman"/>
          <w:b w:val="false"/>
          <w:i w:val="false"/>
          <w:color w:val="000000"/>
          <w:sz w:val="22"/>
        </w:rPr>
        <w:t xml:space="preserve">A person may change the person’s self-certification of type of driving at any time. As required by subrule </w:t>
      </w:r>
      <w:hyperlink r:id="rId178">
        <w:r>
          <w:rPr>
            <w:rStyle w:val="Hyperlink"/>
            <w:rFonts w:ascii="Times New Roman" w:hAnsi="Times New Roman"/>
            <w:b w:val="false"/>
            <w:i w:val="false"/>
            <w:color w:val="000000"/>
            <w:sz w:val="22"/>
          </w:rPr>
          <w:t>607.23(2)</w:t>
        </w:r>
      </w:hyperlink>
      <w:r>
        <w:rPr>
          <w:rFonts w:ascii="Times New Roman" w:hAnsi="Times New Roman"/>
          <w:b w:val="false"/>
          <w:i w:val="false"/>
          <w:color w:val="000000"/>
          <w:sz w:val="22"/>
        </w:rPr>
        <w:t>, the department must receive a copy of the person’s current medical examiner’s certificate prepared by a medical examiner for a person certifying to non-excepted interstate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department will comply with the medical recordkeeping requirements set forth in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607.23(9)</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conflict. </w:t>
      </w:r>
      <w:r>
        <w:rPr>
          <w:rFonts w:ascii="Times New Roman" w:hAnsi="Times New Roman"/>
          <w:b w:val="false"/>
          <w:i w:val="false"/>
          <w:color w:val="000000"/>
          <w:sz w:val="22"/>
        </w:rPr>
        <w:t>As required by 49 CFR Sections 383.71 and 383.73, in the event of a conflict between the medical certification information provided electronically by the Federal Motor Carrier Safety Administration and a paper copy of the medical examiner’s certificate, the medical certification information provided electronically by the Federal Motor Carrier Safety Administration shall supersede.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761—607.24</w:t>
      </w:r>
      <w:r>
        <w:rPr>
          <w:rFonts w:ascii="Times New Roman" w:hAnsi="Times New Roman"/>
          <w:b/>
          <w:i w:val="false"/>
          <w:color w:val="000000"/>
          <w:sz w:val="22"/>
        </w:rPr>
        <w:t xml:space="preserve">(321) </w:t>
      </w:r>
      <w:r>
        <w:rPr>
          <w:rFonts w:ascii="Times New Roman" w:hAnsi="Times New Roman"/>
          <w:b/>
          <w:i w:val="false"/>
          <w:color w:val="000000"/>
          <w:sz w:val="22"/>
        </w:rPr>
        <w:t xml:space="preserve">National drug and alcohol clearinghouse.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transfer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upgrade a commercial driver’s license or add an endorsement authorizing the operation of a commercial motor vehicle not covered by the current commercial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607.24(2)</w:t>
      </w:r>
      <w:r>
        <w:rPr>
          <w:rFonts w:ascii="Times New Roman" w:hAnsi="Times New Roman"/>
          <w:b w:val="false"/>
          <w:i w:val="false"/>
          <w:color w:val="000000"/>
          <w:sz w:val="22"/>
        </w:rPr>
        <w:t> </w:t>
      </w:r>
      <w:r>
        <w:rPr>
          <w:rFonts w:ascii="Times New Roman" w:hAnsi="Times New Roman"/>
          <w:b w:val="false"/>
          <w:i/>
          <w:color w:val="000000"/>
          <w:sz w:val="22"/>
        </w:rPr>
        <w:t xml:space="preserve">Issuance procedures. </w:t>
      </w:r>
      <w:r>
        <w:rPr>
          <w:rFonts w:ascii="Times New Roman" w:hAnsi="Times New Roman"/>
          <w:b w:val="false"/>
          <w:i w:val="false"/>
          <w:color w:val="000000"/>
          <w:sz w:val="22"/>
        </w:rPr>
        <w:t>Prior to issuing the license or permit, the department will request information from the national drug and alcohol clearinghouse to determine if the person is prohibited from operating a commercial motor vehicle pursuant to 49 CFR Section 382.501(a). The department will not issue, renew, transfer, or upgrade the license or permit if the person is prohibited from operating a commercial motor vehicle pursuant to 49 CFR Section 382.501(a). However, this subrule is not in effect prior to the date established by the Federal Motor Carrier Safety Administration in 49 CFR Section 383.73 for state driver’s license agency compliance with national drug and alcohol clearinghouse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607.24(3)</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Upon receiving notification that pursuant to 49 CFR Section 382.501(a) the person is prohibited from operating a commercial motor vehicle, the department will downgrade the license or permit and record the downgrade on the CDLIS driver record within 60 days of the department’s receipt of such notification. However, this subrule is not in effect prior to the date established by the Federal Motor Carrier Safety Administration in 49 CFR Section 383.73 for state driver’s license agency compliance with national drug and alcohol clearinghouse requirements.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give the person written notice that the person is prohibited from operating a commercial motor vehicle due to notification the department received from the national drug and alcohol clearinghouse that the person has engaged in conduct prohibited by 49 CFR Section 382.501(a) and that upon receipt of the notification, the department initiated a downgrade of the person’s CLP or CDL.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notification that the person is no longer prohibited from operating a commercial motor vehicle before the downgrade is completed, the department will terminate the downgrade process without removing the CLP or CDL privilege from the driver’s license, transmit the information to the person’s CDLIS driver record,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a driver is no longer prohibited from operating a commercial motor vehicle, the department will record the end of the downgrade on the person’s CDLIS driver record, reinstate the CLP or CDL privilege to the driver’s license,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the person was erroneously identified as prohibited from operating a commercial motor vehicle, the department will reinstate the CLP or CDL privilege to the driver’s license as expeditiously as possible and remove from the CDLIS driver record and driving record any reference related to the person’s erroneous prohibited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607.24(4)</w:t>
      </w:r>
      <w:r>
        <w:rPr>
          <w:rFonts w:ascii="Times New Roman" w:hAnsi="Times New Roman"/>
          <w:b w:val="false"/>
          <w:i w:val="false"/>
          <w:color w:val="000000"/>
          <w:sz w:val="22"/>
        </w:rPr>
        <w:t> </w:t>
      </w:r>
      <w:r>
        <w:rPr>
          <w:rFonts w:ascii="Times New Roman" w:hAnsi="Times New Roman"/>
          <w:b w:val="false"/>
          <w:i/>
          <w:color w:val="000000"/>
          <w:sz w:val="22"/>
        </w:rPr>
        <w:t xml:space="preserve">Limitation on hearing and appeal. </w:t>
      </w:r>
      <w:r>
        <w:rPr>
          <w:rFonts w:ascii="Times New Roman" w:hAnsi="Times New Roman"/>
          <w:b w:val="false"/>
          <w:i w:val="false"/>
          <w:color w:val="000000"/>
          <w:sz w:val="22"/>
        </w:rPr>
        <w:t xml:space="preserve">An informal settlement, hearing, or appeal to contest the downgrade is limited to a determination of whether the facts required by Iowa Code sections </w:t>
      </w:r>
      <w:hyperlink r:id="rId1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this rule are true. The merits of the information conveyed by the national drug and alcohol clearinghouse to the department shall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761—607.25</w:t>
      </w:r>
      <w:r>
        <w:rPr>
          <w:rFonts w:ascii="Times New Roman" w:hAnsi="Times New Roman"/>
          <w:b/>
          <w:i w:val="false"/>
          <w:color w:val="000000"/>
          <w:sz w:val="22"/>
        </w:rPr>
        <w:t xml:space="preserve">(321) </w:t>
      </w:r>
      <w:r>
        <w:rPr>
          <w:rFonts w:ascii="Times New Roman" w:hAnsi="Times New Roman"/>
          <w:b/>
          <w:i w:val="false"/>
          <w:color w:val="000000"/>
          <w:sz w:val="22"/>
        </w:rPr>
        <w:t xml:space="preserve">Determination of gross vehicle weight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607.25(1)</w:t>
      </w:r>
      <w:r>
        <w:rPr>
          <w:rFonts w:ascii="Times New Roman" w:hAnsi="Times New Roman"/>
          <w:b w:val="false"/>
          <w:i w:val="false"/>
          <w:color w:val="000000"/>
          <w:sz w:val="22"/>
        </w:rPr>
        <w:t> </w:t>
      </w:r>
      <w:r>
        <w:rPr>
          <w:rFonts w:ascii="Times New Roman" w:hAnsi="Times New Roman"/>
          <w:b w:val="false"/>
          <w:i/>
          <w:color w:val="000000"/>
          <w:sz w:val="22"/>
        </w:rPr>
        <w:t xml:space="preserve">Actual weight prohibited. </w:t>
      </w:r>
      <w:r>
        <w:rPr>
          <w:rFonts w:ascii="Times New Roman" w:hAnsi="Times New Roman"/>
          <w:b w:val="false"/>
          <w:i w:val="false"/>
          <w:color w:val="000000"/>
          <w:sz w:val="22"/>
        </w:rPr>
        <w:t>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the same as defined in 49 CFR Section 383.5 effective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607.25(2)</w:t>
      </w:r>
      <w:r>
        <w:rPr>
          <w:rFonts w:ascii="Times New Roman" w:hAnsi="Times New Roman"/>
          <w:b w:val="false"/>
          <w:i w:val="false"/>
          <w:color w:val="000000"/>
          <w:sz w:val="22"/>
        </w:rPr>
        <w:t> </w:t>
      </w:r>
      <w:r>
        <w:rPr>
          <w:rFonts w:ascii="Times New Roman" w:hAnsi="Times New Roman"/>
          <w:b w:val="false"/>
          <w:i/>
          <w:color w:val="000000"/>
          <w:sz w:val="22"/>
        </w:rPr>
        <w:t xml:space="preserve">Vehicle without legible manufacturer’s certification label. </w:t>
      </w:r>
      <w:r>
        <w:rPr>
          <w:rFonts w:ascii="Times New Roman" w:hAnsi="Times New Roman"/>
          <w:b w:val="false"/>
          <w:i w:val="false"/>
          <w:color w:val="000000"/>
          <w:sz w:val="22"/>
        </w:rPr>
        <w:t>To complete a skills test using a vehicle that has no legible manufacturer’s certification label, whether a power unit or towed vehicle, the applicant must provide documentation of the vehicle’s gross vehicle weight rating, such as a manufacturer’s certificate of origin, a title, or the vehicle identification number information for the vehicle. In the absence of such documentation, the vehicle may not be used, either alone or in combination.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0641D</w:t>
      </w:r>
      <w:r>
        <w:rPr>
          <w:rFonts w:ascii="Times New Roman" w:hAnsi="Times New Roman"/>
          <w:b w:val="false"/>
          <w:i w:val="false"/>
          <w:color w:val="000000"/>
          <w:sz w:val="16"/>
        </w:rPr>
        <w:t>, IAB 9/30/26, effective 11/4/26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emergency 1/10/91—published 2/6/91, effective 1/10/91]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5/27/93, Notice 3/17/93—published 6/23/93, effective 7/28/93]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9954B, IAB 1/11/12, effective 1/30/12]</w:t>
      </w:r>
    </w:p>
    <w:p>
      <w:pPr>
        <w:spacing w:before="0" w:after="0"/>
        <w:ind w:left="120"/>
        <w:jc w:val="center"/>
      </w:pPr>
      <w:r>
        <w:rPr>
          <w:rFonts w:ascii="Times New Roman" w:hAnsi="Times New Roman"/>
          <w:b w:val="false"/>
          <w:i w:val="false"/>
          <w:color w:val="000000"/>
          <w:sz w:val="21"/>
        </w:rPr>
        <w:t>[Filed ARC 0031C</w:t>
      </w:r>
      <w:r>
        <w:rPr>
          <w:rFonts w:ascii="Times New Roman" w:hAnsi="Times New Roman"/>
          <w:b w:val="false"/>
          <w:i w:val="false"/>
          <w:color w:val="000000"/>
          <w:sz w:val="21"/>
        </w:rPr>
        <w:t xml:space="preserve"> (Notice ARC 9955B,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2530C</w:t>
      </w:r>
      <w:r>
        <w:rPr>
          <w:rFonts w:ascii="Times New Roman" w:hAnsi="Times New Roman"/>
          <w:b w:val="false"/>
          <w:i w:val="false"/>
          <w:color w:val="000000"/>
          <w:sz w:val="21"/>
        </w:rPr>
        <w:t xml:space="preserve"> (Notice ARC 2451C, IAB 3/16/16)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3689C</w:t>
      </w:r>
      <w:r>
        <w:rPr>
          <w:rFonts w:ascii="Times New Roman" w:hAnsi="Times New Roman"/>
          <w:b w:val="false"/>
          <w:i w:val="false"/>
          <w:color w:val="000000"/>
          <w:sz w:val="21"/>
        </w:rPr>
        <w:t xml:space="preserve"> (Notice ARC 3532C,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4986C</w:t>
      </w:r>
      <w:r>
        <w:rPr>
          <w:rFonts w:ascii="Times New Roman" w:hAnsi="Times New Roman"/>
          <w:b w:val="false"/>
          <w:i w:val="false"/>
          <w:color w:val="000000"/>
          <w:sz w:val="21"/>
        </w:rPr>
        <w:t xml:space="preserve"> (Notice ARC 4836C, IAB 1/1/20)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6168C</w:t>
      </w:r>
      <w:r>
        <w:rPr>
          <w:rFonts w:ascii="Times New Roman" w:hAnsi="Times New Roman"/>
          <w:b w:val="false"/>
          <w:i w:val="false"/>
          <w:color w:val="000000"/>
          <w:sz w:val="21"/>
        </w:rPr>
        <w:t xml:space="preserve"> (Notice ARC 6065C, IAB 12/1/21)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6706C</w:t>
      </w:r>
      <w:r>
        <w:rPr>
          <w:rFonts w:ascii="Times New Roman" w:hAnsi="Times New Roman"/>
          <w:b w:val="false"/>
          <w:i w:val="false"/>
          <w:color w:val="000000"/>
          <w:sz w:val="21"/>
        </w:rPr>
        <w:t xml:space="preserve"> (Notice ARC 6519C,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9579C</w:t>
      </w:r>
      <w:r>
        <w:rPr>
          <w:rFonts w:ascii="Times New Roman" w:hAnsi="Times New Roman"/>
          <w:b w:val="false"/>
          <w:i w:val="false"/>
          <w:color w:val="000000"/>
          <w:sz w:val="21"/>
        </w:rPr>
        <w:t xml:space="preserve"> (Notice ARC 9294C, IAB 5/28/25)</w:t>
      </w:r>
      <w:r>
        <w:rPr>
          <w:rFonts w:ascii="Times New Roman" w:hAnsi="Times New Roman"/>
          <w:b w:val="false"/>
          <w:i w:val="false"/>
          <w:color w:val="000000"/>
          <w:sz w:val="21"/>
        </w:rPr>
        <w:t>, IAB 10/1/25, effective 11/5/25]</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[Filed ARC 0641D</w:t>
      </w:r>
      <w:r>
        <w:rPr>
          <w:rFonts w:ascii="Times New Roman" w:hAnsi="Times New Roman"/>
          <w:b w:val="false"/>
          <w:i w:val="false"/>
          <w:color w:val="000000"/>
          <w:sz w:val="21"/>
        </w:rPr>
        <w:t xml:space="preserve"> (Notice ARC 0373D, IAB 6/24/26)</w:t>
      </w:r>
      <w:r>
        <w:rPr>
          <w:rFonts w:ascii="Times New Roman" w:hAnsi="Times New Roman"/>
          <w:b w:val="false"/>
          <w:i w:val="false"/>
          <w:color w:val="000000"/>
          <w:sz w:val="21"/>
        </w:rPr>
        <w:t>, IAB 9/30/26, effective 11/4/26]</w:t>
      </w:r>
    </w:p>
    <w:sectPr>
      <w:footerReference r:id="rId18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188.pdf" Type="http://schemas.openxmlformats.org/officeDocument/2006/relationships/hyperlink" Id="rId6"/>
    <Relationship TargetMode="External" Target="http://www.iowadot.gov/mvd/cdl/CDL-homepage" Type="http://schemas.openxmlformats.org/officeDocument/2006/relationships/hyperlink" Id="rId7"/>
    <Relationship TargetMode="External" Target="https://www.legis.iowa.gov/docs/ico/chapter/321.188.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208.pdf" Type="http://schemas.openxmlformats.org/officeDocument/2006/relationships/hyperlink" Id="rId13"/>
    <Relationship TargetMode="External" Target="https://www.legis.iowa.gov/docs/ico/chapter/124.101.pdf" Type="http://schemas.openxmlformats.org/officeDocument/2006/relationships/hyperlink" Id="rId14"/>
    <Relationship TargetMode="External" Target="https://www.legis.iowa.gov/docs/ico/chapter/321.1.pdf" Type="http://schemas.openxmlformats.org/officeDocument/2006/relationships/hyperlink" Id="rId15"/>
    <Relationship TargetMode="External" Target="https://www.legis.iowa.gov/docs/ico/chapter/321.449.pdf" Type="http://schemas.openxmlformats.org/officeDocument/2006/relationships/hyperlink" Id="rId16"/>
    <Relationship TargetMode="External" Target="https://www.legis.iowa.gov/docs/ico/chapter/321.174.pdf" Type="http://schemas.openxmlformats.org/officeDocument/2006/relationships/hyperlink" Id="rId17"/>
    <Relationship TargetMode="External" Target="https://www.legis.iowa.gov/docs/ico/chapter/321.188.pdf" Type="http://schemas.openxmlformats.org/officeDocument/2006/relationships/hyperlink" Id="rId18"/>
    <Relationship TargetMode="External" Target="https://www.legis.iowa.gov/docs/ico/chapter/321.208.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co/chapter/321.174.pdf" Type="http://schemas.openxmlformats.org/officeDocument/2006/relationships/hyperlink" Id="rId21"/>
    <Relationship TargetMode="External" Target="https://www.legis.iowa.gov/docs/ico/chapter/321.188.pdf" Type="http://schemas.openxmlformats.org/officeDocument/2006/relationships/hyperlink" Id="rId22"/>
    <Relationship TargetMode="External" Target="https://www.legis.iowa.gov/docs/ico/chapter/321.191.pdf" Type="http://schemas.openxmlformats.org/officeDocument/2006/relationships/hyperlink" Id="rId23"/>
    <Relationship TargetMode="External" Target="https://www.legis.iowa.gov/docs/ico/chapter/321.193.pdf" Type="http://schemas.openxmlformats.org/officeDocument/2006/relationships/hyperlink" Id="rId24"/>
    <Relationship TargetMode="External" Target="https://www.legis.iowa.gov/docs/ico/chapter/321.207.pdf" Type="http://schemas.openxmlformats.org/officeDocument/2006/relationships/hyperlink" Id="rId25"/>
    <Relationship TargetMode="External" Target="https://www.legis.iowa.gov/docs/ico/chapter/321.208.pdf" Type="http://schemas.openxmlformats.org/officeDocument/2006/relationships/hyperlink" Id="rId26"/>
    <Relationship TargetMode="External" Target="https://www.legis.iowa.gov/docs/iac/chapter/761.2505.pdf" Type="http://schemas.openxmlformats.org/officeDocument/2006/relationships/hyperlink" Id="rId27"/>
    <Relationship TargetMode="External" Target="https://www.legis.iowa.gov/docs/ico/chapter/22.11.pdf" Type="http://schemas.openxmlformats.org/officeDocument/2006/relationships/hyperlink" Id="rId28"/>
    <Relationship TargetMode="External" Target="https://www.legis.iowa.gov/docs/ico/chapter/321.12.pdf" Type="http://schemas.openxmlformats.org/officeDocument/2006/relationships/hyperlink" Id="rId29"/>
    <Relationship TargetMode="External" Target="https://www.legis.iowa.gov/docs/ico/chapter/321.188.pdf" Type="http://schemas.openxmlformats.org/officeDocument/2006/relationships/hyperlink" Id="rId30"/>
    <Relationship TargetMode="External" Target="https://www.legis.iowa.gov/docs/ico/chapter/321.199.pdf" Type="http://schemas.openxmlformats.org/officeDocument/2006/relationships/hyperlink" Id="rId31"/>
    <Relationship TargetMode="External" Target="https://www.legis.iowa.gov/docs/iac/chapter/661.22.pdf" Type="http://schemas.openxmlformats.org/officeDocument/2006/relationships/hyperlink" Id="rId32"/>
    <Relationship TargetMode="External" Target="https://www.legis.iowa.gov/docs/iac/chapter/661.22.pdf" Type="http://schemas.openxmlformats.org/officeDocument/2006/relationships/hyperlink" Id="rId33"/>
    <Relationship TargetMode="External" Target="http://www.fmcsa.dot.gov" Type="http://schemas.openxmlformats.org/officeDocument/2006/relationships/hyperlink" Id="rId34"/>
    <Relationship TargetMode="External" Target="https://www.legis.iowa.gov/docs/ico/chapter/321.187.pdf" Type="http://schemas.openxmlformats.org/officeDocument/2006/relationships/hyperlink" Id="rId35"/>
    <Relationship TargetMode="External" Target="https://www.legis.iowa.gov/docs/ico/chapter/321.188.pdf" Type="http://schemas.openxmlformats.org/officeDocument/2006/relationships/hyperlink" Id="rId36"/>
    <Relationship TargetMode="External" Target="https://www.legis.iowa.gov/docs/ico/chapter/321.207.pdf" Type="http://schemas.openxmlformats.org/officeDocument/2006/relationships/hyperlink" Id="rId37"/>
    <Relationship TargetMode="External" Target="https://www.legis.iowa.gov/docs/ico/chapter/321.208.pdf" Type="http://schemas.openxmlformats.org/officeDocument/2006/relationships/hyperlink" Id="rId38"/>
    <Relationship TargetMode="External" Target="https://www.legis.iowa.gov/docs/ico/chapter/321.208A.pdf" Type="http://schemas.openxmlformats.org/officeDocument/2006/relationships/hyperlink" Id="rId39"/>
    <Relationship TargetMode="External" Target="https://www.legis.iowa.gov/docs/ico/chapter/321.180.pdf" Type="http://schemas.openxmlformats.org/officeDocument/2006/relationships/hyperlink" Id="rId40"/>
    <Relationship TargetMode="External" Target="https://www.legis.iowa.gov/docs/ico/chapter/321.182.pdf" Type="http://schemas.openxmlformats.org/officeDocument/2006/relationships/hyperlink" Id="rId41"/>
    <Relationship TargetMode="External" Target="https://www.legis.iowa.gov/docs/ico/chapter/321.188.pdf" Type="http://schemas.openxmlformats.org/officeDocument/2006/relationships/hyperlink" Id="rId42"/>
    <Relationship TargetMode="External" Target="https://www.legis.iowa.gov/docs/iac/chapter/761.601.pdf" Type="http://schemas.openxmlformats.org/officeDocument/2006/relationships/hyperlink" Id="rId43"/>
    <Relationship TargetMode="External" Target="https://www.legis.iowa.gov/docs/ico/chapter/321.180.pdf" Type="http://schemas.openxmlformats.org/officeDocument/2006/relationships/hyperlink" Id="rId44"/>
    <Relationship TargetMode="External" Target="https://www.legis.iowa.gov/docs/ico/chapter/321.182.pdf" Type="http://schemas.openxmlformats.org/officeDocument/2006/relationships/hyperlink" Id="rId45"/>
    <Relationship TargetMode="External" Target="https://www.legis.iowa.gov/docs/ico/chapter/321.188.pdf" Type="http://schemas.openxmlformats.org/officeDocument/2006/relationships/hyperlink" Id="rId46"/>
    <Relationship TargetMode="External" Target="https://www.legis.iowa.gov/docs/ico/chapter/321.1.pdf" Type="http://schemas.openxmlformats.org/officeDocument/2006/relationships/hyperlink" Id="rId47"/>
    <Relationship TargetMode="External" Target="https://www.legis.iowa.gov/docs/ico/chapter/321.189.pdf" Type="http://schemas.openxmlformats.org/officeDocument/2006/relationships/hyperlink" Id="rId48"/>
    <Relationship TargetMode="External" Target="https://www.legis.iowa.gov/docs/ico/chapter/321.188.pdf" Type="http://schemas.openxmlformats.org/officeDocument/2006/relationships/hyperlink" Id="rId49"/>
    <Relationship TargetMode="External" Target="https://www.legis.iowa.gov/docs/ico/chapter/321.1.pdf" Type="http://schemas.openxmlformats.org/officeDocument/2006/relationships/hyperlink" Id="rId50"/>
    <Relationship TargetMode="External" Target="https://www.legis.iowa.gov/docs/ico/chapter/321.189.pdf" Type="http://schemas.openxmlformats.org/officeDocument/2006/relationships/hyperlink" Id="rId51"/>
    <Relationship TargetMode="External" Target="https://www.legis.iowa.gov/docs/ico/chapter/321.188.pdf" Type="http://schemas.openxmlformats.org/officeDocument/2006/relationships/hyperlink" Id="rId52"/>
    <Relationship TargetMode="External" Target="https://www.legis.iowa.gov/docs/ico/chapter/321.1.pdf" Type="http://schemas.openxmlformats.org/officeDocument/2006/relationships/hyperlink" Id="rId53"/>
    <Relationship TargetMode="External" Target="https://www.legis.iowa.gov/docs/ico/chapter/321.189.pdf" Type="http://schemas.openxmlformats.org/officeDocument/2006/relationships/hyperlink" Id="rId54"/>
    <Relationship TargetMode="External" Target="https://www.legis.iowa.gov/docs/ico/chapter/321.188.pdf" Type="http://schemas.openxmlformats.org/officeDocument/2006/relationships/hyperlink" Id="rId55"/>
    <Relationship TargetMode="External" Target="https://www.legis.iowa.gov/docs/ico/chapter/321.188.pdf" Type="http://schemas.openxmlformats.org/officeDocument/2006/relationships/hyperlink" Id="rId56"/>
    <Relationship TargetMode="External" Target="https://www.legis.iowa.gov/docs/ico/chapter/321.449.pdf" Type="http://schemas.openxmlformats.org/officeDocument/2006/relationships/hyperlink" Id="rId57"/>
    <Relationship TargetMode="External" Target="https://www.legis.iowa.gov/docs/iac/rule/761.605.15.pdf" Type="http://schemas.openxmlformats.org/officeDocument/2006/relationships/hyperlink" Id="rId58"/>
    <Relationship TargetMode="External" Target="https://www.legis.iowa.gov/docs/ico/chapter/321.1.pdf" Type="http://schemas.openxmlformats.org/officeDocument/2006/relationships/hyperlink" Id="rId59"/>
    <Relationship TargetMode="External" Target="https://www.legis.iowa.gov/docs/ico/chapter/321.177.pdf" Type="http://schemas.openxmlformats.org/officeDocument/2006/relationships/hyperlink" Id="rId60"/>
    <Relationship TargetMode="External" Target="https://www.legis.iowa.gov/docs/ico/chapter/321.182.pdf" Type="http://schemas.openxmlformats.org/officeDocument/2006/relationships/hyperlink" Id="rId61"/>
    <Relationship TargetMode="External" Target="https://www.legis.iowa.gov/docs/ico/chapter/321.188.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6.pdf" Type="http://schemas.openxmlformats.org/officeDocument/2006/relationships/hyperlink" Id="rId64"/>
    <Relationship TargetMode="External" Target="https://www.legis.iowa.gov/docs/ico/chapter/321.449.pdf" Type="http://schemas.openxmlformats.org/officeDocument/2006/relationships/hyperlink" Id="rId65"/>
    <Relationship TargetMode="External" Target="https://www.legis.iowa.gov/docs/ico/chapter/321.188.pdf" Type="http://schemas.openxmlformats.org/officeDocument/2006/relationships/hyperlink" Id="rId66"/>
    <Relationship TargetMode="External" Target="https://www.legis.iowa.gov/docs/iac/rule/761.607.3.pdf" Type="http://schemas.openxmlformats.org/officeDocument/2006/relationships/hyperlink" Id="rId67"/>
    <Relationship TargetMode="External" Target="https://www.legis.iowa.gov/docs/ico/chapter/321.188.pdf" Type="http://schemas.openxmlformats.org/officeDocument/2006/relationships/hyperlink" Id="rId68"/>
    <Relationship TargetMode="External" Target="https://www.legis.iowa.gov/docs/ico/chapter/321.1.pdf" Type="http://schemas.openxmlformats.org/officeDocument/2006/relationships/hyperlink" Id="rId69"/>
    <Relationship TargetMode="External" Target="https://www.legis.iowa.gov/docs/ico/chapter/321.1.pdf" Type="http://schemas.openxmlformats.org/officeDocument/2006/relationships/hyperlink" Id="rId70"/>
    <Relationship TargetMode="External" Target="https://www.legis.iowa.gov/docs/iac/rule/761.607.3.pdf" Type="http://schemas.openxmlformats.org/officeDocument/2006/relationships/hyperlink" Id="rId71"/>
    <Relationship TargetMode="External" Target="https://www.legis.iowa.gov/docs/ico/chapter/321.188.pdf" Type="http://schemas.openxmlformats.org/officeDocument/2006/relationships/hyperlink" Id="rId72"/>
    <Relationship TargetMode="External" Target="https://www.legis.iowa.gov/docs/ico/chapter/321.1.pdf" Type="http://schemas.openxmlformats.org/officeDocument/2006/relationships/hyperlink" Id="rId73"/>
    <Relationship TargetMode="External" Target="https://www.legis.iowa.gov/docs/ico/chapter/321.176A.pdf" Type="http://schemas.openxmlformats.org/officeDocument/2006/relationships/hyperlink" Id="rId74"/>
    <Relationship TargetMode="External" Target="https://www.legis.iowa.gov/docs/ico/chapter/321.188.pdf" Type="http://schemas.openxmlformats.org/officeDocument/2006/relationships/hyperlink" Id="rId75"/>
    <Relationship TargetMode="External" Target="https://www.legis.iowa.gov/docs/ico/chapter/321.189.pdf" Type="http://schemas.openxmlformats.org/officeDocument/2006/relationships/hyperlink" Id="rId76"/>
    <Relationship TargetMode="External" Target="https://www.legis.iowa.gov/docs/iac/rule/761.605.8.pdf" Type="http://schemas.openxmlformats.org/officeDocument/2006/relationships/hyperlink" Id="rId77"/>
    <Relationship TargetMode="External" Target="https://www.legis.iowa.gov/docs/ico/chapter/321.189.pdf" Type="http://schemas.openxmlformats.org/officeDocument/2006/relationships/hyperlink" Id="rId78"/>
    <Relationship TargetMode="External" Target="https://www.legis.iowa.gov/docs/ico/chapter/321.191.pdf" Type="http://schemas.openxmlformats.org/officeDocument/2006/relationships/hyperlink" Id="rId79"/>
    <Relationship TargetMode="External" Target="https://www.legis.iowa.gov/docs/ico/chapter/321.180.pdf" Type="http://schemas.openxmlformats.org/officeDocument/2006/relationships/hyperlink" Id="rId80"/>
    <Relationship TargetMode="External" Target="https://www.legis.iowa.gov/docs/ico/chapter/321.188.pdf" Type="http://schemas.openxmlformats.org/officeDocument/2006/relationships/hyperlink" Id="rId81"/>
    <Relationship TargetMode="External" Target="https://www.legis.iowa.gov/docs/ico/chapter/321.188.pdf" Type="http://schemas.openxmlformats.org/officeDocument/2006/relationships/hyperlink" Id="rId82"/>
    <Relationship TargetMode="External" Target="https://www.legis.iowa.gov/docs/ico/chapter/321.188.pdf" Type="http://schemas.openxmlformats.org/officeDocument/2006/relationships/hyperlink" Id="rId83"/>
    <Relationship TargetMode="External" Target="https://www.legis.iowa.gov/docs/ico/chapter/321.180.pdf" Type="http://schemas.openxmlformats.org/officeDocument/2006/relationships/hyperlink" Id="rId84"/>
    <Relationship TargetMode="External" Target="https://www.legis.iowa.gov/docs/ico/chapter/321.180.pdf" Type="http://schemas.openxmlformats.org/officeDocument/2006/relationships/hyperlink" Id="rId85"/>
    <Relationship TargetMode="External" Target="https://www.legis.iowa.gov/docs/iac/rule/761.607.9.pdf" Type="http://schemas.openxmlformats.org/officeDocument/2006/relationships/hyperlink" Id="rId86"/>
    <Relationship TargetMode="External" Target="https://www.legis.iowa.gov/docs/ico/chapter/321.180.pdf" Type="http://schemas.openxmlformats.org/officeDocument/2006/relationships/hyperlink" Id="rId87"/>
    <Relationship TargetMode="External" Target="https://www.legis.iowa.gov/docs/ico/chapter/321.180.pdf" Type="http://schemas.openxmlformats.org/officeDocument/2006/relationships/hyperlink" Id="rId88"/>
    <Relationship TargetMode="External" Target="https://www.legis.iowa.gov/docs/ico/chapter/321.186.pdf" Type="http://schemas.openxmlformats.org/officeDocument/2006/relationships/hyperlink" Id="rId89"/>
    <Relationship TargetMode="External" Target="https://www.legis.iowa.gov/docs/ico/chapter/321.188.pdf" Type="http://schemas.openxmlformats.org/officeDocument/2006/relationships/hyperlink" Id="rId90"/>
    <Relationship TargetMode="External" Target="https://www.legis.iowa.gov/docs/iac/chapter/761.604.pdf" Type="http://schemas.openxmlformats.org/officeDocument/2006/relationships/hyperlink" Id="rId91"/>
    <Relationship TargetMode="External" Target="https://www.legis.iowa.gov/docs/ico/chapter/321.186.pdf" Type="http://schemas.openxmlformats.org/officeDocument/2006/relationships/hyperlink" Id="rId92"/>
    <Relationship TargetMode="External" Target="https://www.legis.iowa.gov/docs/ico/chapter/321.186A.pdf" Type="http://schemas.openxmlformats.org/officeDocument/2006/relationships/hyperlink" Id="rId93"/>
    <Relationship TargetMode="External" Target="https://www.legis.iowa.gov/docs/ico/chapter/321.188.pdf" Type="http://schemas.openxmlformats.org/officeDocument/2006/relationships/hyperlink" Id="rId94"/>
    <Relationship TargetMode="External" Target="https://www.legis.iowa.gov/docs/ico/chapter/321.186.pdf" Type="http://schemas.openxmlformats.org/officeDocument/2006/relationships/hyperlink" Id="rId95"/>
    <Relationship TargetMode="External" Target="https://www.legis.iowa.gov/docs/ico/chapter/321.188.pdf" Type="http://schemas.openxmlformats.org/officeDocument/2006/relationships/hyperlink" Id="rId96"/>
    <Relationship TargetMode="External" Target="https://www.legis.iowa.gov/docs/ico/chapter/321.188.pdf" Type="http://schemas.openxmlformats.org/officeDocument/2006/relationships/hyperlink" Id="rId97"/>
    <Relationship TargetMode="External" Target="https://www.legis.iowa.gov/docs/ico/chapter/321.187A.pdf" Type="http://schemas.openxmlformats.org/officeDocument/2006/relationships/hyperlink" Id="rId98"/>
    <Relationship TargetMode="External" Target="https://www.legis.iowa.gov/docs/ico/chapter/321M.6A.pdf" Type="http://schemas.openxmlformats.org/officeDocument/2006/relationships/hyperlink" Id="rId99"/>
    <Relationship TargetMode="External" Target="https://www.legis.iowa.gov/docs/iac/rule/761.607.13.pdf" Type="http://schemas.openxmlformats.org/officeDocument/2006/relationships/hyperlink" Id="rId100"/>
    <Relationship TargetMode="External" Target="https://www.legis.iowa.gov/docs/iac/rule/761.607.13.pdf" Type="http://schemas.openxmlformats.org/officeDocument/2006/relationships/hyperlink" Id="rId101"/>
    <Relationship TargetMode="External" Target="https://www.legis.iowa.gov/docs/ico/chapter/553.3.pdf" Type="http://schemas.openxmlformats.org/officeDocument/2006/relationships/hyperlink" Id="rId102"/>
    <Relationship TargetMode="External" Target="https://www.legis.iowa.gov/docs/iac/rule/761.607.13.pdf" Type="http://schemas.openxmlformats.org/officeDocument/2006/relationships/hyperlink" Id="rId103"/>
    <Relationship TargetMode="External" Target="https://www.legis.iowa.gov/docs/iac/rule/761.607.13.pdf" Type="http://schemas.openxmlformats.org/officeDocument/2006/relationships/hyperlink" Id="rId104"/>
    <Relationship TargetMode="External" Target="https://www.legis.iowa.gov/docs/iac/rule/761.607.13.pdf" Type="http://schemas.openxmlformats.org/officeDocument/2006/relationships/hyperlink" Id="rId105"/>
    <Relationship TargetMode="External" Target="https://www.legis.iowa.gov/docs/ico/chapter/321.186.pdf" Type="http://schemas.openxmlformats.org/officeDocument/2006/relationships/hyperlink" Id="rId106"/>
    <Relationship TargetMode="External" Target="https://www.legis.iowa.gov/docs/ico/chapter/321.187A.pdf" Type="http://schemas.openxmlformats.org/officeDocument/2006/relationships/hyperlink" Id="rId107"/>
    <Relationship TargetMode="External" Target="https://www.legis.iowa.gov/docs/ico/chapter/321.188.pdf" Type="http://schemas.openxmlformats.org/officeDocument/2006/relationships/hyperlink" Id="rId108"/>
    <Relationship TargetMode="External" Target="https://www.legis.iowa.gov/docs/ico/chapter/321M.6A.pdf" Type="http://schemas.openxmlformats.org/officeDocument/2006/relationships/hyperlink" Id="rId109"/>
    <Relationship TargetMode="External" Target="https://www.legis.iowa.gov/docs/iac/rule/761.607.12.pdf" Type="http://schemas.openxmlformats.org/officeDocument/2006/relationships/hyperlink" Id="rId110"/>
    <Relationship TargetMode="External" Target="https://www.legis.iowa.gov/docs/iac/rule/761.607.13.pdf" Type="http://schemas.openxmlformats.org/officeDocument/2006/relationships/hyperlink" Id="rId111"/>
    <Relationship TargetMode="External" Target="https://www.legis.iowa.gov/docs/ico/chapter/261B.pdf" Type="http://schemas.openxmlformats.org/officeDocument/2006/relationships/hyperlink" Id="rId112"/>
    <Relationship TargetMode="External" Target="https://www.legis.iowa.gov/docs/ico/chapter/260C.pdf" Type="http://schemas.openxmlformats.org/officeDocument/2006/relationships/hyperlink" Id="rId113"/>
    <Relationship TargetMode="External" Target="https://www.legis.iowa.gov/docs/ico/chapter/553.3.pdf" Type="http://schemas.openxmlformats.org/officeDocument/2006/relationships/hyperlink" Id="rId114"/>
    <Relationship TargetMode="External" Target="https://www.legis.iowa.gov/docs/iac/rule/761.607.12.pdf" Type="http://schemas.openxmlformats.org/officeDocument/2006/relationships/hyperlink" Id="rId115"/>
    <Relationship TargetMode="External" Target="https://www.legis.iowa.gov/docs/ico/chapter/498.pdf" Type="http://schemas.openxmlformats.org/officeDocument/2006/relationships/hyperlink" Id="rId116"/>
    <Relationship TargetMode="External" Target="https://www.legis.iowa.gov/docs/ico/chapter/504.pdf" Type="http://schemas.openxmlformats.org/officeDocument/2006/relationships/hyperlink" Id="rId117"/>
    <Relationship TargetMode="External" Target="https://www.legis.iowa.gov/docs/ico/chapter/324A.1.pdf" Type="http://schemas.openxmlformats.org/officeDocument/2006/relationships/hyperlink" Id="rId118"/>
    <Relationship TargetMode="External" Target="https://www.legis.iowa.gov/docs/ico/chapter/324A.1.pdf" Type="http://schemas.openxmlformats.org/officeDocument/2006/relationships/hyperlink" Id="rId119"/>
    <Relationship TargetMode="External" Target="https://www.legis.iowa.gov/docs/iac/rule/761.607.13.pdf" Type="http://schemas.openxmlformats.org/officeDocument/2006/relationships/hyperlink" Id="rId120"/>
    <Relationship TargetMode="External" Target="https://www.legis.iowa.gov/docs/ico/chapter/321.187.pdf" Type="http://schemas.openxmlformats.org/officeDocument/2006/relationships/hyperlink" Id="rId121"/>
    <Relationship TargetMode="External" Target="https://www.legis.iowa.gov/docs/ico/chapter/321.187.pdf" Type="http://schemas.openxmlformats.org/officeDocument/2006/relationships/hyperlink" Id="rId122"/>
    <Relationship TargetMode="External" Target="https://www.legis.iowa.gov/docs/iac/rule/761.607.14.pdf" Type="http://schemas.openxmlformats.org/officeDocument/2006/relationships/hyperlink" Id="rId123"/>
    <Relationship TargetMode="External" Target="https://www.legis.iowa.gov/docs/ico/chapter/321.1A.pdf" Type="http://schemas.openxmlformats.org/officeDocument/2006/relationships/hyperlink" Id="rId124"/>
    <Relationship TargetMode="External" Target="https://www.legis.iowa.gov/docs/ico/chapter/553.3.pdf" Type="http://schemas.openxmlformats.org/officeDocument/2006/relationships/hyperlink" Id="rId125"/>
    <Relationship TargetMode="External" Target="https://www.legis.iowa.gov/docs/ico/chapter/321.187.pdf" Type="http://schemas.openxmlformats.org/officeDocument/2006/relationships/hyperlink" Id="rId126"/>
    <Relationship TargetMode="External" Target="https://www.legis.iowa.gov/docs/iac/rule/761.607.13.pdf" Type="http://schemas.openxmlformats.org/officeDocument/2006/relationships/hyperlink" Id="rId127"/>
    <Relationship TargetMode="External" Target="https://www.legis.iowa.gov/docs/iac/rule/761.607.15.pdf" Type="http://schemas.openxmlformats.org/officeDocument/2006/relationships/hyperlink" Id="rId128"/>
    <Relationship TargetMode="External" Target="https://www.legis.iowa.gov/docs/iac/rule/761.607.15.pdf" Type="http://schemas.openxmlformats.org/officeDocument/2006/relationships/hyperlink" Id="rId129"/>
    <Relationship TargetMode="External" Target="https://www.legis.iowa.gov/docs/ico/chapter/321.201.pdf" Type="http://schemas.openxmlformats.org/officeDocument/2006/relationships/hyperlink" Id="rId130"/>
    <Relationship TargetMode="External" Target="https://www.legis.iowa.gov/docs/iac/rule/761.615.7.pdf" Type="http://schemas.openxmlformats.org/officeDocument/2006/relationships/hyperlink" Id="rId131"/>
    <Relationship TargetMode="External" Target="https://www.legis.iowa.gov/docs/ico/chapter/321.180.pdf" Type="http://schemas.openxmlformats.org/officeDocument/2006/relationships/hyperlink" Id="rId132"/>
    <Relationship TargetMode="External" Target="https://www.legis.iowa.gov/docs/ico/chapter/321.186.pdf" Type="http://schemas.openxmlformats.org/officeDocument/2006/relationships/hyperlink" Id="rId133"/>
    <Relationship TargetMode="External" Target="https://www.legis.iowa.gov/docs/ico/chapter/321.187.pdf" Type="http://schemas.openxmlformats.org/officeDocument/2006/relationships/hyperlink" Id="rId134"/>
    <Relationship TargetMode="External" Target="https://www.legis.iowa.gov/docs/ico/chapter/321.188.pdf" Type="http://schemas.openxmlformats.org/officeDocument/2006/relationships/hyperlink" Id="rId135"/>
    <Relationship TargetMode="External" Target="https://www.legis.iowa.gov/docs/ico/chapter/321.201.pdf" Type="http://schemas.openxmlformats.org/officeDocument/2006/relationships/hyperlink" Id="rId136"/>
    <Relationship TargetMode="External" Target="https://www.legis.iowa.gov/docs/iac/rule/761.607.12.pdf" Type="http://schemas.openxmlformats.org/officeDocument/2006/relationships/hyperlink" Id="rId137"/>
    <Relationship TargetMode="External" Target="https://www.legis.iowa.gov/docs/iac/rule/761.607.16.pdf" Type="http://schemas.openxmlformats.org/officeDocument/2006/relationships/hyperlink" Id="rId138"/>
    <Relationship TargetMode="External" Target="https://www.legis.iowa.gov/docs/ico/chapter/321.180.pdf" Type="http://schemas.openxmlformats.org/officeDocument/2006/relationships/hyperlink" Id="rId139"/>
    <Relationship TargetMode="External" Target="https://www.legis.iowa.gov/docs/ico/chapter/321.186.pdf" Type="http://schemas.openxmlformats.org/officeDocument/2006/relationships/hyperlink" Id="rId140"/>
    <Relationship TargetMode="External" Target="https://www.legis.iowa.gov/docs/ico/chapter/321.187.pdf" Type="http://schemas.openxmlformats.org/officeDocument/2006/relationships/hyperlink" Id="rId141"/>
    <Relationship TargetMode="External" Target="https://www.legis.iowa.gov/docs/ico/chapter/321.188.pdf" Type="http://schemas.openxmlformats.org/officeDocument/2006/relationships/hyperlink" Id="rId142"/>
    <Relationship TargetMode="External" Target="https://www.legis.iowa.gov/docs/iac/rule/761.605.25.pdf" Type="http://schemas.openxmlformats.org/officeDocument/2006/relationships/hyperlink" Id="rId143"/>
    <Relationship TargetMode="External" Target="https://www.legis.iowa.gov/docs/iac/rule/761.607.23.pdf" Type="http://schemas.openxmlformats.org/officeDocument/2006/relationships/hyperlink" Id="rId144"/>
    <Relationship TargetMode="External" Target="https://www.legis.iowa.gov/docs/iac/rule/761.607.6.pdf" Type="http://schemas.openxmlformats.org/officeDocument/2006/relationships/hyperlink" Id="rId145"/>
    <Relationship TargetMode="External" Target="https://www.legis.iowa.gov/docs/ico/chapter/321.186.pdf" Type="http://schemas.openxmlformats.org/officeDocument/2006/relationships/hyperlink" Id="rId146"/>
    <Relationship TargetMode="External" Target="https://www.legis.iowa.gov/docs/ico/chapter/321.188.pdf" Type="http://schemas.openxmlformats.org/officeDocument/2006/relationships/hyperlink" Id="rId147"/>
    <Relationship TargetMode="External" Target="https://www.legis.iowa.gov/docs/ico/chapter/321.196.pdf" Type="http://schemas.openxmlformats.org/officeDocument/2006/relationships/hyperlink" Id="rId148"/>
    <Relationship TargetMode="External" Target="https://www.legis.iowa.gov/docs/ico/chapter/321.188.pdf" Type="http://schemas.openxmlformats.org/officeDocument/2006/relationships/hyperlink" Id="rId149"/>
    <Relationship TargetMode="External" Target="https://www.legis.iowa.gov/docs/ico/chapter/321.188.pdf" Type="http://schemas.openxmlformats.org/officeDocument/2006/relationships/hyperlink" Id="rId150"/>
    <Relationship TargetMode="External" Target="https://www.legis.iowa.gov/docs/ico/chapter/321.191.pdf" Type="http://schemas.openxmlformats.org/officeDocument/2006/relationships/hyperlink" Id="rId151"/>
    <Relationship TargetMode="External" Target="https://www.legis.iowa.gov/docs/ico/chapter/321.208.pdf" Type="http://schemas.openxmlformats.org/officeDocument/2006/relationships/hyperlink" Id="rId152"/>
    <Relationship TargetMode="External" Target="https://www.legis.iowa.gov/docs/iac/rule/761.615.37.pdf" Type="http://schemas.openxmlformats.org/officeDocument/2006/relationships/hyperlink" Id="rId153"/>
    <Relationship TargetMode="External" Target="https://www.legis.iowa.gov/docs/ico/chapter/321.208.pdf" Type="http://schemas.openxmlformats.org/officeDocument/2006/relationships/hyperlink" Id="rId154"/>
    <Relationship TargetMode="External" Target="https://www.legis.iowa.gov/docs/iac/rule/761.615.38.pdf" Type="http://schemas.openxmlformats.org/officeDocument/2006/relationships/hyperlink" Id="rId155"/>
    <Relationship TargetMode="External" Target="https://www.legis.iowa.gov/docs/ico/chapter/321.188.pdf" Type="http://schemas.openxmlformats.org/officeDocument/2006/relationships/hyperlink" Id="rId156"/>
    <Relationship TargetMode="External" Target="https://www.legis.iowa.gov/docs/ico/chapter/321.201.pdf" Type="http://schemas.openxmlformats.org/officeDocument/2006/relationships/hyperlink" Id="rId157"/>
    <Relationship TargetMode="External" Target="https://www.legis.iowa.gov/docs/ico/chapter/321.188.pdf" Type="http://schemas.openxmlformats.org/officeDocument/2006/relationships/hyperlink" Id="rId158"/>
    <Relationship TargetMode="External" Target="https://www.legis.iowa.gov/docs/ico/chapter/17A.pdf" Type="http://schemas.openxmlformats.org/officeDocument/2006/relationships/hyperlink" Id="rId159"/>
    <Relationship TargetMode="External" Target="https://www.legis.iowa.gov/docs/ico/chapter/321.208.pdf" Type="http://schemas.openxmlformats.org/officeDocument/2006/relationships/hyperlink" Id="rId160"/>
    <Relationship TargetMode="External" Target="https://www.legis.iowa.gov/docs/ico/chapter/321.208.pdf" Type="http://schemas.openxmlformats.org/officeDocument/2006/relationships/hyperlink" Id="rId161"/>
    <Relationship TargetMode="External" Target="https://www.legis.iowa.gov/docs/ico/chapter/321.191.pdf" Type="http://schemas.openxmlformats.org/officeDocument/2006/relationships/hyperlink" Id="rId162"/>
    <Relationship TargetMode="External" Target="https://www.legis.iowa.gov/docs/ico/chapter/321.208.pdf" Type="http://schemas.openxmlformats.org/officeDocument/2006/relationships/hyperlink" Id="rId163"/>
    <Relationship TargetMode="External" Target="https://www.legis.iowa.gov/docs/ico/chapter/321.pdf" Type="http://schemas.openxmlformats.org/officeDocument/2006/relationships/hyperlink" Id="rId164"/>
    <Relationship TargetMode="External" Target="https://www.legis.iowa.gov/docs/iac/rule/761.607.22.pdf" Type="http://schemas.openxmlformats.org/officeDocument/2006/relationships/hyperlink" Id="rId165"/>
    <Relationship TargetMode="External" Target="https://www.legis.iowa.gov/docs/ico/chapter/321.180B.pdf" Type="http://schemas.openxmlformats.org/officeDocument/2006/relationships/hyperlink" Id="rId166"/>
    <Relationship TargetMode="External" Target="https://www.legis.iowa.gov/docs/iac/rule/761.607.22.pdf" Type="http://schemas.openxmlformats.org/officeDocument/2006/relationships/hyperlink" Id="rId167"/>
    <Relationship TargetMode="External" Target="https://www.legis.iowa.gov/docs/iac/rule/761.615.17.pdf" Type="http://schemas.openxmlformats.org/officeDocument/2006/relationships/hyperlink" Id="rId168"/>
    <Relationship TargetMode="External" Target="https://www.legis.iowa.gov/docs/iac/rule/761.615.1.pdf" Type="http://schemas.openxmlformats.org/officeDocument/2006/relationships/hyperlink" Id="rId169"/>
    <Relationship TargetMode="External" Target="https://www.legis.iowa.gov/docs/iac/rule/761.607.12.pdf" Type="http://schemas.openxmlformats.org/officeDocument/2006/relationships/hyperlink" Id="rId170"/>
    <Relationship TargetMode="External" Target="https://www.legis.iowa.gov/docs/iac/rule/761.607.13.pdf" Type="http://schemas.openxmlformats.org/officeDocument/2006/relationships/hyperlink" Id="rId171"/>
    <Relationship TargetMode="External" Target="https://www.legis.iowa.gov/docs/ico/chapter/321.196.pdf" Type="http://schemas.openxmlformats.org/officeDocument/2006/relationships/hyperlink" Id="rId172"/>
    <Relationship TargetMode="External" Target="https://www.legis.iowa.gov/docs/ico/chapter/321.176B.pdf" Type="http://schemas.openxmlformats.org/officeDocument/2006/relationships/hyperlink" Id="rId173"/>
    <Relationship TargetMode="External" Target="https://www.legis.iowa.gov/docs/iac/rule/761.607.23.pdf" Type="http://schemas.openxmlformats.org/officeDocument/2006/relationships/hyperlink" Id="rId174"/>
    <Relationship TargetMode="External" Target="https://www.legis.iowa.gov/docs/iac/rule/761.607.23.pdf" Type="http://schemas.openxmlformats.org/officeDocument/2006/relationships/hyperlink" Id="rId175"/>
    <Relationship TargetMode="External" Target="https://www.legis.iowa.gov/docs/iac/rule/761.607.23.pdf" Type="http://schemas.openxmlformats.org/officeDocument/2006/relationships/hyperlink" Id="rId176"/>
    <Relationship TargetMode="External" Target="https://www.legis.iowa.gov/docs/iac/rule/761.607.23.pdf" Type="http://schemas.openxmlformats.org/officeDocument/2006/relationships/hyperlink" Id="rId177"/>
    <Relationship TargetMode="External" Target="https://www.legis.iowa.gov/docs/iac/rule/761.607.23.pdf" Type="http://schemas.openxmlformats.org/officeDocument/2006/relationships/hyperlink" Id="rId178"/>
    <Relationship TargetMode="External" Target="https://www.legis.iowa.gov/docs/ico/chapter/321.182.pdf" Type="http://schemas.openxmlformats.org/officeDocument/2006/relationships/hyperlink" Id="rId179"/>
    <Relationship TargetMode="External" Target="https://www.legis.iowa.gov/docs/ico/chapter/321.188.pdf" Type="http://schemas.openxmlformats.org/officeDocument/2006/relationships/hyperlink" Id="rId180"/>
    <Relationship TargetMode="External" Target="https://www.legis.iowa.gov/docs/ico/chapter/321.207.pdf" Type="http://schemas.openxmlformats.org/officeDocument/2006/relationships/hyperlink" Id="rId181"/>
    <Relationship TargetMode="External" Target="https://www.legis.iowa.gov/docs/ico/chapter/321.188.pdf" Type="http://schemas.openxmlformats.org/officeDocument/2006/relationships/hyperlink" Id="rId182"/>
    <Relationship TargetMode="External" Target="https://www.legis.iowa.gov/docs/ico/chapter/321.207.pdf" Type="http://schemas.openxmlformats.org/officeDocument/2006/relationships/hyperlink" Id="rId183"/>
    <Relationship TargetMode="External" Target="https://www.legis.iowa.gov/docs/ico/chapter/321.188.pdf" Type="http://schemas.openxmlformats.org/officeDocument/2006/relationships/hyperlink" Id="rId184"/>
    <Relationship TargetMode="External" Target="https://www.legis.iowa.gov/docs/ico/chapter/321.207.pdf" Type="http://schemas.openxmlformats.org/officeDocument/2006/relationships/hyperlink" Id="rId185"/>
    <Relationship TargetMode="External" Target="https://www.legis.iowa.gov/docs/ico/chapter/321.1.pdf" Type="http://schemas.openxmlformats.org/officeDocument/2006/relationships/hyperlink" Id="rId186"/>
    <Relationship Target="footer.xml" Type="http://schemas.openxmlformats.org/officeDocument/2006/relationships/footer" Id="rId1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