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602</w:t>
      </w:r>
    </w:p>
    <w:p>
      <w:pPr>
        <w:spacing w:before="0" w:after="0"/>
        <w:ind w:left="120"/>
        <w:jc w:val="center"/>
      </w:pPr>
      <w:r>
        <w:rPr>
          <w:rFonts w:ascii="Times New Roman" w:hAnsi="Times New Roman"/>
          <w:b w:val="false"/>
          <w:i w:val="false"/>
          <w:color w:val="000000"/>
          <w:sz w:val="21"/>
        </w:rPr>
        <w:t>CLASSES OF DRIVER’S LICENSES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761—602.1</w:t>
      </w:r>
      <w:r>
        <w:rPr>
          <w:rFonts w:ascii="Times New Roman" w:hAnsi="Times New Roman"/>
          <w:b/>
          <w:i w:val="false"/>
          <w:color w:val="000000"/>
          <w:sz w:val="22"/>
        </w:rPr>
        <w:t xml:space="preserve">(307,321) </w:t>
      </w:r>
      <w:r>
        <w:rPr>
          <w:rFonts w:ascii="Times New Roman" w:hAnsi="Times New Roman"/>
          <w:b/>
          <w:i w:val="false"/>
          <w:color w:val="000000"/>
          <w:sz w:val="22"/>
        </w:rPr>
        <w:t xml:space="preserve">Information and location. </w:t>
      </w:r>
      <w:r>
        <w:rPr>
          <w:rFonts w:ascii="Times New Roman" w:hAnsi="Times New Roman"/>
          <w:b w:val="false"/>
          <w:i w:val="false"/>
          <w:color w:val="000000"/>
          <w:sz w:val="22"/>
        </w:rPr>
        <w:t xml:space="preserve">Applications, forms and information regarding driver’s licenses are available at any driver’s license service center or by mail from the Motor Vehicle Division, Iowa Department of Transportation, P.O. Box 9204, Des Moines, Iowa 50306-9204; by telephone at 515.244.8725; by facsimile at 515.239.1837; or on the department’s website at </w:t>
      </w:r>
      <w:hyperlink r:id="rId5">
        <w:r>
          <w:rPr>
            <w:rStyle w:val="Hyperlink"/>
            <w:rFonts w:ascii="Times New Roman" w:hAnsi="Times New Roman"/>
            <w:b w:val="false"/>
            <w:i w:val="false"/>
            <w:color w:val="000000"/>
            <w:sz w:val="22"/>
            <w:u w:val="single"/>
          </w:rPr>
          <w:t>www.iowadot.gov/drivers-licenses-ids/get-or-renew-drivers-licenses-ids-permits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9577C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761—602.2</w:t>
      </w:r>
      <w:r>
        <w:rPr>
          <w:rFonts w:ascii="Times New Roman" w:hAnsi="Times New Roman"/>
          <w:b/>
          <w:i w:val="false"/>
          <w:color w:val="000000"/>
          <w:sz w:val="22"/>
        </w:rPr>
        <w:t xml:space="preserve">(307,321)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“Iowa-approved course” </w:t>
      </w:r>
      <w:r>
        <w:rPr>
          <w:rFonts w:ascii="Times New Roman" w:hAnsi="Times New Roman"/>
          <w:b w:val="false"/>
          <w:i w:val="false"/>
          <w:color w:val="000000"/>
          <w:sz w:val="22"/>
        </w:rPr>
        <w:t>means a course in driver education, motorcycle rider education or motorized bicycle rider education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driver’s license as defined in Iowa Code section </w:t>
      </w:r>
      <w:hyperlink r:id="rId8">
        <w:r>
          <w:rPr>
            <w:rStyle w:val="Hyperlink"/>
            <w:rFonts w:ascii="Times New Roman" w:hAnsi="Times New Roman"/>
            <w:b w:val="false"/>
            <w:i w:val="false"/>
            <w:color w:val="000000"/>
            <w:sz w:val="22"/>
          </w:rPr>
          <w:t>321.1(20A)</w:t>
        </w:r>
      </w:hyperlink>
      <w:r>
        <w:rPr>
          <w:rFonts w:ascii="Times New Roman" w:hAnsi="Times New Roman"/>
          <w:b w:val="false"/>
          <w:i w:val="false"/>
          <w:color w:val="000000"/>
          <w:sz w:val="22"/>
        </w:rPr>
        <w:t xml:space="preserve">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of permittee’s immediate family” </w:t>
      </w:r>
      <w:r>
        <w:rPr>
          <w:rFonts w:ascii="Times New Roman" w:hAnsi="Times New Roman"/>
          <w:b w:val="false"/>
          <w:i w:val="false"/>
          <w:color w:val="000000"/>
          <w:sz w:val="22"/>
        </w:rPr>
        <w:t>means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As used in Iowa Code section </w:t>
      </w:r>
      <w:hyperlink r:id="rId9">
        <w:r>
          <w:rPr>
            <w:rStyle w:val="Hyperlink"/>
            <w:rFonts w:ascii="Times New Roman" w:hAnsi="Times New Roman"/>
            <w:b w:val="false"/>
            <w:i w:val="false"/>
            <w:color w:val="000000"/>
            <w:sz w:val="22"/>
          </w:rPr>
          <w:t>321.180(1)</w:t>
        </w:r>
      </w:hyperlink>
      <w:r>
        <w:rPr>
          <w:rFonts w:ascii="Times New Roman" w:hAnsi="Times New Roman"/>
          <w:b w:val="false"/>
          <w:i w:val="false"/>
          <w:color w:val="000000"/>
          <w:sz w:val="22"/>
        </w:rPr>
        <w:t>, the permittee’s parent or guardian or a brother, a sister or other relative of the permittee who resides at the permittee’s residence.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As used in Iowa Code section </w:t>
      </w:r>
      <w:hyperlink r:id="rId10">
        <w:r>
          <w:rPr>
            <w:rStyle w:val="Hyperlink"/>
            <w:rFonts w:ascii="Times New Roman" w:hAnsi="Times New Roman"/>
            <w:b w:val="false"/>
            <w:i w:val="false"/>
            <w:color w:val="000000"/>
            <w:sz w:val="22"/>
          </w:rPr>
          <w:t>321.180B(1)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321.180B(2)</w:t>
        </w:r>
      </w:hyperlink>
      <w:r>
        <w:rPr>
          <w:rFonts w:ascii="Times New Roman" w:hAnsi="Times New Roman"/>
          <w:b w:val="false"/>
          <w:i w:val="false"/>
          <w:color w:val="000000"/>
          <w:sz w:val="22"/>
        </w:rPr>
        <w:t>, a brother, a sister or other relative of the permittee who resides at the permittee’s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 provider of an Iowa-approved course.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9577C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761—602.3</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Driver’s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w:t>
      </w:r>
      <w:r>
        <w:rPr>
          <w:rFonts w:ascii="Times New Roman" w:hAnsi="Times New Roman"/>
          <w:b w:val="false"/>
          <w:i w:val="false"/>
          <w:color w:val="000000"/>
          <w:sz w:val="22"/>
        </w:rPr>
        <w:t> </w:t>
      </w:r>
      <w:r>
        <w:rPr>
          <w:rFonts w:ascii="Times New Roman" w:hAnsi="Times New Roman"/>
          <w:b w:val="false"/>
          <w:i/>
          <w:color w:val="000000"/>
          <w:sz w:val="22"/>
        </w:rPr>
        <w:t xml:space="preserve">Classes. </w:t>
      </w:r>
      <w:r>
        <w:rPr>
          <w:rFonts w:ascii="Times New Roman" w:hAnsi="Times New Roman"/>
          <w:b w:val="false"/>
          <w:i w:val="false"/>
          <w:color w:val="000000"/>
          <w:sz w:val="22"/>
        </w:rPr>
        <w:t>The department issues the following classes of driver’s licenses. All licenses issued, including special licenses and permits, shall carry a class designation. A license will be issued for only one class, except that Class M may be issued in combination with another class.</w:t>
      </w:r>
    </w:p>
    <w:p>
      <w:pPr>
        <w:spacing w:before="0" w:after="0"/>
        <w:ind w:left="120"/>
        <w:jc w:val="both"/>
      </w:pPr>
      <w:r>
        <w:rPr>
          <w:rFonts w:ascii="Times New Roman" w:hAnsi="Times New Roman"/>
          <w:b w:val="false"/>
          <w:i w:val="false"/>
          <w:color w:val="000000"/>
          <w:sz w:val="22"/>
        </w:rPr>
        <w:t>Class A—commercial driver’s license (CDL)</w:t>
      </w:r>
    </w:p>
    <w:p>
      <w:pPr>
        <w:spacing w:before="0" w:after="0"/>
        <w:ind w:left="120"/>
        <w:jc w:val="both"/>
      </w:pPr>
      <w:r>
        <w:rPr>
          <w:rFonts w:ascii="Times New Roman" w:hAnsi="Times New Roman"/>
          <w:b w:val="false"/>
          <w:i w:val="false"/>
          <w:color w:val="000000"/>
          <w:sz w:val="22"/>
        </w:rPr>
        <w:t>Class B—commercial driver’s license (CDL)</w:t>
      </w:r>
    </w:p>
    <w:p>
      <w:pPr>
        <w:spacing w:before="0" w:after="0"/>
        <w:ind w:left="120"/>
        <w:jc w:val="both"/>
      </w:pPr>
      <w:r>
        <w:rPr>
          <w:rFonts w:ascii="Times New Roman" w:hAnsi="Times New Roman"/>
          <w:b w:val="false"/>
          <w:i w:val="false"/>
          <w:color w:val="000000"/>
          <w:sz w:val="22"/>
        </w:rPr>
        <w:t>Class C—commercial driver’s license (CDL)</w:t>
      </w:r>
    </w:p>
    <w:p>
      <w:pPr>
        <w:spacing w:before="0" w:after="0"/>
        <w:ind w:left="120"/>
        <w:jc w:val="both"/>
      </w:pPr>
      <w:r>
        <w:rPr>
          <w:rFonts w:ascii="Times New Roman" w:hAnsi="Times New Roman"/>
          <w:b w:val="false"/>
          <w:i w:val="false"/>
          <w:color w:val="000000"/>
          <w:sz w:val="22"/>
        </w:rPr>
        <w:t>Class C—noncommercial driver’s license</w:t>
      </w:r>
    </w:p>
    <w:p>
      <w:pPr>
        <w:spacing w:before="0" w:after="0"/>
        <w:ind w:left="120"/>
        <w:jc w:val="both"/>
      </w:pPr>
      <w:r>
        <w:rPr>
          <w:rFonts w:ascii="Times New Roman" w:hAnsi="Times New Roman"/>
          <w:b w:val="false"/>
          <w:i w:val="false"/>
          <w:color w:val="000000"/>
          <w:sz w:val="22"/>
        </w:rPr>
        <w:t>Class D—noncommercial driver’s license (chauffeur)</w:t>
      </w:r>
    </w:p>
    <w:p>
      <w:pPr>
        <w:spacing w:before="0" w:after="0"/>
        <w:ind w:left="120"/>
        <w:jc w:val="both"/>
      </w:pPr>
      <w:r>
        <w:rPr>
          <w:rFonts w:ascii="Times New Roman" w:hAnsi="Times New Roman"/>
          <w:b w:val="false"/>
          <w:i w:val="false"/>
          <w:color w:val="000000"/>
          <w:sz w:val="22"/>
        </w:rPr>
        <w:t>Class M—noncommercial driver’s license (motorcycle)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602.3(2)</w:t>
      </w:r>
      <w:r>
        <w:rPr>
          <w:rFonts w:ascii="Times New Roman" w:hAnsi="Times New Roman"/>
          <w:b w:val="false"/>
          <w:i w:val="false"/>
          <w:color w:val="000000"/>
          <w:sz w:val="22"/>
        </w:rPr>
        <w:t> </w:t>
      </w:r>
      <w:r>
        <w:rPr>
          <w:rFonts w:ascii="Times New Roman" w:hAnsi="Times New Roman"/>
          <w:b w:val="false"/>
          <w:i/>
          <w:color w:val="000000"/>
          <w:sz w:val="22"/>
        </w:rPr>
        <w:t xml:space="preserve">Special licenses and permits. </w:t>
      </w:r>
      <w:r>
        <w:rPr>
          <w:rFonts w:ascii="Times New Roman" w:hAnsi="Times New Roman"/>
          <w:b w:val="false"/>
          <w:i w:val="false"/>
          <w:color w:val="000000"/>
          <w:sz w:val="22"/>
        </w:rPr>
        <w:t>The department issues the following special licenses and permits. More than one type of special license or permit may be issued to an applicant. On the driver’s license, a restriction number designates the type of special license or permit issued as follows:</w:t>
      </w:r>
    </w:p>
    <w:p>
      <w:pPr>
        <w:spacing w:before="0" w:after="0"/>
        <w:ind w:left="120"/>
        <w:jc w:val="both"/>
      </w:pPr>
      <w:r>
        <w:rPr>
          <w:rFonts w:ascii="Times New Roman" w:hAnsi="Times New Roman"/>
          <w:b w:val="false"/>
          <w:i w:val="false"/>
          <w:color w:val="000000"/>
          <w:sz w:val="22"/>
        </w:rPr>
        <w:t xml:space="preserve">1—Motorcycle instruction permit—includes motorcycle instruction permits issued under Iowa Code sections </w:t>
      </w:r>
      <w:hyperlink r:id="rId16">
        <w:r>
          <w:rPr>
            <w:rStyle w:val="Hyperlink"/>
            <w:rFonts w:ascii="Times New Roman" w:hAnsi="Times New Roman"/>
            <w:b w:val="false"/>
            <w:i w:val="false"/>
            <w:color w:val="000000"/>
            <w:sz w:val="22"/>
          </w:rPr>
          <w:t>321.180(1)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321.180B(1)</w:t>
        </w:r>
      </w:hyperlink>
    </w:p>
    <w:p>
      <w:pPr>
        <w:spacing w:before="0" w:after="0"/>
        <w:ind w:left="120"/>
        <w:jc w:val="both"/>
      </w:pPr>
      <w:r>
        <w:rPr>
          <w:rFonts w:ascii="Times New Roman" w:hAnsi="Times New Roman"/>
          <w:b w:val="false"/>
          <w:i w:val="false"/>
          <w:color w:val="000000"/>
          <w:sz w:val="22"/>
        </w:rPr>
        <w:t xml:space="preserve">2—Noncommercial instruction permit (vehicle less than 16,001 gross vehicle weight rating)—includes instruction permits, other than motorcycle instruction permits, issued under Iowa Code sections </w:t>
      </w:r>
      <w:hyperlink r:id="rId18">
        <w:r>
          <w:rPr>
            <w:rStyle w:val="Hyperlink"/>
            <w:rFonts w:ascii="Times New Roman" w:hAnsi="Times New Roman"/>
            <w:b w:val="false"/>
            <w:i w:val="false"/>
            <w:color w:val="000000"/>
            <w:sz w:val="22"/>
          </w:rPr>
          <w:t>321.180(1)</w:t>
        </w:r>
      </w:hyperlink>
      <w:r>
        <w:rPr>
          <w:rFonts w:ascii="Times New Roman" w:hAnsi="Times New Roman"/>
          <w:b w:val="false"/>
          <w:i w:val="false"/>
          <w:color w:val="000000"/>
          <w:sz w:val="22"/>
        </w:rPr>
        <w:t>, </w:t>
      </w:r>
      <w:hyperlink r:id="rId19">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321.180B(1)</w:t>
        </w:r>
      </w:hyperlink>
    </w:p>
    <w:p>
      <w:pPr>
        <w:spacing w:before="0" w:after="0"/>
        <w:ind w:left="120"/>
        <w:jc w:val="both"/>
      </w:pPr>
      <w:r>
        <w:rPr>
          <w:rFonts w:ascii="Times New Roman" w:hAnsi="Times New Roman"/>
          <w:b w:val="false"/>
          <w:i w:val="false"/>
          <w:color w:val="000000"/>
          <w:sz w:val="22"/>
        </w:rPr>
        <w:t>3—Commercial learner’s permit</w:t>
      </w:r>
    </w:p>
    <w:p>
      <w:pPr>
        <w:spacing w:before="0" w:after="0"/>
        <w:ind w:left="120"/>
        <w:jc w:val="both"/>
      </w:pPr>
      <w:r>
        <w:rPr>
          <w:rFonts w:ascii="Times New Roman" w:hAnsi="Times New Roman"/>
          <w:b w:val="false"/>
          <w:i w:val="false"/>
          <w:color w:val="000000"/>
          <w:sz w:val="22"/>
        </w:rPr>
        <w:t>4—Chauffeur’s instruction permit</w:t>
      </w:r>
    </w:p>
    <w:p>
      <w:pPr>
        <w:spacing w:before="0" w:after="0"/>
        <w:ind w:left="120"/>
        <w:jc w:val="both"/>
      </w:pPr>
      <w:r>
        <w:rPr>
          <w:rFonts w:ascii="Times New Roman" w:hAnsi="Times New Roman"/>
          <w:b w:val="false"/>
          <w:i w:val="false"/>
          <w:color w:val="000000"/>
          <w:sz w:val="22"/>
        </w:rPr>
        <w:t>5—Motorized bicycle (moped) license</w:t>
      </w:r>
    </w:p>
    <w:p>
      <w:pPr>
        <w:spacing w:before="0" w:after="0"/>
        <w:ind w:left="120"/>
        <w:jc w:val="both"/>
      </w:pPr>
      <w:r>
        <w:rPr>
          <w:rFonts w:ascii="Times New Roman" w:hAnsi="Times New Roman"/>
          <w:b w:val="false"/>
          <w:i w:val="false"/>
          <w:color w:val="000000"/>
          <w:sz w:val="22"/>
        </w:rPr>
        <w:t>6—Minor’s restricted work license</w:t>
      </w:r>
    </w:p>
    <w:p>
      <w:pPr>
        <w:spacing w:before="0" w:after="0"/>
        <w:ind w:left="120"/>
        <w:jc w:val="both"/>
      </w:pPr>
      <w:r>
        <w:rPr>
          <w:rFonts w:ascii="Times New Roman" w:hAnsi="Times New Roman"/>
          <w:b w:val="false"/>
          <w:i w:val="false"/>
          <w:color w:val="000000"/>
          <w:sz w:val="22"/>
        </w:rPr>
        <w:t>7—Special minor’s restricted license</w:t>
      </w:r>
    </w:p>
    <w:p>
      <w:pPr>
        <w:spacing w:before="0" w:after="0"/>
        <w:ind w:left="120"/>
        <w:jc w:val="both"/>
      </w:pPr>
      <w:r>
        <w:rPr>
          <w:rFonts w:ascii="Times New Roman" w:hAnsi="Times New Roman"/>
          <w:b w:val="false"/>
          <w:i w:val="false"/>
          <w:color w:val="000000"/>
          <w:sz w:val="22"/>
        </w:rPr>
        <w:t>8—Special instruction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602.3(3)</w:t>
      </w:r>
      <w:r>
        <w:rPr>
          <w:rFonts w:ascii="Times New Roman" w:hAnsi="Times New Roman"/>
          <w:b w:val="false"/>
          <w:i w:val="false"/>
          <w:color w:val="000000"/>
          <w:sz w:val="22"/>
        </w:rPr>
        <w:t> </w:t>
      </w:r>
      <w:r>
        <w:rPr>
          <w:rFonts w:ascii="Times New Roman" w:hAnsi="Times New Roman"/>
          <w:b w:val="false"/>
          <w:i/>
          <w:color w:val="000000"/>
          <w:sz w:val="22"/>
        </w:rPr>
        <w:t xml:space="preserve">Commercial driver’s license (CDL). </w:t>
      </w:r>
      <w:r>
        <w:rPr>
          <w:rFonts w:ascii="Times New Roman" w:hAnsi="Times New Roman"/>
          <w:b w:val="false"/>
          <w:i w:val="false"/>
          <w:color w:val="000000"/>
          <w:sz w:val="22"/>
        </w:rPr>
        <w:t xml:space="preserve">More information is contained in </w:t>
      </w:r>
      <w:hyperlink r:id="rId21">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 xml:space="preserve"> on the procedures, requirements and validity of a commercial driver’s license (Classes A, B and C) and a commercial learner’s permit, and their restrictions and endorsements.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through </w:t>
      </w:r>
      <w:hyperlink r:id="rId24">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9577C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761—602.4</w:t>
      </w:r>
      <w:r>
        <w:rPr>
          <w:rFonts w:ascii="Times New Roman" w:hAnsi="Times New Roman"/>
          <w:b/>
          <w:i w:val="false"/>
          <w:color w:val="000000"/>
          <w:sz w:val="22"/>
        </w:rPr>
        <w:t xml:space="preserve">(307,321) </w:t>
      </w:r>
      <w:r>
        <w:rPr>
          <w:rFonts w:ascii="Times New Roman" w:hAnsi="Times New Roman"/>
          <w:b/>
          <w:i w:val="false"/>
          <w:color w:val="000000"/>
          <w:sz w:val="22"/>
        </w:rPr>
        <w:t xml:space="preserve">Certificates of completion and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602.4(1)</w:t>
      </w:r>
      <w:r>
        <w:rPr>
          <w:rFonts w:ascii="Times New Roman" w:hAnsi="Times New Roman"/>
          <w:b w:val="false"/>
          <w:i w:val="false"/>
          <w:color w:val="000000"/>
          <w:sz w:val="22"/>
        </w:rPr>
        <w:t> </w:t>
      </w:r>
      <w:r>
        <w:rPr>
          <w:rFonts w:ascii="Times New Roman" w:hAnsi="Times New Roman"/>
          <w:b w:val="false"/>
          <w:i/>
          <w:color w:val="000000"/>
          <w:sz w:val="22"/>
        </w:rPr>
        <w:t xml:space="preserve">Iowa-approved course. </w:t>
      </w:r>
      <w:r>
        <w:rPr>
          <w:rFonts w:ascii="Times New Roman" w:hAnsi="Times New Roman"/>
          <w:b w:val="false"/>
          <w:i w:val="false"/>
          <w:color w:val="000000"/>
          <w:sz w:val="22"/>
        </w:rPr>
        <w:t>Proof of successful completion of an Iowa-approved course shall be submitted to the department on Form 430036 or through an online reporting system used by participating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602.4(2)</w:t>
      </w:r>
      <w:r>
        <w:rPr>
          <w:rFonts w:ascii="Times New Roman" w:hAnsi="Times New Roman"/>
          <w:b w:val="false"/>
          <w:i w:val="false"/>
          <w:color w:val="000000"/>
          <w:sz w:val="22"/>
        </w:rPr>
        <w:t> </w:t>
      </w:r>
      <w:r>
        <w:rPr>
          <w:rFonts w:ascii="Times New Roman" w:hAnsi="Times New Roman"/>
          <w:b w:val="false"/>
          <w:i/>
          <w:color w:val="000000"/>
          <w:sz w:val="22"/>
        </w:rPr>
        <w:t xml:space="preserve">Out-of-state course.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student completed a course in another state, a provider of an Iowa-approved course may issue the form or online completion, if applicable, for the student if the provider determines that the out-of-state course is comparable to the Iowa-approved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out-of-state course is comparable but lacks certain components of the Iowa-approved course, the provider may issue the form or online completion, if applicable, after the student completes the missing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602.4(3)</w:t>
      </w:r>
      <w:r>
        <w:rPr>
          <w:rFonts w:ascii="Times New Roman" w:hAnsi="Times New Roman"/>
          <w:b w:val="false"/>
          <w:i w:val="false"/>
          <w:color w:val="000000"/>
          <w:sz w:val="22"/>
        </w:rPr>
        <w:t> </w:t>
      </w:r>
      <w:r>
        <w:rPr>
          <w:rFonts w:ascii="Times New Roman" w:hAnsi="Times New Roman"/>
          <w:b w:val="false"/>
          <w:i/>
          <w:color w:val="000000"/>
          <w:sz w:val="22"/>
        </w:rPr>
        <w:t xml:space="preserve">Affidavit for special minor’s restricted license. </w:t>
      </w:r>
      <w:r>
        <w:rPr>
          <w:rFonts w:ascii="Times New Roman" w:hAnsi="Times New Roman"/>
          <w:b w:val="false"/>
          <w:i w:val="false"/>
          <w:color w:val="000000"/>
          <w:sz w:val="22"/>
        </w:rPr>
        <w:t xml:space="preserve">Form 430021 shall be used for submitting the required statements, affidavits and parental consent for a special minor’s restricted license. More information is contained in rule </w:t>
      </w:r>
      <w:hyperlink r:id="rId27">
        <w:r>
          <w:rPr>
            <w:rStyle w:val="Hyperlink"/>
            <w:rFonts w:ascii="Times New Roman" w:hAnsi="Times New Roman"/>
            <w:b w:val="false"/>
            <w:i w:val="false"/>
            <w:color w:val="000000"/>
            <w:sz w:val="22"/>
          </w:rPr>
          <w:t>761—602.9</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602.4(4)</w:t>
      </w:r>
      <w:r>
        <w:rPr>
          <w:rFonts w:ascii="Times New Roman" w:hAnsi="Times New Roman"/>
          <w:b w:val="false"/>
          <w:i w:val="false"/>
          <w:color w:val="000000"/>
          <w:sz w:val="22"/>
        </w:rPr>
        <w:t> </w:t>
      </w:r>
      <w:r>
        <w:rPr>
          <w:rFonts w:ascii="Times New Roman" w:hAnsi="Times New Roman"/>
          <w:b w:val="false"/>
          <w:i/>
          <w:color w:val="000000"/>
          <w:sz w:val="22"/>
        </w:rPr>
        <w:t xml:space="preserve">Certification and consent for employment and multiple residences. </w:t>
      </w:r>
      <w:r>
        <w:rPr>
          <w:rFonts w:ascii="Times New Roman" w:hAnsi="Times New Roman"/>
          <w:b w:val="false"/>
          <w:i w:val="false"/>
          <w:color w:val="000000"/>
          <w:sz w:val="22"/>
        </w:rPr>
        <w:t xml:space="preserve">Form 430022 shall be used to satisfy the requirements of Iowa Code section </w:t>
      </w:r>
      <w:hyperlink r:id="rId28">
        <w:r>
          <w:rPr>
            <w:rStyle w:val="Hyperlink"/>
            <w:rFonts w:ascii="Times New Roman" w:hAnsi="Times New Roman"/>
            <w:b w:val="false"/>
            <w:i w:val="false"/>
            <w:color w:val="000000"/>
            <w:sz w:val="22"/>
          </w:rPr>
          <w:t>321.194(2)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321.194(9)</w:t>
        </w:r>
      </w:hyperlink>
      <w:r>
        <w:rPr>
          <w:rFonts w:ascii="Times New Roman" w:hAnsi="Times New Roman"/>
          <w:b w:val="false"/>
          <w:i w:val="false"/>
          <w:color w:val="000000"/>
          <w:sz w:val="22"/>
        </w:rPr>
        <w:t xml:space="preserve">. In addition to the information required under Iowa Code section </w:t>
      </w:r>
      <w:hyperlink r:id="rId30">
        <w:r>
          <w:rPr>
            <w:rStyle w:val="Hyperlink"/>
            <w:rFonts w:ascii="Times New Roman" w:hAnsi="Times New Roman"/>
            <w:b w:val="false"/>
            <w:i w:val="false"/>
            <w:color w:val="000000"/>
            <w:sz w:val="22"/>
          </w:rPr>
          <w:t>321.194(2)</w:t>
        </w:r>
      </w:hyperlink>
      <w:r>
        <w:rPr>
          <w:rFonts w:ascii="Times New Roman" w:hAnsi="Times New Roman"/>
          <w:b w:val="false"/>
          <w:i w:val="false"/>
          <w:color w:val="000000"/>
          <w:sz w:val="22"/>
        </w:rPr>
        <w:t>, the form must contain the employer’s contact information and 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602.4(5)</w:t>
      </w:r>
      <w:r>
        <w:rPr>
          <w:rFonts w:ascii="Times New Roman" w:hAnsi="Times New Roman"/>
          <w:b w:val="false"/>
          <w:i w:val="false"/>
          <w:color w:val="000000"/>
          <w:sz w:val="22"/>
        </w:rPr>
        <w:t> </w:t>
      </w:r>
      <w:r>
        <w:rPr>
          <w:rFonts w:ascii="Times New Roman" w:hAnsi="Times New Roman"/>
          <w:b w:val="false"/>
          <w:i/>
          <w:color w:val="000000"/>
          <w:sz w:val="22"/>
        </w:rPr>
        <w:t xml:space="preserve">Waiver of accompanying driver for intermediate licensee. </w:t>
      </w:r>
      <w:r>
        <w:rPr>
          <w:rFonts w:ascii="Times New Roman" w:hAnsi="Times New Roman"/>
          <w:b w:val="false"/>
          <w:i w:val="false"/>
          <w:color w:val="000000"/>
          <w:sz w:val="22"/>
        </w:rPr>
        <w:t xml:space="preserve">Form 431170 is the waiver described in Iowa Code section </w:t>
      </w:r>
      <w:hyperlink r:id="rId31">
        <w:r>
          <w:rPr>
            <w:rStyle w:val="Hyperlink"/>
            <w:rFonts w:ascii="Times New Roman" w:hAnsi="Times New Roman"/>
            <w:b w:val="false"/>
            <w:i w:val="false"/>
            <w:color w:val="000000"/>
            <w:sz w:val="22"/>
          </w:rPr>
          <w:t>321.180B(2)</w:t>
        </w:r>
      </w:hyperlink>
      <w:r>
        <w:rPr>
          <w:rFonts w:ascii="Times New Roman" w:hAnsi="Times New Roman"/>
          <w:b w:val="false"/>
          <w:i w:val="false"/>
          <w:color w:val="000000"/>
          <w:sz w:val="22"/>
        </w:rPr>
        <w:t>. This form allows an intermediate licensee to drive unaccompanied between the hours of 12:30 a.m. and 5 a.m. and must be in the licensee’s possession when the licensee is driving during the hours to which the waiver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waiver is for employment, the form must be signed by the licensee’s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attends a public school and the waiver is for school-related extracurricular activities, the form must be signed by the chairperson of the school board, the superintendent of the school, or the principal of the school if authorized by the superintendent. If the licensee attends an accredited nonpublic school and the waiver is for school-related extracurricular activities, the form must be signed by an authority in charge of the accredited nonpublic school or a duly authorized representative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licensee receives competent private instruction or independent private instruction, the form must be signed by the licensee’s primary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form must be signed by the licensee’s parent or guardian. However, the parent’s or guardian’s signature is not required if the licensee is married and the original or a certified copy of the marriage certificate is in the licensee’s possession when the licensee is driving during the hours to which the waiver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602.4(6)</w:t>
      </w:r>
      <w:r>
        <w:rPr>
          <w:rFonts w:ascii="Times New Roman" w:hAnsi="Times New Roman"/>
          <w:b w:val="false"/>
          <w:i w:val="false"/>
          <w:color w:val="000000"/>
          <w:sz w:val="22"/>
        </w:rPr>
        <w:t> </w:t>
      </w:r>
      <w:r>
        <w:rPr>
          <w:rFonts w:ascii="Times New Roman" w:hAnsi="Times New Roman"/>
          <w:b w:val="false"/>
          <w:i/>
          <w:color w:val="000000"/>
          <w:sz w:val="22"/>
        </w:rPr>
        <w:t xml:space="preserve">Passenger restriction for intermediate licensee. </w:t>
      </w:r>
      <w:r>
        <w:rPr>
          <w:rFonts w:ascii="Times New Roman" w:hAnsi="Times New Roman"/>
          <w:b w:val="false"/>
          <w:i w:val="false"/>
          <w:color w:val="000000"/>
          <w:sz w:val="22"/>
        </w:rPr>
        <w:t xml:space="preserve">The passenger restriction required by Iowa Code section </w:t>
      </w:r>
      <w:hyperlink r:id="rId32">
        <w:r>
          <w:rPr>
            <w:rStyle w:val="Hyperlink"/>
            <w:rFonts w:ascii="Times New Roman" w:hAnsi="Times New Roman"/>
            <w:b w:val="false"/>
            <w:i w:val="false"/>
            <w:color w:val="000000"/>
            <w:sz w:val="22"/>
          </w:rPr>
          <w:t>321.180B(2)</w:t>
        </w:r>
      </w:hyperlink>
      <w:r>
        <w:rPr>
          <w:rFonts w:ascii="Times New Roman" w:hAnsi="Times New Roman"/>
          <w:b w:val="false"/>
          <w:i w:val="false"/>
          <w:color w:val="000000"/>
          <w:sz w:val="22"/>
        </w:rPr>
        <w:t xml:space="preserve"> will be added to an intermediate license unless waived by the licensee’s parent or guardian at the time the license is issued. If the restriction is not waived at the time the license is issued, the intermediate license will be designated with a “9” restriction with the following notation: “Only 1 unrelated minor passenger allowed until [six months from the date the license is issued].” The licensee must obey the restriction for the first six months after the intermediate license is issued. If a parent or guardian wishes to waive the passenger restriction after the license has already been issued, the licensee and the parent or guardian must apply for a duplicate license and pay the replacement fee pursuant to </w:t>
      </w:r>
      <w:hyperlink r:id="rId33">
        <w:r>
          <w:rPr>
            <w:rStyle w:val="Hyperlink"/>
            <w:rFonts w:ascii="Times New Roman" w:hAnsi="Times New Roman"/>
            <w:b w:val="false"/>
            <w:i w:val="false"/>
            <w:color w:val="000000"/>
            <w:sz w:val="22"/>
          </w:rPr>
          <w:t>761—subrule 605.11(4)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5">
        <w:r>
          <w:rPr>
            <w:rStyle w:val="Hyperlink"/>
            <w:rFonts w:ascii="Times New Roman" w:hAnsi="Times New Roman"/>
            <w:b w:val="false"/>
            <w:i w:val="false"/>
            <w:color w:val="000000"/>
            <w:sz w:val="22"/>
          </w:rPr>
          <w:t>321.8</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9577C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761—602.5</w:t>
      </w:r>
      <w:r>
        <w:rPr>
          <w:rFonts w:ascii="Times New Roman" w:hAnsi="Times New Roman"/>
          <w:b/>
          <w:i w:val="false"/>
          <w:color w:val="000000"/>
          <w:sz w:val="22"/>
        </w:rPr>
        <w:t xml:space="preserve">(307,321) </w:t>
      </w:r>
      <w:r>
        <w:rPr>
          <w:rFonts w:ascii="Times New Roman" w:hAnsi="Times New Roman"/>
          <w:b/>
          <w:i w:val="false"/>
          <w:color w:val="000000"/>
          <w:sz w:val="22"/>
        </w:rPr>
        <w:t xml:space="preserve">Class C noncommercial driver’s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602.5(1)</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A noncommercial Class C driver’s license that is not a special license or permit is valid for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motor vehicle, including an autocycle as defined in Iowa Code section </w:t>
      </w:r>
      <w:hyperlink r:id="rId4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that does not require a commercial driver’s license or a Class D driver’s license for its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motorcycle only if the license has a motorcycle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602.5(2)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Iowa Code section </w:t>
      </w:r>
      <w:hyperlink r:id="rId42">
        <w:r>
          <w:rPr>
            <w:rStyle w:val="Hyperlink"/>
            <w:rFonts w:ascii="Times New Roman" w:hAnsi="Times New Roman"/>
            <w:b w:val="false"/>
            <w:i w:val="false"/>
            <w:color w:val="000000"/>
            <w:sz w:val="22"/>
          </w:rPr>
          <w:t>321.178(3)</w:t>
        </w:r>
      </w:hyperlink>
      <w:r>
        <w:rPr>
          <w:rFonts w:ascii="Times New Roman" w:hAnsi="Times New Roman"/>
          <w:b w:val="false"/>
          <w:i w:val="false"/>
          <w:color w:val="000000"/>
          <w:sz w:val="22"/>
        </w:rPr>
        <w:t xml:space="preserve">, an applicant under 18 years of age must meet the requirements of Iowa Code section </w:t>
      </w:r>
      <w:hyperlink r:id="rId43">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and submit proof of successful completion of an Iowa-approved course in driver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determining eligibility for an intermediate license issued to a person 16 or 17 years of age under Iowa Code section </w:t>
      </w:r>
      <w:hyperlink r:id="rId44">
        <w:r>
          <w:rPr>
            <w:rStyle w:val="Hyperlink"/>
            <w:rFonts w:ascii="Times New Roman" w:hAnsi="Times New Roman"/>
            <w:b w:val="false"/>
            <w:i w:val="false"/>
            <w:color w:val="000000"/>
            <w:sz w:val="22"/>
          </w:rPr>
          <w:t>321.180B(2)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12-month period during which the applicant is required to possess an instruction permit before applying for an intermediate license is calculated cumulatively and includes any period of time during which the applicant has held a valid instruction permit issued under Iowa Code section </w:t>
      </w:r>
      <w:hyperlink r:id="rId45">
        <w:r>
          <w:rPr>
            <w:rStyle w:val="Hyperlink"/>
            <w:rFonts w:ascii="Times New Roman" w:hAnsi="Times New Roman"/>
            <w:b w:val="false"/>
            <w:i w:val="false"/>
            <w:color w:val="000000"/>
            <w:sz w:val="22"/>
          </w:rPr>
          <w:t>321.180B(1)</w:t>
        </w:r>
      </w:hyperlink>
      <w:r>
        <w:rPr>
          <w:rFonts w:ascii="Times New Roman" w:hAnsi="Times New Roman"/>
          <w:b w:val="false"/>
          <w:i w:val="false"/>
          <w:color w:val="000000"/>
          <w:sz w:val="22"/>
        </w:rPr>
        <w:t xml:space="preserve">, a special minor’s restricted license issued under Iowa Code section </w:t>
      </w:r>
      <w:hyperlink r:id="rId46">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or comparable instruction permit or license issued by another state, but excludes any period of time during which the permit or license is suspended, revoked or canceled or the applicant otherwise did not have a valid driving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six-month period during which the applicant is required to remain accident- and violation-free is calculated continuously and must encompass without interruption the six-month period of time immediately preceding the application. The applicant must hold a valid instruction permit issued under Iowa Code section </w:t>
      </w:r>
      <w:hyperlink r:id="rId47">
        <w:r>
          <w:rPr>
            <w:rStyle w:val="Hyperlink"/>
            <w:rFonts w:ascii="Times New Roman" w:hAnsi="Times New Roman"/>
            <w:b w:val="false"/>
            <w:i w:val="false"/>
            <w:color w:val="000000"/>
            <w:sz w:val="22"/>
          </w:rPr>
          <w:t>321.180B(1)</w:t>
        </w:r>
      </w:hyperlink>
      <w:r>
        <w:rPr>
          <w:rFonts w:ascii="Times New Roman" w:hAnsi="Times New Roman"/>
          <w:b w:val="false"/>
          <w:i w:val="false"/>
          <w:color w:val="000000"/>
          <w:sz w:val="22"/>
        </w:rPr>
        <w:t xml:space="preserve">, a special minor’s restricted license issued under Iowa Code section </w:t>
      </w:r>
      <w:hyperlink r:id="rId48">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or a comparable instruction permit or license issued by another state and maintain a valid driving privilege without interruption throughout the continuous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three-month waiting period required under Iowa Code section </w:t>
      </w:r>
      <w:hyperlink r:id="rId49">
        <w:r>
          <w:rPr>
            <w:rStyle w:val="Hyperlink"/>
            <w:rFonts w:ascii="Times New Roman" w:hAnsi="Times New Roman"/>
            <w:b w:val="false"/>
            <w:i w:val="false"/>
            <w:color w:val="000000"/>
            <w:sz w:val="22"/>
          </w:rPr>
          <w:t>321.194(7)</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applicable, will be calculated to begin on the licensee’s sixteenth birthday and must be satisfied in addition to the requirements of subparagraphs </w:t>
      </w:r>
      <w:hyperlink r:id="rId50">
        <w:r>
          <w:rPr>
            <w:rStyle w:val="Hyperlink"/>
            <w:rFonts w:ascii="Times New Roman" w:hAnsi="Times New Roman"/>
            <w:b w:val="false"/>
            <w:i w:val="false"/>
            <w:color w:val="000000"/>
            <w:sz w:val="22"/>
          </w:rPr>
          <w:t>602.5(2)</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r>
        <w:rPr>
          <w:rFonts w:ascii="Times New Roman" w:hAnsi="Times New Roman"/>
          <w:b w:val="false"/>
          <w:i/>
          <w:color w:val="000000"/>
          <w:sz w:val="22"/>
        </w:rPr>
        <w:t>“b”</w:t>
      </w:r>
      <w:r>
        <w:rPr>
          <w:rFonts w:ascii="Times New Roman" w:hAnsi="Times New Roman"/>
          <w:b w:val="false"/>
          <w:i w:val="false"/>
          <w:color w:val="000000"/>
          <w:sz w:val="22"/>
        </w:rPr>
        <w:t>(2). Any additional three-month waiting period will begin on the date the previous waiting period (if any)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determining eligibility for a full license issued to a person 17 years of age under Iowa Code section </w:t>
      </w:r>
      <w:hyperlink r:id="rId51">
        <w:r>
          <w:rPr>
            <w:rStyle w:val="Hyperlink"/>
            <w:rFonts w:ascii="Times New Roman" w:hAnsi="Times New Roman"/>
            <w:b w:val="false"/>
            <w:i w:val="false"/>
            <w:color w:val="000000"/>
            <w:sz w:val="22"/>
          </w:rPr>
          <w:t>321.180B(4)</w:t>
        </w:r>
      </w:hyperlink>
      <w:r>
        <w:rPr>
          <w:rFonts w:ascii="Times New Roman" w:hAnsi="Times New Roman"/>
          <w:b w:val="false"/>
          <w:i w:val="false"/>
          <w:color w:val="000000"/>
          <w:sz w:val="22"/>
        </w:rPr>
        <w:t xml:space="preserve">, the 12-month period during which the applicant is required to possess an intermediate license and to remain accident- and violation-free before applying for a full license is calculated together and continuously and must encompass without interruption the 12-month period of time immediately preceding the application. The applicant must hold a valid intermediate license issued under Iowa Code section </w:t>
      </w:r>
      <w:hyperlink r:id="rId52">
        <w:r>
          <w:rPr>
            <w:rStyle w:val="Hyperlink"/>
            <w:rFonts w:ascii="Times New Roman" w:hAnsi="Times New Roman"/>
            <w:b w:val="false"/>
            <w:i w:val="false"/>
            <w:color w:val="000000"/>
            <w:sz w:val="22"/>
          </w:rPr>
          <w:t>321.180B(2)</w:t>
        </w:r>
      </w:hyperlink>
      <w:r>
        <w:rPr>
          <w:rFonts w:ascii="Times New Roman" w:hAnsi="Times New Roman"/>
          <w:b w:val="false"/>
          <w:i w:val="false"/>
          <w:color w:val="000000"/>
          <w:sz w:val="22"/>
        </w:rPr>
        <w:t xml:space="preserve"> or a comparable license issued by another state and maintain a valid driving privilege without interruption throughout the continuous 12-month period.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54">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9577C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761—602.6</w:t>
      </w:r>
      <w:r>
        <w:rPr>
          <w:rFonts w:ascii="Times New Roman" w:hAnsi="Times New Roman"/>
          <w:b/>
          <w:i w:val="false"/>
          <w:color w:val="000000"/>
          <w:sz w:val="22"/>
        </w:rPr>
        <w:t xml:space="preserve">(307,321) </w:t>
      </w:r>
      <w:r>
        <w:rPr>
          <w:rFonts w:ascii="Times New Roman" w:hAnsi="Times New Roman"/>
          <w:b/>
          <w:i w:val="false"/>
          <w:color w:val="000000"/>
          <w:sz w:val="22"/>
        </w:rPr>
        <w:t xml:space="preserve">Class D noncommercial driver’s license (chauffeur).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602.6(1)</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A noncommercial Class D driver’s license is valid for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motor vehicle as a chauffeur as specified by the endorsement on the license unless the type of vehicle or type of operation requires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motor vehicle that may be legally operated under a noncommercial Class C driver’s license, including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motorcycle only if the license has a motorcycle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602.6(2)</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 xml:space="preserve">The license shall have one endorsement authorizing a specific type of motor vehicle or type of operation as listed in </w:t>
      </w:r>
      <w:hyperlink r:id="rId61">
        <w:r>
          <w:rPr>
            <w:rStyle w:val="Hyperlink"/>
            <w:rFonts w:ascii="Times New Roman" w:hAnsi="Times New Roman"/>
            <w:b w:val="false"/>
            <w:i w:val="false"/>
            <w:color w:val="000000"/>
            <w:sz w:val="22"/>
          </w:rPr>
          <w:t>761—subrule 605.7(3)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6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9577C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761—602.7</w:t>
      </w:r>
      <w:r>
        <w:rPr>
          <w:rFonts w:ascii="Times New Roman" w:hAnsi="Times New Roman"/>
          <w:b/>
          <w:i w:val="false"/>
          <w:color w:val="000000"/>
          <w:sz w:val="22"/>
        </w:rPr>
        <w:t xml:space="preserve">(307,321) </w:t>
      </w:r>
      <w:r>
        <w:rPr>
          <w:rFonts w:ascii="Times New Roman" w:hAnsi="Times New Roman"/>
          <w:b/>
          <w:i w:val="false"/>
          <w:color w:val="000000"/>
          <w:sz w:val="22"/>
        </w:rPr>
        <w:t xml:space="preserve">Class M noncommercial driver’s license (motorcycle).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602.7(1)</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A noncommercial Class M driver’s license that is not a special license or permit is valid for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motorcycle. However, the license may have a restriction that limits operation to a three-wheel motorcycle.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602.7(2)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Iowa Code section </w:t>
      </w:r>
      <w:hyperlink r:id="rId65">
        <w:r>
          <w:rPr>
            <w:rStyle w:val="Hyperlink"/>
            <w:rFonts w:ascii="Times New Roman" w:hAnsi="Times New Roman"/>
            <w:b w:val="false"/>
            <w:i w:val="false"/>
            <w:color w:val="000000"/>
            <w:sz w:val="22"/>
          </w:rPr>
          <w:t>321.178(3)</w:t>
        </w:r>
      </w:hyperlink>
      <w:r>
        <w:rPr>
          <w:rFonts w:ascii="Times New Roman" w:hAnsi="Times New Roman"/>
          <w:b w:val="false"/>
          <w:i w:val="false"/>
          <w:color w:val="000000"/>
          <w:sz w:val="22"/>
        </w:rPr>
        <w:t xml:space="preserve">, an applicant under 18 years of age must meet the requirements of Iowa Code section </w:t>
      </w:r>
      <w:hyperlink r:id="rId66">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and submit proof of successful completion of both an Iowa-approved course in driver education and an Iowa-approved course in motorcycle rider education.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68">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9577C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761—602.8</w:t>
      </w:r>
      <w:r>
        <w:rPr>
          <w:rFonts w:ascii="Times New Roman" w:hAnsi="Times New Roman"/>
          <w:b/>
          <w:i w:val="false"/>
          <w:color w:val="000000"/>
          <w:sz w:val="22"/>
        </w:rPr>
        <w:t xml:space="preserve">(299,321) </w:t>
      </w:r>
      <w:r>
        <w:rPr>
          <w:rFonts w:ascii="Times New Roman" w:hAnsi="Times New Roman"/>
          <w:b/>
          <w:i w:val="false"/>
          <w:color w:val="000000"/>
          <w:sz w:val="22"/>
        </w:rPr>
        <w:t xml:space="preserve">Minor’s restricted work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602.8(1)</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minor’s restricted work license is a restricted, noncommercial Class C or Class M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type of motor vehicle that may be operated is controlled by the class of driver’s license issued. A Class C minor’s restricted work license is valid for operating a motorcycle only if the license has a motorcycle endorsement. A minor’s restricted work license is valid for operating a motorized bicycle only for the purposes specified in Iowa Code section </w:t>
      </w:r>
      <w:hyperlink r:id="rId73">
        <w:r>
          <w:rPr>
            <w:rStyle w:val="Hyperlink"/>
            <w:rFonts w:ascii="Times New Roman" w:hAnsi="Times New Roman"/>
            <w:b w:val="false"/>
            <w:i w:val="false"/>
            <w:color w:val="000000"/>
            <w:sz w:val="22"/>
          </w:rPr>
          <w:t>321.178(2)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 is valid for two years or until the licensee attains age 18, whichever is sooner.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An applicant who qualifies under Iowa Code section </w:t>
      </w:r>
      <w:hyperlink r:id="rId74">
        <w:r>
          <w:rPr>
            <w:rStyle w:val="Hyperlink"/>
            <w:rFonts w:ascii="Times New Roman" w:hAnsi="Times New Roman"/>
            <w:b w:val="false"/>
            <w:i w:val="false"/>
            <w:color w:val="000000"/>
            <w:sz w:val="22"/>
          </w:rPr>
          <w:t>321.178(2)</w:t>
        </w:r>
      </w:hyperlink>
      <w:r>
        <w:rPr>
          <w:rFonts w:ascii="Times New Roman" w:hAnsi="Times New Roman"/>
          <w:b w:val="false"/>
          <w:i w:val="false"/>
          <w:color w:val="000000"/>
          <w:sz w:val="22"/>
        </w:rPr>
        <w:t xml:space="preserve"> must submit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from the employer confirming the applicant’s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nonattendance at school. Proof of nonattendance is receipt of notification from the appropriate school authority that the applicant does not attend school as described in </w:t>
      </w:r>
      <w:hyperlink r:id="rId75">
        <w:r>
          <w:rPr>
            <w:rStyle w:val="Hyperlink"/>
            <w:rFonts w:ascii="Times New Roman" w:hAnsi="Times New Roman"/>
            <w:b w:val="false"/>
            <w:i w:val="false"/>
            <w:color w:val="000000"/>
            <w:sz w:val="22"/>
          </w:rPr>
          <w:t>761—subrule 615.23(2)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successful completion of an Iowa-approved course in driver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Class M minor’s restricted work license or a motorcycle endorsement, proof of successful completion of an Iowa-approved course in motorcycle rider education.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6">
        <w:r>
          <w:rPr>
            <w:rStyle w:val="Hyperlink"/>
            <w:rFonts w:ascii="Times New Roman" w:hAnsi="Times New Roman"/>
            <w:b w:val="false"/>
            <w:i w:val="false"/>
            <w:color w:val="000000"/>
            <w:sz w:val="22"/>
          </w:rPr>
          <w:t>299.1B</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9577C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761—602.9</w:t>
      </w:r>
      <w:r>
        <w:rPr>
          <w:rFonts w:ascii="Times New Roman" w:hAnsi="Times New Roman"/>
          <w:b/>
          <w:i w:val="false"/>
          <w:color w:val="000000"/>
          <w:sz w:val="22"/>
        </w:rPr>
        <w:t xml:space="preserve">(321) </w:t>
      </w:r>
      <w:r>
        <w:rPr>
          <w:rFonts w:ascii="Times New Roman" w:hAnsi="Times New Roman"/>
          <w:b/>
          <w:i w:val="false"/>
          <w:color w:val="000000"/>
          <w:sz w:val="22"/>
        </w:rPr>
        <w:t xml:space="preserve">Special minor’s restricted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602.9(1)</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special minor’s restricted license is a restricted, noncommercial Class C or Class M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 of motor vehicle that may be operated is controlled by the class of driver’s license issued. A Class C special minor’s restricted license is valid for operating a motorcycle only if the license has a motorcycle endorsement. A special minor’s restricted license is valid for operating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 is valid for four years or until the licensee attains age 18, whichever is sooner.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602.9(2)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An applicant who qualifies under Iowa Code section </w:t>
      </w:r>
      <w:hyperlink r:id="rId82">
        <w:r>
          <w:rPr>
            <w:rStyle w:val="Hyperlink"/>
            <w:rFonts w:ascii="Times New Roman" w:hAnsi="Times New Roman"/>
            <w:b w:val="false"/>
            <w:i w:val="false"/>
            <w:color w:val="000000"/>
            <w:sz w:val="22"/>
          </w:rPr>
          <w:t>321.194(1)</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321.194(3)</w:t>
        </w:r>
      </w:hyperlink>
      <w:r>
        <w:rPr>
          <w:rFonts w:ascii="Times New Roman" w:hAnsi="Times New Roman"/>
          <w:b w:val="false"/>
          <w:i w:val="false"/>
          <w:color w:val="000000"/>
          <w:sz w:val="22"/>
        </w:rPr>
        <w:t xml:space="preserve"> must submit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430021, containing the required certification under Iowa Code section </w:t>
      </w:r>
      <w:hyperlink r:id="rId84">
        <w:r>
          <w:rPr>
            <w:rStyle w:val="Hyperlink"/>
            <w:rFonts w:ascii="Times New Roman" w:hAnsi="Times New Roman"/>
            <w:b w:val="false"/>
            <w:i w:val="false"/>
            <w:color w:val="000000"/>
            <w:sz w:val="22"/>
          </w:rPr>
          <w:t>321.194(6)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successful completion of an Iowa-approved driver’s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Class M special minor’s restricted license or a motorcycle endorsement, proof of successful completion of an Iowa-approved course in motorcycle rider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602.9(3)</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is not required to have completed an approved driver education course if the applicant demonstrates to the satisfaction of the department that completion of the course would impose a hardship upon the applicant; however, the applicant must meet all other requirements for a special minor’s restricted license. “Hardship” means the applicant’s parent, guardian or custodian does not qualify as a teaching parent as defined in Iowa Code section </w:t>
      </w:r>
      <w:hyperlink r:id="rId85">
        <w:r>
          <w:rPr>
            <w:rStyle w:val="Hyperlink"/>
            <w:rFonts w:ascii="Times New Roman" w:hAnsi="Times New Roman"/>
            <w:b w:val="false"/>
            <w:i w:val="false"/>
            <w:color w:val="000000"/>
            <w:sz w:val="22"/>
          </w:rPr>
          <w:t>321.178A(2)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the applicant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is 14 years old, that a driver education course will not begin at the applicant’s school(s) of enrollment or at a public school in the applicant’s district of residence within one year following the applicant’s fourteenth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is 15 years old, that a driver education course will not begin at the applicant’s school(s) of enrollment or at a public school in the applicant’s district of residence within six months following the applicant’s fifteenth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is between 16 and 18 years old, that a driver education course is not offered at the applicant’s school(s) of enrollment or at a public school in the applicant’s district of residence at the time the request for hardship status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the applicant is a person with a disability. In this rule, “person with a disability” means that, because of a disability or impairment, the applicant is unable to walk in excess of 200 feet unassisted or cannot walk without causing serious detriment or injury to the applicant’s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“Demonstrates to the satisfaction of the department” means the applicant has provided the department written proof that a hardship exists signed by the applicant’s parent, guardian or custodian and the applicable school authority authorized to sign the certification form for a special minor’s restricted license pursuant to Iowa Code section </w:t>
      </w:r>
      <w:hyperlink r:id="rId86">
        <w:r>
          <w:rPr>
            <w:rStyle w:val="Hyperlink"/>
            <w:rFonts w:ascii="Times New Roman" w:hAnsi="Times New Roman"/>
            <w:b w:val="false"/>
            <w:i w:val="false"/>
            <w:color w:val="000000"/>
            <w:sz w:val="22"/>
          </w:rPr>
          <w:t>321.194(6)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verify any assertion made in the application for hardship exemption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602.9(4)</w:t>
      </w:r>
      <w:r>
        <w:rPr>
          <w:rFonts w:ascii="Times New Roman" w:hAnsi="Times New Roman"/>
          <w:b w:val="false"/>
          <w:i w:val="false"/>
          <w:color w:val="000000"/>
          <w:sz w:val="22"/>
        </w:rPr>
        <w:t> </w:t>
      </w:r>
      <w:r>
        <w:rPr>
          <w:rFonts w:ascii="Times New Roman" w:hAnsi="Times New Roman"/>
          <w:b w:val="false"/>
          <w:i/>
          <w:color w:val="000000"/>
          <w:sz w:val="22"/>
        </w:rPr>
        <w:t xml:space="preserve">Multiple residences.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special minor’s restricted license approved for travel to and from up to three residences pursuant to Iowa Code section </w:t>
      </w:r>
      <w:hyperlink r:id="rId87">
        <w:r>
          <w:rPr>
            <w:rStyle w:val="Hyperlink"/>
            <w:rFonts w:ascii="Times New Roman" w:hAnsi="Times New Roman"/>
            <w:b w:val="false"/>
            <w:i w:val="false"/>
            <w:color w:val="000000"/>
            <w:sz w:val="22"/>
          </w:rPr>
          <w:t>321.194(9)</w:t>
        </w:r>
      </w:hyperlink>
      <w:r>
        <w:rPr>
          <w:rFonts w:ascii="Times New Roman" w:hAnsi="Times New Roman"/>
          <w:b w:val="false"/>
          <w:i/>
          <w:color w:val="000000"/>
          <w:sz w:val="22"/>
        </w:rPr>
        <w:t>“d”</w:t>
      </w:r>
      <w:r>
        <w:rPr>
          <w:rFonts w:ascii="Times New Roman" w:hAnsi="Times New Roman"/>
          <w:b w:val="false"/>
          <w:i w:val="false"/>
          <w:color w:val="000000"/>
          <w:sz w:val="22"/>
        </w:rPr>
        <w:t xml:space="preserve"> is not valid for travel directly between each residence unless the licensee is accompanied in accordance with Iowa Code section </w:t>
      </w:r>
      <w:hyperlink r:id="rId88">
        <w:r>
          <w:rPr>
            <w:rStyle w:val="Hyperlink"/>
            <w:rFonts w:ascii="Times New Roman" w:hAnsi="Times New Roman"/>
            <w:b w:val="false"/>
            <w:i w:val="false"/>
            <w:color w:val="000000"/>
            <w:sz w:val="22"/>
          </w:rPr>
          <w:t>321.180B(1)</w:t>
        </w:r>
      </w:hyperlink>
      <w:r>
        <w:rPr>
          <w:rFonts w:ascii="Times New Roman" w:hAnsi="Times New Roman"/>
          <w:b w:val="false"/>
          <w:i w:val="false"/>
          <w:color w:val="000000"/>
          <w:sz w:val="22"/>
        </w:rPr>
        <w:t xml:space="preserve"> or unless the travel is for the purposes set forth in and subject to the limitations of Iowa Code section </w:t>
      </w:r>
      <w:hyperlink r:id="rId89">
        <w:r>
          <w:rPr>
            <w:rStyle w:val="Hyperlink"/>
            <w:rFonts w:ascii="Times New Roman" w:hAnsi="Times New Roman"/>
            <w:b w:val="false"/>
            <w:i w:val="false"/>
            <w:color w:val="000000"/>
            <w:sz w:val="22"/>
          </w:rPr>
          <w:t>321.194(4)</w:t>
        </w:r>
      </w:hyperlink>
      <w:r>
        <w:rPr>
          <w:rFonts w:ascii="Times New Roman" w:hAnsi="Times New Roman"/>
          <w:b w:val="false"/>
          <w:i w:val="false"/>
          <w:color w:val="000000"/>
          <w:sz w:val="22"/>
        </w:rPr>
        <w:t xml:space="preserve"> or </w:t>
      </w:r>
      <w:hyperlink r:id="rId90">
        <w:r>
          <w:rPr>
            <w:rStyle w:val="Hyperlink"/>
            <w:rFonts w:ascii="Times New Roman" w:hAnsi="Times New Roman"/>
            <w:b w:val="false"/>
            <w:i w:val="false"/>
            <w:color w:val="000000"/>
            <w:sz w:val="22"/>
          </w:rPr>
          <w:t>321.194(5)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primary residential address listed on Form 430021 will appear on the face of the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1">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9577C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1/20/88, Notice 12/2/87—published 2/10/88, effective 3/16/88]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emergency 6/29/89—published 7/26/89, effective 7/31/89]</w:t>
      </w:r>
    </w:p>
    <w:p>
      <w:pPr>
        <w:spacing w:before="0" w:after="0"/>
        <w:ind w:left="120"/>
        <w:jc w:val="center"/>
      </w:pPr>
      <w:r>
        <w:rPr>
          <w:rFonts w:ascii="Times New Roman" w:hAnsi="Times New Roman"/>
          <w:b w:val="false"/>
          <w:i w:val="false"/>
          <w:color w:val="000000"/>
          <w:sz w:val="21"/>
        </w:rPr>
        <w:t>[Filed 9/21/89, Notice 7/26/89—published 10/18/89, effective 11/22/89]</w:t>
      </w:r>
    </w:p>
    <w:p>
      <w:pPr>
        <w:spacing w:before="0" w:after="0"/>
        <w:ind w:left="120"/>
        <w:jc w:val="center"/>
      </w:pPr>
      <w:r>
        <w:rPr>
          <w:rFonts w:ascii="Times New Roman" w:hAnsi="Times New Roman"/>
          <w:b w:val="false"/>
          <w:i w:val="false"/>
          <w:color w:val="000000"/>
          <w:sz w:val="21"/>
        </w:rPr>
        <w:t>[Filed 11/1/89, Notice 7/26/89—published 11/29/89, effective 1/3/90]</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emergency 6/7/90—published 6/27/90, effective 7/1/90]</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emergency 7/20/00 after Notice 6/14/00—published 8/9/00, effective 7/24/00]</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1714C</w:t>
      </w:r>
      <w:r>
        <w:rPr>
          <w:rFonts w:ascii="Times New Roman" w:hAnsi="Times New Roman"/>
          <w:b w:val="false"/>
          <w:i w:val="false"/>
          <w:color w:val="000000"/>
          <w:sz w:val="21"/>
        </w:rPr>
        <w:t xml:space="preserve"> (Notice ARC 1601C,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Emergency ARC 2071C, IAB 8/5/15, effective 7/14/15]</w:t>
      </w:r>
    </w:p>
    <w:p>
      <w:pPr>
        <w:spacing w:before="0" w:after="0"/>
        <w:ind w:left="120"/>
        <w:jc w:val="center"/>
      </w:pPr>
      <w:r>
        <w:rPr>
          <w:rFonts w:ascii="Times New Roman" w:hAnsi="Times New Roman"/>
          <w:b w:val="false"/>
          <w:i w:val="false"/>
          <w:color w:val="000000"/>
          <w:sz w:val="21"/>
        </w:rPr>
        <w:t>[Filed ARC 2337C</w:t>
      </w:r>
      <w:r>
        <w:rPr>
          <w:rFonts w:ascii="Times New Roman" w:hAnsi="Times New Roman"/>
          <w:b w:val="false"/>
          <w:i w:val="false"/>
          <w:color w:val="000000"/>
          <w:sz w:val="21"/>
        </w:rPr>
        <w:t xml:space="preserve"> (Notice ARC 2070C, IAB 8/5/15)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2644C</w:t>
      </w:r>
      <w:r>
        <w:rPr>
          <w:rFonts w:ascii="Times New Roman" w:hAnsi="Times New Roman"/>
          <w:b w:val="false"/>
          <w:i w:val="false"/>
          <w:color w:val="000000"/>
          <w:sz w:val="21"/>
        </w:rPr>
        <w:t xml:space="preserve"> (Notice ARC 2544C, IAB 5/25/16)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4271C</w:t>
      </w:r>
      <w:r>
        <w:rPr>
          <w:rFonts w:ascii="Times New Roman" w:hAnsi="Times New Roman"/>
          <w:b w:val="false"/>
          <w:i w:val="false"/>
          <w:color w:val="000000"/>
          <w:sz w:val="21"/>
        </w:rPr>
        <w:t xml:space="preserve"> (Notice ARC 4161C, IAB 12/5/18)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4586C</w:t>
      </w:r>
      <w:r>
        <w:rPr>
          <w:rFonts w:ascii="Times New Roman" w:hAnsi="Times New Roman"/>
          <w:b w:val="false"/>
          <w:i w:val="false"/>
          <w:color w:val="000000"/>
          <w:sz w:val="21"/>
        </w:rPr>
        <w:t xml:space="preserve"> (Notice ARC 4476C,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4759C</w:t>
      </w:r>
      <w:r>
        <w:rPr>
          <w:rFonts w:ascii="Times New Roman" w:hAnsi="Times New Roman"/>
          <w:b w:val="false"/>
          <w:i w:val="false"/>
          <w:color w:val="000000"/>
          <w:sz w:val="21"/>
        </w:rPr>
        <w:t xml:space="preserve"> (Notice ARC 4624C, IAB 8/28/19)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4851C</w:t>
      </w:r>
      <w:r>
        <w:rPr>
          <w:rFonts w:ascii="Times New Roman" w:hAnsi="Times New Roman"/>
          <w:b w:val="false"/>
          <w:i w:val="false"/>
          <w:color w:val="000000"/>
          <w:sz w:val="21"/>
        </w:rPr>
        <w:t xml:space="preserve"> (Notice ARC 4715C, IAB 10/23/19)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5204C</w:t>
      </w:r>
      <w:r>
        <w:rPr>
          <w:rFonts w:ascii="Times New Roman" w:hAnsi="Times New Roman"/>
          <w:b w:val="false"/>
          <w:i w:val="false"/>
          <w:color w:val="000000"/>
          <w:sz w:val="21"/>
        </w:rPr>
        <w:t xml:space="preserve"> (Notice ARC 5102C, IAB 7/29/20)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5258C</w:t>
      </w:r>
      <w:r>
        <w:rPr>
          <w:rFonts w:ascii="Times New Roman" w:hAnsi="Times New Roman"/>
          <w:b w:val="false"/>
          <w:i w:val="false"/>
          <w:color w:val="000000"/>
          <w:sz w:val="21"/>
        </w:rPr>
        <w:t xml:space="preserve"> (Notice ARC 5154C, IAB 8/26/20)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5495C</w:t>
      </w:r>
      <w:r>
        <w:rPr>
          <w:rFonts w:ascii="Times New Roman" w:hAnsi="Times New Roman"/>
          <w:b w:val="false"/>
          <w:i w:val="false"/>
          <w:color w:val="000000"/>
          <w:sz w:val="21"/>
        </w:rPr>
        <w:t xml:space="preserve"> (Notice ARC 5384C,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5942C</w:t>
      </w:r>
      <w:r>
        <w:rPr>
          <w:rFonts w:ascii="Times New Roman" w:hAnsi="Times New Roman"/>
          <w:b w:val="false"/>
          <w:i w:val="false"/>
          <w:color w:val="000000"/>
          <w:sz w:val="21"/>
        </w:rPr>
        <w:t xml:space="preserve"> (Notice ARC 5804C,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[Editorial change: IAC Supplement 12/28/22]</w:t>
      </w:r>
    </w:p>
    <w:p>
      <w:pPr>
        <w:spacing w:before="0" w:after="0"/>
        <w:ind w:left="120"/>
        <w:jc w:val="center"/>
      </w:pPr>
      <w:r>
        <w:rPr>
          <w:rFonts w:ascii="Times New Roman" w:hAnsi="Times New Roman"/>
          <w:b w:val="false"/>
          <w:i w:val="false"/>
          <w:color w:val="000000"/>
          <w:sz w:val="21"/>
        </w:rPr>
        <w:t>[Filed ARC 9577C</w:t>
      </w:r>
      <w:r>
        <w:rPr>
          <w:rFonts w:ascii="Times New Roman" w:hAnsi="Times New Roman"/>
          <w:b w:val="false"/>
          <w:i w:val="false"/>
          <w:color w:val="000000"/>
          <w:sz w:val="21"/>
        </w:rPr>
        <w:t xml:space="preserve"> (Notice ARC 9293C, IAB 5/28/25)</w:t>
      </w:r>
      <w:r>
        <w:rPr>
          <w:rFonts w:ascii="Times New Roman" w:hAnsi="Times New Roman"/>
          <w:b w:val="false"/>
          <w:i w:val="false"/>
          <w:color w:val="000000"/>
          <w:sz w:val="21"/>
        </w:rPr>
        <w:t>, IAB 10/1/25, effective 11/5/25]</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March 9, 1988, meeting. Delay lifted by ARRC, April 21, 1988.</w:t>
      </w:r>
    </w:p>
    <w:sectPr>
      <w:footerReference r:id="rId96"/>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drivers-licenses-ids/get-or-renew-drivers-licenses-ids-permits" Type="http://schemas.openxmlformats.org/officeDocument/2006/relationships/hyperlink" Id="rId5"/>
    <Relationship TargetMode="External" Target="https://www.legis.iowa.gov/docs/ico/chapter/307.12.pdf" Type="http://schemas.openxmlformats.org/officeDocument/2006/relationships/hyperlink" Id="rId6"/>
    <Relationship TargetMode="External" Target="https://www.legis.iowa.gov/docs/ico/chapter/321.8.pdf" Type="http://schemas.openxmlformats.org/officeDocument/2006/relationships/hyperlink" Id="rId7"/>
    <Relationship TargetMode="External" Target="https://www.legis.iowa.gov/docs/ico/chapter/321.1.pdf" Type="http://schemas.openxmlformats.org/officeDocument/2006/relationships/hyperlink" Id="rId8"/>
    <Relationship TargetMode="External" Target="https://www.legis.iowa.gov/docs/ico/chapter/321.180.pdf" Type="http://schemas.openxmlformats.org/officeDocument/2006/relationships/hyperlink" Id="rId9"/>
    <Relationship TargetMode="External" Target="https://www.legis.iowa.gov/docs/ico/chapter/321.180B.pdf" Type="http://schemas.openxmlformats.org/officeDocument/2006/relationships/hyperlink" Id="rId10"/>
    <Relationship TargetMode="External" Target="https://www.legis.iowa.gov/docs/ico/chapter/321.180B.pdf" Type="http://schemas.openxmlformats.org/officeDocument/2006/relationships/hyperlink" Id="rId11"/>
    <Relationship TargetMode="External" Target="https://www.legis.iowa.gov/docs/ico/chapter/307.12.pdf" Type="http://schemas.openxmlformats.org/officeDocument/2006/relationships/hyperlink" Id="rId12"/>
    <Relationship TargetMode="External" Target="https://www.legis.iowa.gov/docs/ico/chapter/321.1.pdf" Type="http://schemas.openxmlformats.org/officeDocument/2006/relationships/hyperlink" Id="rId13"/>
    <Relationship TargetMode="External" Target="https://www.legis.iowa.gov/docs/ico/chapter/321.180.pdf" Type="http://schemas.openxmlformats.org/officeDocument/2006/relationships/hyperlink" Id="rId14"/>
    <Relationship TargetMode="External" Target="https://www.legis.iowa.gov/docs/ico/chapter/321.180B.pdf" Type="http://schemas.openxmlformats.org/officeDocument/2006/relationships/hyperlink" Id="rId15"/>
    <Relationship TargetMode="External" Target="https://www.legis.iowa.gov/docs/ico/chapter/321.180.pdf" Type="http://schemas.openxmlformats.org/officeDocument/2006/relationships/hyperlink" Id="rId16"/>
    <Relationship TargetMode="External" Target="https://www.legis.iowa.gov/docs/ico/chapter/321.180B.pdf" Type="http://schemas.openxmlformats.org/officeDocument/2006/relationships/hyperlink" Id="rId17"/>
    <Relationship TargetMode="External" Target="https://www.legis.iowa.gov/docs/ico/chapter/321.180.pdf" Type="http://schemas.openxmlformats.org/officeDocument/2006/relationships/hyperlink" Id="rId18"/>
    <Relationship TargetMode="External" Target="https://www.legis.iowa.gov/docs/ico/chapter/321.180A.pdf" Type="http://schemas.openxmlformats.org/officeDocument/2006/relationships/hyperlink" Id="rId19"/>
    <Relationship TargetMode="External" Target="https://www.legis.iowa.gov/docs/ico/chapter/321.180B.pdf" Type="http://schemas.openxmlformats.org/officeDocument/2006/relationships/hyperlink" Id="rId20"/>
    <Relationship TargetMode="External" Target="https://www.legis.iowa.gov/docs/iac/chapter/761.607.pdf" Type="http://schemas.openxmlformats.org/officeDocument/2006/relationships/hyperlink" Id="rId21"/>
    <Relationship TargetMode="External" Target="https://www.legis.iowa.gov/docs/ico/chapter/321.178.pdf" Type="http://schemas.openxmlformats.org/officeDocument/2006/relationships/hyperlink" Id="rId22"/>
    <Relationship TargetMode="External" Target="https://www.legis.iowa.gov/docs/ico/chapter/321.180.pdf" Type="http://schemas.openxmlformats.org/officeDocument/2006/relationships/hyperlink" Id="rId23"/>
    <Relationship TargetMode="External" Target="https://www.legis.iowa.gov/docs/ico/chapter/321.180B.pdf" Type="http://schemas.openxmlformats.org/officeDocument/2006/relationships/hyperlink" Id="rId24"/>
    <Relationship TargetMode="External" Target="https://www.legis.iowa.gov/docs/ico/chapter/321.189.pdf" Type="http://schemas.openxmlformats.org/officeDocument/2006/relationships/hyperlink" Id="rId25"/>
    <Relationship TargetMode="External" Target="https://www.legis.iowa.gov/docs/ico/chapter/321.194.pdf" Type="http://schemas.openxmlformats.org/officeDocument/2006/relationships/hyperlink" Id="rId26"/>
    <Relationship TargetMode="External" Target="https://www.legis.iowa.gov/docs/iac/rule/761.602.9.pdf" Type="http://schemas.openxmlformats.org/officeDocument/2006/relationships/hyperlink" Id="rId27"/>
    <Relationship TargetMode="External" Target="https://www.legis.iowa.gov/docs/ico/chapter/321.194.pdf" Type="http://schemas.openxmlformats.org/officeDocument/2006/relationships/hyperlink" Id="rId28"/>
    <Relationship TargetMode="External" Target="https://www.legis.iowa.gov/docs/ico/chapter/321.194.pdf" Type="http://schemas.openxmlformats.org/officeDocument/2006/relationships/hyperlink" Id="rId29"/>
    <Relationship TargetMode="External" Target="https://www.legis.iowa.gov/docs/ico/chapter/321.194.pdf" Type="http://schemas.openxmlformats.org/officeDocument/2006/relationships/hyperlink" Id="rId30"/>
    <Relationship TargetMode="External" Target="https://www.legis.iowa.gov/docs/ico/chapter/321.180B.pdf" Type="http://schemas.openxmlformats.org/officeDocument/2006/relationships/hyperlink" Id="rId31"/>
    <Relationship TargetMode="External" Target="https://www.legis.iowa.gov/docs/ico/chapter/321.180B.pdf" Type="http://schemas.openxmlformats.org/officeDocument/2006/relationships/hyperlink" Id="rId32"/>
    <Relationship TargetMode="External" Target="https://www.legis.iowa.gov/docs/iac/rule/761.605.11.pdf" Type="http://schemas.openxmlformats.org/officeDocument/2006/relationships/hyperlink" Id="rId33"/>
    <Relationship TargetMode="External" Target="https://www.legis.iowa.gov/docs/ico/chapter/307.12.pdf" Type="http://schemas.openxmlformats.org/officeDocument/2006/relationships/hyperlink" Id="rId34"/>
    <Relationship TargetMode="External" Target="https://www.legis.iowa.gov/docs/ico/chapter/321.8.pdf" Type="http://schemas.openxmlformats.org/officeDocument/2006/relationships/hyperlink" Id="rId35"/>
    <Relationship TargetMode="External" Target="https://www.legis.iowa.gov/docs/ico/chapter/321.178.pdf" Type="http://schemas.openxmlformats.org/officeDocument/2006/relationships/hyperlink" Id="rId36"/>
    <Relationship TargetMode="External" Target="https://www.legis.iowa.gov/docs/ico/chapter/321.180B.pdf" Type="http://schemas.openxmlformats.org/officeDocument/2006/relationships/hyperlink" Id="rId37"/>
    <Relationship TargetMode="External" Target="https://www.legis.iowa.gov/docs/ico/chapter/321.184.pdf" Type="http://schemas.openxmlformats.org/officeDocument/2006/relationships/hyperlink" Id="rId38"/>
    <Relationship TargetMode="External" Target="https://www.legis.iowa.gov/docs/ico/chapter/321.189.pdf" Type="http://schemas.openxmlformats.org/officeDocument/2006/relationships/hyperlink" Id="rId39"/>
    <Relationship TargetMode="External" Target="https://www.legis.iowa.gov/docs/ico/chapter/321.194.pdf" Type="http://schemas.openxmlformats.org/officeDocument/2006/relationships/hyperlink" Id="rId40"/>
    <Relationship TargetMode="External" Target="https://www.legis.iowa.gov/docs/ico/chapter/321.1.pdf" Type="http://schemas.openxmlformats.org/officeDocument/2006/relationships/hyperlink" Id="rId41"/>
    <Relationship TargetMode="External" Target="https://www.legis.iowa.gov/docs/ico/chapter/321.178.pdf" Type="http://schemas.openxmlformats.org/officeDocument/2006/relationships/hyperlink" Id="rId42"/>
    <Relationship TargetMode="External" Target="https://www.legis.iowa.gov/docs/ico/chapter/321.180B.pdf" Type="http://schemas.openxmlformats.org/officeDocument/2006/relationships/hyperlink" Id="rId43"/>
    <Relationship TargetMode="External" Target="https://www.legis.iowa.gov/docs/ico/chapter/321.180B.pdf" Type="http://schemas.openxmlformats.org/officeDocument/2006/relationships/hyperlink" Id="rId44"/>
    <Relationship TargetMode="External" Target="https://www.legis.iowa.gov/docs/ico/chapter/321.180B.pdf" Type="http://schemas.openxmlformats.org/officeDocument/2006/relationships/hyperlink" Id="rId45"/>
    <Relationship TargetMode="External" Target="https://www.legis.iowa.gov/docs/ico/chapter/321.194.pdf" Type="http://schemas.openxmlformats.org/officeDocument/2006/relationships/hyperlink" Id="rId46"/>
    <Relationship TargetMode="External" Target="https://www.legis.iowa.gov/docs/ico/chapter/321.180B.pdf" Type="http://schemas.openxmlformats.org/officeDocument/2006/relationships/hyperlink" Id="rId47"/>
    <Relationship TargetMode="External" Target="https://www.legis.iowa.gov/docs/ico/chapter/321.194.pdf" Type="http://schemas.openxmlformats.org/officeDocument/2006/relationships/hyperlink" Id="rId48"/>
    <Relationship TargetMode="External" Target="https://www.legis.iowa.gov/docs/ico/chapter/321.194.pdf" Type="http://schemas.openxmlformats.org/officeDocument/2006/relationships/hyperlink" Id="rId49"/>
    <Relationship TargetMode="External" Target="https://www.legis.iowa.gov/docs/iac/rule/761.602.5.pdf" Type="http://schemas.openxmlformats.org/officeDocument/2006/relationships/hyperlink" Id="rId50"/>
    <Relationship TargetMode="External" Target="https://www.legis.iowa.gov/docs/ico/chapter/321.180B.pdf" Type="http://schemas.openxmlformats.org/officeDocument/2006/relationships/hyperlink" Id="rId51"/>
    <Relationship TargetMode="External" Target="https://www.legis.iowa.gov/docs/ico/chapter/321.180B.pdf" Type="http://schemas.openxmlformats.org/officeDocument/2006/relationships/hyperlink" Id="rId52"/>
    <Relationship TargetMode="External" Target="https://www.legis.iowa.gov/docs/ico/chapter/307.12.pdf" Type="http://schemas.openxmlformats.org/officeDocument/2006/relationships/hyperlink" Id="rId53"/>
    <Relationship TargetMode="External" Target="https://www.legis.iowa.gov/docs/ico/chapter/321.1.pdf" Type="http://schemas.openxmlformats.org/officeDocument/2006/relationships/hyperlink" Id="rId54"/>
    <Relationship TargetMode="External" Target="https://www.legis.iowa.gov/docs/ico/chapter/321.177.pdf" Type="http://schemas.openxmlformats.org/officeDocument/2006/relationships/hyperlink" Id="rId55"/>
    <Relationship TargetMode="External" Target="https://www.legis.iowa.gov/docs/ico/chapter/321.178.pdf" Type="http://schemas.openxmlformats.org/officeDocument/2006/relationships/hyperlink" Id="rId56"/>
    <Relationship TargetMode="External" Target="https://www.legis.iowa.gov/docs/ico/chapter/321.180B.pdf" Type="http://schemas.openxmlformats.org/officeDocument/2006/relationships/hyperlink" Id="rId57"/>
    <Relationship TargetMode="External" Target="https://www.legis.iowa.gov/docs/ico/chapter/321.189.pdf" Type="http://schemas.openxmlformats.org/officeDocument/2006/relationships/hyperlink" Id="rId58"/>
    <Relationship TargetMode="External" Target="https://www.legis.iowa.gov/docs/ico/chapter/321.194.pdf" Type="http://schemas.openxmlformats.org/officeDocument/2006/relationships/hyperlink" Id="rId59"/>
    <Relationship TargetMode="External" Target="https://www.legis.iowa.gov/docs/ico/chapter/321.196.pdf" Type="http://schemas.openxmlformats.org/officeDocument/2006/relationships/hyperlink" Id="rId60"/>
    <Relationship TargetMode="External" Target="https://www.legis.iowa.gov/docs/iac/rule/761.605.7.pdf" Type="http://schemas.openxmlformats.org/officeDocument/2006/relationships/hyperlink" Id="rId61"/>
    <Relationship TargetMode="External" Target="https://www.legis.iowa.gov/docs/ico/chapter/307.12.pdf" Type="http://schemas.openxmlformats.org/officeDocument/2006/relationships/hyperlink" Id="rId62"/>
    <Relationship TargetMode="External" Target="https://www.legis.iowa.gov/docs/ico/chapter/321.1.pdf" Type="http://schemas.openxmlformats.org/officeDocument/2006/relationships/hyperlink" Id="rId63"/>
    <Relationship TargetMode="External" Target="https://www.legis.iowa.gov/docs/ico/chapter/321.189.pdf" Type="http://schemas.openxmlformats.org/officeDocument/2006/relationships/hyperlink" Id="rId64"/>
    <Relationship TargetMode="External" Target="https://www.legis.iowa.gov/docs/ico/chapter/321.178.pdf" Type="http://schemas.openxmlformats.org/officeDocument/2006/relationships/hyperlink" Id="rId65"/>
    <Relationship TargetMode="External" Target="https://www.legis.iowa.gov/docs/ico/chapter/321.180B.pdf" Type="http://schemas.openxmlformats.org/officeDocument/2006/relationships/hyperlink" Id="rId66"/>
    <Relationship TargetMode="External" Target="https://www.legis.iowa.gov/docs/ico/chapter/307.12.pdf" Type="http://schemas.openxmlformats.org/officeDocument/2006/relationships/hyperlink" Id="rId67"/>
    <Relationship TargetMode="External" Target="https://www.legis.iowa.gov/docs/ico/chapter/321.177.pdf" Type="http://schemas.openxmlformats.org/officeDocument/2006/relationships/hyperlink" Id="rId68"/>
    <Relationship TargetMode="External" Target="https://www.legis.iowa.gov/docs/ico/chapter/321.178.pdf" Type="http://schemas.openxmlformats.org/officeDocument/2006/relationships/hyperlink" Id="rId69"/>
    <Relationship TargetMode="External" Target="https://www.legis.iowa.gov/docs/ico/chapter/321.180B.pdf" Type="http://schemas.openxmlformats.org/officeDocument/2006/relationships/hyperlink" Id="rId70"/>
    <Relationship TargetMode="External" Target="https://www.legis.iowa.gov/docs/ico/chapter/321.189.pdf" Type="http://schemas.openxmlformats.org/officeDocument/2006/relationships/hyperlink" Id="rId71"/>
    <Relationship TargetMode="External" Target="https://www.legis.iowa.gov/docs/ico/chapter/321.196.pdf" Type="http://schemas.openxmlformats.org/officeDocument/2006/relationships/hyperlink" Id="rId72"/>
    <Relationship TargetMode="External" Target="https://www.legis.iowa.gov/docs/ico/chapter/321.178.pdf" Type="http://schemas.openxmlformats.org/officeDocument/2006/relationships/hyperlink" Id="rId73"/>
    <Relationship TargetMode="External" Target="https://www.legis.iowa.gov/docs/ico/chapter/321.178.pdf" Type="http://schemas.openxmlformats.org/officeDocument/2006/relationships/hyperlink" Id="rId74"/>
    <Relationship TargetMode="External" Target="https://www.legis.iowa.gov/docs/iac/rule/761.615.23.pdf" Type="http://schemas.openxmlformats.org/officeDocument/2006/relationships/hyperlink" Id="rId75"/>
    <Relationship TargetMode="External" Target="https://www.legis.iowa.gov/docs/ico/chapter/299.1B.pdf" Type="http://schemas.openxmlformats.org/officeDocument/2006/relationships/hyperlink" Id="rId76"/>
    <Relationship TargetMode="External" Target="https://www.legis.iowa.gov/docs/ico/chapter/321.178.pdf" Type="http://schemas.openxmlformats.org/officeDocument/2006/relationships/hyperlink" Id="rId77"/>
    <Relationship TargetMode="External" Target="https://www.legis.iowa.gov/docs/ico/chapter/321.180B.pdf" Type="http://schemas.openxmlformats.org/officeDocument/2006/relationships/hyperlink" Id="rId78"/>
    <Relationship TargetMode="External" Target="https://www.legis.iowa.gov/docs/ico/chapter/321.189.pdf" Type="http://schemas.openxmlformats.org/officeDocument/2006/relationships/hyperlink" Id="rId79"/>
    <Relationship TargetMode="External" Target="https://www.legis.iowa.gov/docs/ico/chapter/321.196.pdf" Type="http://schemas.openxmlformats.org/officeDocument/2006/relationships/hyperlink" Id="rId80"/>
    <Relationship TargetMode="External" Target="https://www.legis.iowa.gov/docs/ico/chapter/321.213B.pdf" Type="http://schemas.openxmlformats.org/officeDocument/2006/relationships/hyperlink" Id="rId81"/>
    <Relationship TargetMode="External" Target="https://www.legis.iowa.gov/docs/ico/chapter/321.194.pdf" Type="http://schemas.openxmlformats.org/officeDocument/2006/relationships/hyperlink" Id="rId82"/>
    <Relationship TargetMode="External" Target="https://www.legis.iowa.gov/docs/ico/chapter/321.194.pdf" Type="http://schemas.openxmlformats.org/officeDocument/2006/relationships/hyperlink" Id="rId83"/>
    <Relationship TargetMode="External" Target="https://www.legis.iowa.gov/docs/ico/chapter/321.194.pdf" Type="http://schemas.openxmlformats.org/officeDocument/2006/relationships/hyperlink" Id="rId84"/>
    <Relationship TargetMode="External" Target="https://www.legis.iowa.gov/docs/ico/chapter/321.178A.pdf" Type="http://schemas.openxmlformats.org/officeDocument/2006/relationships/hyperlink" Id="rId85"/>
    <Relationship TargetMode="External" Target="https://www.legis.iowa.gov/docs/ico/chapter/321.194.pdf" Type="http://schemas.openxmlformats.org/officeDocument/2006/relationships/hyperlink" Id="rId86"/>
    <Relationship TargetMode="External" Target="https://www.legis.iowa.gov/docs/ico/chapter/321.194.pdf" Type="http://schemas.openxmlformats.org/officeDocument/2006/relationships/hyperlink" Id="rId87"/>
    <Relationship TargetMode="External" Target="https://www.legis.iowa.gov/docs/ico/chapter/321.180B.pdf" Type="http://schemas.openxmlformats.org/officeDocument/2006/relationships/hyperlink" Id="rId88"/>
    <Relationship TargetMode="External" Target="https://www.legis.iowa.gov/docs/ico/chapter/321.194.pdf" Type="http://schemas.openxmlformats.org/officeDocument/2006/relationships/hyperlink" Id="rId89"/>
    <Relationship TargetMode="External" Target="https://www.legis.iowa.gov/docs/ico/chapter/321.194.pdf" Type="http://schemas.openxmlformats.org/officeDocument/2006/relationships/hyperlink" Id="rId90"/>
    <Relationship TargetMode="External" Target="https://www.legis.iowa.gov/docs/ico/chapter/321.177.pdf" Type="http://schemas.openxmlformats.org/officeDocument/2006/relationships/hyperlink" Id="rId91"/>
    <Relationship TargetMode="External" Target="https://www.legis.iowa.gov/docs/ico/chapter/321.180B.pdf" Type="http://schemas.openxmlformats.org/officeDocument/2006/relationships/hyperlink" Id="rId92"/>
    <Relationship TargetMode="External" Target="https://www.legis.iowa.gov/docs/ico/chapter/321.189.pdf" Type="http://schemas.openxmlformats.org/officeDocument/2006/relationships/hyperlink" Id="rId93"/>
    <Relationship TargetMode="External" Target="https://www.legis.iowa.gov/docs/ico/chapter/321.194.pdf" Type="http://schemas.openxmlformats.org/officeDocument/2006/relationships/hyperlink" Id="rId94"/>
    <Relationship TargetMode="External" Target="https://www.legis.iowa.gov/docs/ico/chapter/321.196.pdf" Type="http://schemas.openxmlformats.org/officeDocument/2006/relationships/hyperlink" Id="rId95"/>
    <Relationship Target="footer.xml" Type="http://schemas.openxmlformats.org/officeDocument/2006/relationships/footer" Id="rId9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