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540</w:t>
      </w:r>
    </w:p>
    <w:p>
      <w:pPr>
        <w:spacing w:before="0" w:after="0"/>
        <w:ind w:left="120"/>
        <w:jc w:val="center"/>
      </w:pPr>
      <w:r>
        <w:rPr>
          <w:rFonts w:ascii="Times New Roman" w:hAnsi="Times New Roman"/>
          <w:b w:val="false"/>
          <w:i w:val="false"/>
          <w:color w:val="000000"/>
          <w:sz w:val="21"/>
        </w:rPr>
        <w:t>TRANSPORTATION NETWORK COMPANIES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761—540.1</w:t>
      </w:r>
      <w:r>
        <w:rPr>
          <w:rFonts w:ascii="Times New Roman" w:hAnsi="Times New Roman"/>
          <w:b/>
          <w:i w:val="false"/>
          <w:color w:val="000000"/>
          <w:sz w:val="22"/>
        </w:rPr>
        <w:t xml:space="preserve">(321N) </w:t>
      </w:r>
      <w:r>
        <w:rPr>
          <w:rFonts w:ascii="Times New Roman" w:hAnsi="Times New Roman"/>
          <w:b/>
          <w:i w:val="false"/>
          <w:color w:val="000000"/>
          <w:sz w:val="22"/>
        </w:rPr>
        <w:t xml:space="preserve">Purpose and applicability. </w:t>
      </w:r>
      <w:r>
        <w:rPr>
          <w:rFonts w:ascii="Times New Roman" w:hAnsi="Times New Roman"/>
          <w:b w:val="false"/>
          <w:i w:val="false"/>
          <w:color w:val="000000"/>
          <w:sz w:val="22"/>
        </w:rPr>
        <w:t xml:space="preserve">This chapter implements the permitting and regulation requirements of Iowa Code chapter </w:t>
      </w:r>
      <w:hyperlink r:id="rId5">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and applies to transportation network companies and transportation network company drivers.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761—540.2</w:t>
      </w:r>
      <w:r>
        <w:rPr>
          <w:rFonts w:ascii="Times New Roman" w:hAnsi="Times New Roman"/>
          <w:b/>
          <w:i w:val="false"/>
          <w:color w:val="000000"/>
          <w:sz w:val="22"/>
        </w:rPr>
        <w:t xml:space="preserve">(321N)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6">
        <w:r>
          <w:rPr>
            <w:rStyle w:val="Hyperlink"/>
            <w:rFonts w:ascii="Times New Roman" w:hAnsi="Times New Roman"/>
            <w:b w:val="false"/>
            <w:i w:val="false"/>
            <w:color w:val="000000"/>
            <w:sz w:val="22"/>
          </w:rPr>
          <w:t>321N.1</w:t>
        </w:r>
      </w:hyperlink>
      <w:r>
        <w:rPr>
          <w:rFonts w:ascii="Times New Roman" w:hAnsi="Times New Roman"/>
          <w:b w:val="false"/>
          <w:i w:val="false"/>
          <w:color w:val="000000"/>
          <w:sz w:val="22"/>
        </w:rPr>
        <w:t xml:space="preserve"> are hereby incorporated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761—540.3</w:t>
      </w:r>
      <w:r>
        <w:rPr>
          <w:rFonts w:ascii="Times New Roman" w:hAnsi="Times New Roman"/>
          <w:b/>
          <w:i w:val="false"/>
          <w:color w:val="000000"/>
          <w:sz w:val="22"/>
        </w:rPr>
        <w:t xml:space="preserve">(321N)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540.3(1)</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location. </w:t>
      </w:r>
      <w:r>
        <w:rPr>
          <w:rFonts w:ascii="Times New Roman" w:hAnsi="Times New Roman"/>
          <w:b w:val="false"/>
          <w:i w:val="false"/>
          <w:color w:val="000000"/>
          <w:sz w:val="22"/>
        </w:rPr>
        <w:t xml:space="preserve">Applications, forms, and information regarding transportation network company permits are available by mail from the Motor Vehicle Division, Iowa Department of Transportation, P.O. Box 9278, Des Moines, Iowa 50306-9278; in person at 6310 SE Convenience Blvd., Ankeny, Iowa; by telephone at 515.237.3156; by email at </w:t>
      </w:r>
      <w:hyperlink r:id="rId7">
        <w:r>
          <w:rPr>
            <w:rStyle w:val="Hyperlink"/>
            <w:rFonts w:ascii="Times New Roman" w:hAnsi="Times New Roman"/>
            <w:b w:val="false"/>
            <w:i w:val="false"/>
            <w:color w:val="000000"/>
            <w:sz w:val="22"/>
            <w:u w:val="single"/>
          </w:rPr>
          <w:t>central.vehicle@iowadot.us</w:t>
        </w:r>
      </w:hyperlink>
      <w:r>
        <w:rPr>
          <w:rFonts w:ascii="Times New Roman" w:hAnsi="Times New Roman"/>
          <w:b w:val="false"/>
          <w:i w:val="false"/>
          <w:color w:val="000000"/>
          <w:sz w:val="22"/>
        </w:rPr>
        <w:t xml:space="preserve">; or on the department’s website at </w:t>
      </w:r>
      <w:hyperlink r:id="rId8">
        <w:r>
          <w:rPr>
            <w:rStyle w:val="Hyperlink"/>
            <w:rFonts w:ascii="Times New Roman" w:hAnsi="Times New Roman"/>
            <w:b w:val="false"/>
            <w:i w:val="false"/>
            <w:color w:val="000000"/>
            <w:sz w:val="22"/>
            <w:u w:val="single"/>
          </w:rPr>
          <w:t>www.iowadot.gov/mvd/paid-rideshare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540.3(2)</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Complaints against transportation network companies pertaining to the provisions of Iowa Code chapter </w:t>
      </w:r>
      <w:hyperlink r:id="rId9">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and this chapter that are within the regulation and jurisdiction of the department may be submitted in writing to the motor vehicle division via the methods listed in subrule </w:t>
      </w:r>
      <w:r>
        <w:rPr>
          <w:rFonts w:ascii="Times New Roman" w:hAnsi="Times New Roman"/>
          <w:b w:val="false"/>
          <w:i w:val="false"/>
          <w:color w:val="000000"/>
          <w:sz w:val="22"/>
        </w:rPr>
        <w:t>540.3(1)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761—540.4</w:t>
      </w:r>
      <w:r>
        <w:rPr>
          <w:rFonts w:ascii="Times New Roman" w:hAnsi="Times New Roman"/>
          <w:b/>
          <w:i w:val="false"/>
          <w:color w:val="000000"/>
          <w:sz w:val="22"/>
        </w:rPr>
        <w:t xml:space="preserve">(321N) </w:t>
      </w:r>
      <w:r>
        <w:rPr>
          <w:rFonts w:ascii="Times New Roman" w:hAnsi="Times New Roman"/>
          <w:b/>
          <w:i w:val="false"/>
          <w:color w:val="000000"/>
          <w:sz w:val="22"/>
        </w:rPr>
        <w:t xml:space="preserve">Application for transportation network company permit and supporting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An application for a transportation network company permit is to be made to the motor vehicle division using Form 432070 and is to contain the information required in Iowa Code section </w:t>
      </w:r>
      <w:hyperlink r:id="rId10">
        <w:r>
          <w:rPr>
            <w:rStyle w:val="Hyperlink"/>
            <w:rFonts w:ascii="Times New Roman" w:hAnsi="Times New Roman"/>
            <w:b w:val="false"/>
            <w:i w:val="false"/>
            <w:color w:val="000000"/>
            <w:sz w:val="22"/>
          </w:rPr>
          <w:t>321N.2</w:t>
        </w:r>
      </w:hyperlink>
      <w:r>
        <w:rPr>
          <w:rFonts w:ascii="Times New Roman" w:hAnsi="Times New Roman"/>
          <w:b w:val="false"/>
          <w:i w:val="false"/>
          <w:color w:val="000000"/>
          <w:sz w:val="22"/>
        </w:rPr>
        <w:t>, as well as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incorporated or otherwise organized, the transportation network company’s state of incorporation or organization and a statement confirming the transportation network company is in good standing with the transportation network company’s state of incorporation 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confirming the transportation network company’s agreement to comply with all applicable requirements of Iowa Code chapter </w:t>
      </w:r>
      <w:hyperlink r:id="rId11">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and this chapter, signed by the transportation network company’s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by which the transportation network company will do business in the state of Iowa, if different from the transportation network company’s full legal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transportation network company’s digital network and the means or manner by which the network may be accessed by the transportation network company’s drivers and riders. This paragraph is not intended to and shall not be construed as requiring the disclosure of information proprietary to the transportation network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the transportation network company has established a means of informing persons seeking approval to serve as transportation network company drivers of the driver’s notification obligations under Iowa Code section </w:t>
      </w:r>
      <w:hyperlink r:id="rId12">
        <w:r>
          <w:rPr>
            <w:rStyle w:val="Hyperlink"/>
            <w:rFonts w:ascii="Times New Roman" w:hAnsi="Times New Roman"/>
            <w:b w:val="false"/>
            <w:i w:val="false"/>
            <w:color w:val="000000"/>
            <w:sz w:val="22"/>
          </w:rPr>
          <w:t>321N.3(2)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the transportation network company has established a means of making the automobile insurance disclosures required by Iowa Code section </w:t>
      </w:r>
      <w:hyperlink r:id="rId13">
        <w:r>
          <w:rPr>
            <w:rStyle w:val="Hyperlink"/>
            <w:rFonts w:ascii="Times New Roman" w:hAnsi="Times New Roman"/>
            <w:b w:val="false"/>
            <w:i w:val="false"/>
            <w:color w:val="000000"/>
            <w:sz w:val="22"/>
          </w:rPr>
          <w:t>321N.5</w:t>
        </w:r>
      </w:hyperlink>
      <w:r>
        <w:rPr>
          <w:rFonts w:ascii="Times New Roman" w:hAnsi="Times New Roman"/>
          <w:b w:val="false"/>
          <w:i w:val="false"/>
          <w:color w:val="000000"/>
          <w:sz w:val="22"/>
        </w:rPr>
        <w:t xml:space="preserve"> to persons serving as transportation network company drivers.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the transportation network company has established a means of making the driver and vehicle disclosures required by Iowa Code section </w:t>
      </w:r>
      <w:hyperlink r:id="rId14">
        <w:r>
          <w:rPr>
            <w:rStyle w:val="Hyperlink"/>
            <w:rFonts w:ascii="Times New Roman" w:hAnsi="Times New Roman"/>
            <w:b w:val="false"/>
            <w:i w:val="false"/>
            <w:color w:val="000000"/>
            <w:sz w:val="22"/>
          </w:rPr>
          <w:t>321N.7</w:t>
        </w:r>
      </w:hyperlink>
      <w:r>
        <w:rPr>
          <w:rFonts w:ascii="Times New Roman" w:hAnsi="Times New Roman"/>
          <w:b w:val="false"/>
          <w:i w:val="false"/>
          <w:color w:val="000000"/>
          <w:sz w:val="22"/>
        </w:rPr>
        <w:t xml:space="preserve"> to transportation network company riders.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the transportation network company has established a means of transmitting an electronic receipt to transportation network company riders as required by Iowa Code section </w:t>
      </w:r>
      <w:hyperlink r:id="rId15">
        <w:r>
          <w:rPr>
            <w:rStyle w:val="Hyperlink"/>
            <w:rFonts w:ascii="Times New Roman" w:hAnsi="Times New Roman"/>
            <w:b w:val="false"/>
            <w:i w:val="false"/>
            <w:color w:val="000000"/>
            <w:sz w:val="22"/>
          </w:rPr>
          <w:t>321N.8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may be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540.4(2)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 xml:space="preserve">The application fee in Iowa Code section </w:t>
      </w:r>
      <w:hyperlink r:id="rId16">
        <w:r>
          <w:rPr>
            <w:rStyle w:val="Hyperlink"/>
            <w:rFonts w:ascii="Times New Roman" w:hAnsi="Times New Roman"/>
            <w:b w:val="false"/>
            <w:i w:val="false"/>
            <w:color w:val="000000"/>
            <w:sz w:val="22"/>
          </w:rPr>
          <w:t>321N.2(2)</w:t>
        </w:r>
      </w:hyperlink>
      <w:r>
        <w:rPr>
          <w:rFonts w:ascii="Times New Roman" w:hAnsi="Times New Roman"/>
          <w:b w:val="false"/>
          <w:i w:val="false"/>
          <w:color w:val="000000"/>
          <w:sz w:val="22"/>
        </w:rPr>
        <w:t xml:space="preserve"> shall be made payable to the Iowa Department of Transportation in the form and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540.4(3)</w:t>
      </w:r>
      <w:r>
        <w:rPr>
          <w:rFonts w:ascii="Times New Roman" w:hAnsi="Times New Roman"/>
          <w:b w:val="false"/>
          <w:i w:val="false"/>
          <w:color w:val="000000"/>
          <w:sz w:val="22"/>
        </w:rPr>
        <w:t> </w:t>
      </w:r>
      <w:r>
        <w:rPr>
          <w:rFonts w:ascii="Times New Roman" w:hAnsi="Times New Roman"/>
          <w:b w:val="false"/>
          <w:i/>
          <w:color w:val="000000"/>
          <w:sz w:val="22"/>
        </w:rPr>
        <w:t xml:space="preserve">Supporting documents. </w:t>
      </w:r>
      <w:r>
        <w:rPr>
          <w:rFonts w:ascii="Times New Roman" w:hAnsi="Times New Roman"/>
          <w:b w:val="false"/>
          <w:i w:val="false"/>
          <w:color w:val="000000"/>
          <w:sz w:val="22"/>
        </w:rPr>
        <w:t xml:space="preserve">The proof required in Iowa Code section </w:t>
      </w:r>
      <w:hyperlink r:id="rId17">
        <w:r>
          <w:rPr>
            <w:rStyle w:val="Hyperlink"/>
            <w:rFonts w:ascii="Times New Roman" w:hAnsi="Times New Roman"/>
            <w:b w:val="false"/>
            <w:i w:val="false"/>
            <w:color w:val="000000"/>
            <w:sz w:val="22"/>
          </w:rPr>
          <w:t>321N.2(2)</w:t>
        </w:r>
      </w:hyperlink>
      <w:r>
        <w:rPr>
          <w:rFonts w:ascii="Times New Roman" w:hAnsi="Times New Roman"/>
          <w:b w:val="false"/>
          <w:i w:val="false"/>
          <w:color w:val="000000"/>
          <w:sz w:val="22"/>
        </w:rPr>
        <w:t xml:space="preserve">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under Iowa Code section </w:t>
      </w:r>
      <w:hyperlink r:id="rId18">
        <w:r>
          <w:rPr>
            <w:rStyle w:val="Hyperlink"/>
            <w:rFonts w:ascii="Times New Roman" w:hAnsi="Times New Roman"/>
            <w:b w:val="false"/>
            <w:i w:val="false"/>
            <w:color w:val="000000"/>
            <w:sz w:val="22"/>
          </w:rPr>
          <w:t>321N.2(2)</w:t>
        </w:r>
      </w:hyperlink>
      <w:r>
        <w:rPr>
          <w:rFonts w:ascii="Times New Roman" w:hAnsi="Times New Roman"/>
          <w:b w:val="false"/>
          <w:i/>
          <w:color w:val="000000"/>
          <w:sz w:val="22"/>
        </w:rPr>
        <w:t>“a”</w:t>
      </w:r>
      <w:r>
        <w:rPr>
          <w:rFonts w:ascii="Times New Roman" w:hAnsi="Times New Roman"/>
          <w:b w:val="false"/>
          <w:i w:val="false"/>
          <w:color w:val="000000"/>
          <w:sz w:val="22"/>
        </w:rPr>
        <w:t xml:space="preserve">(4): a valid certificate of coverage from an insurer governed by Iowa Code chapter </w:t>
      </w:r>
      <w:hyperlink r:id="rId19">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 xml:space="preserve"> or from a surplus lines insurer governed by Iowa Code chapter </w:t>
      </w:r>
      <w:hyperlink r:id="rId20">
        <w:r>
          <w:rPr>
            <w:rStyle w:val="Hyperlink"/>
            <w:rFonts w:ascii="Times New Roman" w:hAnsi="Times New Roman"/>
            <w:b w:val="false"/>
            <w:i w:val="false"/>
            <w:color w:val="000000"/>
            <w:sz w:val="22"/>
          </w:rPr>
          <w:t>515I</w:t>
        </w:r>
      </w:hyperlink>
      <w:r>
        <w:rPr>
          <w:rFonts w:ascii="Times New Roman" w:hAnsi="Times New Roman"/>
          <w:b w:val="false"/>
          <w:i w:val="false"/>
          <w:color w:val="000000"/>
          <w:sz w:val="22"/>
        </w:rPr>
        <w:t xml:space="preserve">. An acceptable certificate of coverage will demonstrate coverage in the amounts and circumstances required by Iowa Code section </w:t>
      </w:r>
      <w:hyperlink r:id="rId21">
        <w:r>
          <w:rPr>
            <w:rStyle w:val="Hyperlink"/>
            <w:rFonts w:ascii="Times New Roman" w:hAnsi="Times New Roman"/>
            <w:b w:val="false"/>
            <w:i w:val="false"/>
            <w:color w:val="000000"/>
            <w:sz w:val="22"/>
          </w:rPr>
          <w:t>321N.4</w:t>
        </w:r>
      </w:hyperlink>
      <w:r>
        <w:rPr>
          <w:rFonts w:ascii="Times New Roman" w:hAnsi="Times New Roman"/>
          <w:b w:val="false"/>
          <w:i w:val="false"/>
          <w:color w:val="000000"/>
          <w:sz w:val="22"/>
        </w:rPr>
        <w:t xml:space="preserve"> and will certify that, if insurance maintained by a transportation network company driver under Iowa Code chapter </w:t>
      </w:r>
      <w:hyperlink r:id="rId22">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lapses or does not provide coverage in the amounts or types required by Iowa Code section </w:t>
      </w:r>
      <w:hyperlink r:id="rId23">
        <w:r>
          <w:rPr>
            <w:rStyle w:val="Hyperlink"/>
            <w:rFonts w:ascii="Times New Roman" w:hAnsi="Times New Roman"/>
            <w:b w:val="false"/>
            <w:i w:val="false"/>
            <w:color w:val="000000"/>
            <w:sz w:val="22"/>
          </w:rPr>
          <w:t>321N.4(2)</w:t>
        </w:r>
      </w:hyperlink>
      <w:r>
        <w:rPr>
          <w:rFonts w:ascii="Times New Roman" w:hAnsi="Times New Roman"/>
          <w:b w:val="false"/>
          <w:i w:val="false"/>
          <w:color w:val="000000"/>
          <w:sz w:val="22"/>
        </w:rPr>
        <w:t xml:space="preserve"> or 321N.4(3), the insurance certified in the certificate of coverage will provide coverage in the amounts and types required by Iowa Code section </w:t>
      </w:r>
      <w:hyperlink r:id="rId24">
        <w:r>
          <w:rPr>
            <w:rStyle w:val="Hyperlink"/>
            <w:rFonts w:ascii="Times New Roman" w:hAnsi="Times New Roman"/>
            <w:b w:val="false"/>
            <w:i w:val="false"/>
            <w:color w:val="000000"/>
            <w:sz w:val="22"/>
          </w:rPr>
          <w:t>321N.4(2)</w:t>
        </w:r>
      </w:hyperlink>
      <w:r>
        <w:rPr>
          <w:rFonts w:ascii="Times New Roman" w:hAnsi="Times New Roman"/>
          <w:b w:val="false"/>
          <w:i w:val="false"/>
          <w:color w:val="000000"/>
          <w:sz w:val="22"/>
        </w:rPr>
        <w:t xml:space="preserve"> or 321N.4(3), beginning with the first dollar of the claim, and the insurer providing such coverage shall defend the claim. An acceptable certificate of coverage will also certify that the coverage therein is not dependent on the insurer of a transportation network company driver’s personal vehicle first denying a claim, and does not require the insurer of a personal automobile insurance policy to first deny a claim to trigger coverage and defense under the coverage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under Iowa Code section </w:t>
      </w:r>
      <w:hyperlink r:id="rId25">
        <w:r>
          <w:rPr>
            <w:rStyle w:val="Hyperlink"/>
            <w:rFonts w:ascii="Times New Roman" w:hAnsi="Times New Roman"/>
            <w:b w:val="false"/>
            <w:i w:val="false"/>
            <w:color w:val="000000"/>
            <w:sz w:val="22"/>
          </w:rPr>
          <w:t>321N.2(2)</w:t>
        </w:r>
      </w:hyperlink>
      <w:r>
        <w:rPr>
          <w:rFonts w:ascii="Times New Roman" w:hAnsi="Times New Roman"/>
          <w:b w:val="false"/>
          <w:i/>
          <w:color w:val="000000"/>
          <w:sz w:val="22"/>
        </w:rPr>
        <w:t>“a”</w:t>
      </w:r>
      <w:r>
        <w:rPr>
          <w:rFonts w:ascii="Times New Roman" w:hAnsi="Times New Roman"/>
          <w:b w:val="false"/>
          <w:i w:val="false"/>
          <w:color w:val="000000"/>
          <w:sz w:val="22"/>
        </w:rPr>
        <w:t>(5): a written copy of the applicable policy and an explanation of the manner or means by which the policy is made known to transportation network company drivers and the manner or means by which the policy is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under Iowa Code section </w:t>
      </w:r>
      <w:hyperlink r:id="rId26">
        <w:r>
          <w:rPr>
            <w:rStyle w:val="Hyperlink"/>
            <w:rFonts w:ascii="Times New Roman" w:hAnsi="Times New Roman"/>
            <w:b w:val="false"/>
            <w:i w:val="false"/>
            <w:color w:val="000000"/>
            <w:sz w:val="22"/>
          </w:rPr>
          <w:t>321N.2(2)</w:t>
        </w:r>
      </w:hyperlink>
      <w:r>
        <w:rPr>
          <w:rFonts w:ascii="Times New Roman" w:hAnsi="Times New Roman"/>
          <w:b w:val="false"/>
          <w:i/>
          <w:color w:val="000000"/>
          <w:sz w:val="22"/>
        </w:rPr>
        <w:t>“a”</w:t>
      </w:r>
      <w:r>
        <w:rPr>
          <w:rFonts w:ascii="Times New Roman" w:hAnsi="Times New Roman"/>
          <w:b w:val="false"/>
          <w:i w:val="false"/>
          <w:color w:val="000000"/>
          <w:sz w:val="22"/>
        </w:rPr>
        <w:t xml:space="preserve">(7): a written copy of each applicable policy and an explanation of the manner or means by which the policy is made known to transportation network company drivers and the manner or means by which the policy is enforced. As used herein, “nondiscrimination policy” means a policy that prohibits discrimination against transportation network company riders on the basis of race, age, disability, religion, color, sex, or national origin. “Accessibility policy” means a policy that prohibits discrimination against and ensures equal opportunity and access to transportation network company riders who are persons with disabilities under the Americans with Disabilities Act of 1990 (ADA) as amended by the ADA Amendments Act of 2008 (P.L.110-325), codified at 42 U.S.C. 12101 et seq.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under Iowa Code section </w:t>
      </w:r>
      <w:hyperlink r:id="rId27">
        <w:r>
          <w:rPr>
            <w:rStyle w:val="Hyperlink"/>
            <w:rFonts w:ascii="Times New Roman" w:hAnsi="Times New Roman"/>
            <w:b w:val="false"/>
            <w:i w:val="false"/>
            <w:color w:val="000000"/>
            <w:sz w:val="22"/>
          </w:rPr>
          <w:t>321N.2(2)</w:t>
        </w:r>
      </w:hyperlink>
      <w:r>
        <w:rPr>
          <w:rFonts w:ascii="Times New Roman" w:hAnsi="Times New Roman"/>
          <w:b w:val="false"/>
          <w:i/>
          <w:color w:val="000000"/>
          <w:sz w:val="22"/>
        </w:rPr>
        <w:t>“a”</w:t>
      </w:r>
      <w:r>
        <w:rPr>
          <w:rFonts w:ascii="Times New Roman" w:hAnsi="Times New Roman"/>
          <w:b w:val="false"/>
          <w:i w:val="false"/>
          <w:color w:val="000000"/>
          <w:sz w:val="22"/>
        </w:rPr>
        <w:t>(8): a written copy of the applicable policy and an explanation of the manner or means by which the policy is made known to the designated records retention officer or responsible staff and the manner or means by which the policy is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applicable documents identified in </w:t>
      </w:r>
      <w:hyperlink r:id="rId28">
        <w:r>
          <w:rPr>
            <w:rStyle w:val="Hyperlink"/>
            <w:rFonts w:ascii="Times New Roman" w:hAnsi="Times New Roman"/>
            <w:b w:val="false"/>
            <w:i w:val="false"/>
            <w:color w:val="000000"/>
            <w:sz w:val="22"/>
          </w:rPr>
          <w:t>761—subrule 380.7(2)</w:t>
        </w:r>
      </w:hyperlink>
      <w:r>
        <w:rPr>
          <w:rFonts w:ascii="Times New Roman" w:hAnsi="Times New Roman"/>
          <w:b w:val="false"/>
          <w:i w:val="false"/>
          <w:color w:val="000000"/>
          <w:sz w:val="22"/>
        </w:rPr>
        <w:t xml:space="preserve"> and any other documentation, if required by the department, necessary to assess the operational capabilities of any driverless-capable vehicles the transportation network company intends to operate, including for the purpose of determining whether to impose operational restrictions as authorized under rule </w:t>
      </w:r>
      <w:hyperlink r:id="rId29">
        <w:r>
          <w:rPr>
            <w:rStyle w:val="Hyperlink"/>
            <w:rFonts w:ascii="Times New Roman" w:hAnsi="Times New Roman"/>
            <w:b w:val="false"/>
            <w:i w:val="false"/>
            <w:color w:val="000000"/>
            <w:sz w:val="22"/>
          </w:rPr>
          <w:t>761—400.21</w:t>
        </w:r>
      </w:hyperlink>
      <w:r>
        <w:rPr>
          <w:rFonts w:ascii="Times New Roman" w:hAnsi="Times New Roman"/>
          <w:b w:val="false"/>
          <w:i w:val="false"/>
          <w:color w:val="000000"/>
          <w:sz w:val="22"/>
        </w:rPr>
        <w:t>(321).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761—540.5</w:t>
      </w:r>
      <w:r>
        <w:rPr>
          <w:rFonts w:ascii="Times New Roman" w:hAnsi="Times New Roman"/>
          <w:b/>
          <w:i w:val="false"/>
          <w:color w:val="000000"/>
          <w:sz w:val="22"/>
        </w:rPr>
        <w:t xml:space="preserve">(321N) </w:t>
      </w:r>
      <w:r>
        <w:rPr>
          <w:rFonts w:ascii="Times New Roman" w:hAnsi="Times New Roman"/>
          <w:b/>
          <w:i w:val="false"/>
          <w:color w:val="000000"/>
          <w:sz w:val="22"/>
        </w:rPr>
        <w:t xml:space="preserve">Issuance of permit. </w:t>
      </w:r>
      <w:r>
        <w:rPr>
          <w:rFonts w:ascii="Times New Roman" w:hAnsi="Times New Roman"/>
          <w:b w:val="false"/>
          <w:i w:val="false"/>
          <w:color w:val="000000"/>
          <w:sz w:val="22"/>
        </w:rPr>
        <w:t xml:space="preserve">Upon submission of a completed application  as set forth in rule </w:t>
      </w:r>
      <w:hyperlink r:id="rId30">
        <w:r>
          <w:rPr>
            <w:rStyle w:val="Hyperlink"/>
            <w:rFonts w:ascii="Times New Roman" w:hAnsi="Times New Roman"/>
            <w:b w:val="false"/>
            <w:i w:val="false"/>
            <w:color w:val="000000"/>
            <w:sz w:val="22"/>
          </w:rPr>
          <w:t>761—540.4</w:t>
        </w:r>
      </w:hyperlink>
      <w:r>
        <w:rPr>
          <w:rFonts w:ascii="Times New Roman" w:hAnsi="Times New Roman"/>
          <w:b w:val="false"/>
          <w:i w:val="false"/>
          <w:color w:val="000000"/>
          <w:sz w:val="22"/>
        </w:rPr>
        <w:t xml:space="preserve">(321N), the department shall process the application and inform the transportation network company of the package’s status no later than 30 days after the department receives the application. Application statuses for the purpose of this rule are as follows: “in process,” “granted,” and “denied.” If the department informs a transportation network company that the application is “in process,” then the department shall also inform the transportation network company of the reason for the status.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761—540.6</w:t>
      </w:r>
      <w:r>
        <w:rPr>
          <w:rFonts w:ascii="Times New Roman" w:hAnsi="Times New Roman"/>
          <w:b/>
          <w:i w:val="false"/>
          <w:color w:val="000000"/>
          <w:sz w:val="22"/>
        </w:rPr>
        <w:t xml:space="preserve">(321N) </w:t>
      </w:r>
      <w:r>
        <w:rPr>
          <w:rFonts w:ascii="Times New Roman" w:hAnsi="Times New Roman"/>
          <w:b/>
          <w:i w:val="false"/>
          <w:color w:val="000000"/>
          <w:sz w:val="22"/>
        </w:rPr>
        <w:t xml:space="preserve">Amendment to transportation network company permit. </w:t>
      </w:r>
      <w:r>
        <w:rPr>
          <w:rFonts w:ascii="Times New Roman" w:hAnsi="Times New Roman"/>
          <w:b w:val="false"/>
          <w:i w:val="false"/>
          <w:color w:val="000000"/>
          <w:sz w:val="22"/>
        </w:rPr>
        <w:t xml:space="preserve">If during the period the permit is valid any information required and presented in the application under subrule </w:t>
      </w:r>
      <w:r>
        <w:rPr>
          <w:rFonts w:ascii="Times New Roman" w:hAnsi="Times New Roman"/>
          <w:b w:val="false"/>
          <w:i w:val="false"/>
          <w:color w:val="000000"/>
          <w:sz w:val="22"/>
        </w:rPr>
        <w:t>540.4(1)</w:t>
      </w:r>
      <w:r>
        <w:rPr>
          <w:rFonts w:ascii="Times New Roman" w:hAnsi="Times New Roman"/>
          <w:b w:val="false"/>
          <w:i w:val="false"/>
          <w:color w:val="000000"/>
          <w:sz w:val="22"/>
        </w:rPr>
        <w:t xml:space="preserve"> changes, the transportation network company is to notify the motor vehicle division of the change in writing within 30 days after the change. Notification is to include the permit number and a description of the information that has changed and needs to be updated in the department’s records. Submission of amended information is not a request for a new permit or for permit approval and does not extend the period the permit is valid. Upon determination that the information submitted is complete and correct, the department shall update its records and issue an amended permit, if the department determines it is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761—540.7</w:t>
      </w:r>
      <w:r>
        <w:rPr>
          <w:rFonts w:ascii="Times New Roman" w:hAnsi="Times New Roman"/>
          <w:b/>
          <w:i w:val="false"/>
          <w:color w:val="000000"/>
          <w:sz w:val="22"/>
        </w:rPr>
        <w:t xml:space="preserve">(321N) </w:t>
      </w:r>
      <w:r>
        <w:rPr>
          <w:rFonts w:ascii="Times New Roman" w:hAnsi="Times New Roman"/>
          <w:b/>
          <w:i w:val="false"/>
          <w:color w:val="000000"/>
          <w:sz w:val="22"/>
        </w:rPr>
        <w:t xml:space="preserve">Suspension and revocation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540.7(1)</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If the department determines that the transportation network company has violated Iowa Code chapter </w:t>
      </w:r>
      <w:hyperlink r:id="rId31">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or this chapter, the department may issue to the transportation network company a written notice of the violation. The written notice shall specify the violation and advise the transportation network company that failure to remedy the violation and to comply with the applicable requirements within 30 days will result in suspension of the permit and the privilege to operate or conduct business as a transportation network company in the state of Iowa. If the transportation network company fails to remedy the violation within 30 days, the department shall issue to the transportation network company a written notice of suspension of the permit and the privilege to operate or conduct business as a transportation network company in the state of Iowa, which will take effect 30 days after service of the written notice of suspension. Once effective, the suspension will remain in effect until the transportation network company demonstrates to the department that the transportation network company is in compliance with the applicable requirements or the permit is revoked or expires,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540.7(2)</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If the department determines that the transportation network company is in continued noncompliance with Iowa Code chapter </w:t>
      </w:r>
      <w:hyperlink r:id="rId32">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or this chapter, the department shall revoke the transportation network company’s permit and the privilege to operate or conduct business as a transportation network company in the state of Iowa for a minimum of 90 days. Notice of revocation shall be in writing and specify the continued noncompliance. The revocation will take effect 30 days after service of the written notice of revocation and will remain effective until the following criteria are satisfied: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transportation network company submits a new application, application fee, and supporting documents under rule </w:t>
      </w:r>
      <w:hyperlink r:id="rId33">
        <w:r>
          <w:rPr>
            <w:rStyle w:val="Hyperlink"/>
            <w:rFonts w:ascii="Times New Roman" w:hAnsi="Times New Roman"/>
            <w:b w:val="false"/>
            <w:i w:val="false"/>
            <w:color w:val="000000"/>
            <w:sz w:val="22"/>
          </w:rPr>
          <w:t>761—540.4</w:t>
        </w:r>
      </w:hyperlink>
      <w:r>
        <w:rPr>
          <w:rFonts w:ascii="Times New Roman" w:hAnsi="Times New Roman"/>
          <w:b w:val="false"/>
          <w:i w:val="false"/>
          <w:color w:val="000000"/>
          <w:sz w:val="22"/>
        </w:rPr>
        <w:t>(321N).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determines a new permit should be issued under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540.7(3)</w:t>
      </w:r>
      <w:r>
        <w:rPr>
          <w:rFonts w:ascii="Times New Roman" w:hAnsi="Times New Roman"/>
          <w:b w:val="false"/>
          <w:i w:val="false"/>
          <w:color w:val="000000"/>
          <w:sz w:val="22"/>
        </w:rPr>
        <w:t> </w:t>
      </w:r>
      <w:r>
        <w:rPr>
          <w:rFonts w:ascii="Times New Roman" w:hAnsi="Times New Roman"/>
          <w:b w:val="false"/>
          <w:i/>
          <w:color w:val="000000"/>
          <w:sz w:val="22"/>
        </w:rPr>
        <w:t xml:space="preserve">Continued noncompliance. </w:t>
      </w:r>
      <w:r>
        <w:rPr>
          <w:rFonts w:ascii="Times New Roman" w:hAnsi="Times New Roman"/>
          <w:b w:val="false"/>
          <w:i w:val="false"/>
          <w:color w:val="000000"/>
          <w:sz w:val="22"/>
        </w:rPr>
        <w:t xml:space="preserve">As used in this rule, “continued noncompliance” means a violation of Iowa Code chapter </w:t>
      </w:r>
      <w:hyperlink r:id="rId34">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or this chapter for which a notice of suspension has become effective and has remained in effect for a period of at least 180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761—540.8</w:t>
      </w:r>
      <w:r>
        <w:rPr>
          <w:rFonts w:ascii="Times New Roman" w:hAnsi="Times New Roman"/>
          <w:b/>
          <w:i w:val="false"/>
          <w:color w:val="000000"/>
          <w:sz w:val="22"/>
        </w:rPr>
        <w:t xml:space="preserve">(321N) </w:t>
      </w:r>
      <w:r>
        <w:rPr>
          <w:rFonts w:ascii="Times New Roman" w:hAnsi="Times New Roman"/>
          <w:b/>
          <w:i w:val="false"/>
          <w:color w:val="000000"/>
          <w:sz w:val="22"/>
        </w:rPr>
        <w:t xml:space="preserve">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540.8(1)</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transportation network company whose permit has been suspended, revoked, or denied may request an informal settlement or a contested case proceeding as provided in </w:t>
      </w:r>
      <w:hyperlink r:id="rId35">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540.8(2)</w:t>
      </w:r>
      <w:r>
        <w:rPr>
          <w:rFonts w:ascii="Times New Roman" w:hAnsi="Times New Roman"/>
          <w:b w:val="false"/>
          <w:i w:val="false"/>
          <w:color w:val="000000"/>
          <w:sz w:val="22"/>
        </w:rPr>
        <w:t> </w:t>
      </w:r>
      <w:r>
        <w:rPr>
          <w:rFonts w:ascii="Times New Roman" w:hAnsi="Times New Roman"/>
          <w:b w:val="false"/>
          <w:i w:val="false"/>
          <w:color w:val="000000"/>
          <w:sz w:val="22"/>
        </w:rPr>
        <w:t>To be timely, the request must be submitted within 20 days of service of the notice of suspension or revocation. A request to appeal a denial may be submitted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540.8(3)</w:t>
      </w:r>
      <w:r>
        <w:rPr>
          <w:rFonts w:ascii="Times New Roman" w:hAnsi="Times New Roman"/>
          <w:b w:val="false"/>
          <w:i w:val="false"/>
          <w:color w:val="000000"/>
          <w:sz w:val="22"/>
        </w:rPr>
        <w:t> </w:t>
      </w:r>
      <w:r>
        <w:rPr>
          <w:rFonts w:ascii="Times New Roman" w:hAnsi="Times New Roman"/>
          <w:b w:val="false"/>
          <w:i w:val="false"/>
          <w:color w:val="000000"/>
          <w:sz w:val="22"/>
        </w:rPr>
        <w:t>The department will stay the suspension or revocation pending resolution of the informal settlement, contested case, or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761—540.9</w:t>
      </w:r>
      <w:r>
        <w:rPr>
          <w:rFonts w:ascii="Times New Roman" w:hAnsi="Times New Roman"/>
          <w:b/>
          <w:i w:val="false"/>
          <w:color w:val="000000"/>
          <w:sz w:val="22"/>
        </w:rPr>
        <w:t xml:space="preserve">(321N) </w:t>
      </w:r>
      <w:r>
        <w:rPr>
          <w:rFonts w:ascii="Times New Roman" w:hAnsi="Times New Roman"/>
          <w:b/>
          <w:i w:val="false"/>
          <w:color w:val="000000"/>
          <w:sz w:val="22"/>
        </w:rPr>
        <w:t xml:space="preserve">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540.9(1)</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transportation network company that holds a valid permit may renew the permit by submitting, at minimum, the following: (1) the application, (2) the application fee, (3) current proof of insurance as specified in subrule </w:t>
      </w:r>
      <w:r>
        <w:rPr>
          <w:rFonts w:ascii="Times New Roman" w:hAnsi="Times New Roman"/>
          <w:b w:val="false"/>
          <w:i w:val="false"/>
          <w:color w:val="000000"/>
          <w:sz w:val="22"/>
        </w:rPr>
        <w:t>540.4(3)</w:t>
      </w:r>
      <w:r>
        <w:rPr>
          <w:rFonts w:ascii="Times New Roman" w:hAnsi="Times New Roman"/>
          <w:b w:val="false"/>
          <w:i w:val="false"/>
          <w:color w:val="000000"/>
          <w:sz w:val="22"/>
        </w:rPr>
        <w:t xml:space="preserve">, and (4) any supporting documents as set forth in rule  </w:t>
      </w:r>
      <w:hyperlink r:id="rId36">
        <w:r>
          <w:rPr>
            <w:rStyle w:val="Hyperlink"/>
            <w:rFonts w:ascii="Times New Roman" w:hAnsi="Times New Roman"/>
            <w:b w:val="false"/>
            <w:i w:val="false"/>
            <w:color w:val="000000"/>
            <w:sz w:val="22"/>
          </w:rPr>
          <w:t>761—540.4</w:t>
        </w:r>
      </w:hyperlink>
      <w:r>
        <w:rPr>
          <w:rFonts w:ascii="Times New Roman" w:hAnsi="Times New Roman"/>
          <w:b w:val="false"/>
          <w:i w:val="false"/>
          <w:color w:val="000000"/>
          <w:sz w:val="22"/>
        </w:rPr>
        <w:t>(321N) that have changed since the documents were last approved by the department. Any required documentation that has not changed, other than current proof of insurance, does not need to be resubmitted for a permit renewal. The application for renewal must be submitted no more than 60 days before the expiration date of the existing permit and no fewer than 30 days before the expiration date of the existing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540.9(2)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37">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when a transportation network company has made a timely and sufficient application for the renewal of a valid permit, the existing permit does not expire until the application has been finally determined by the department and, in case the application is denied or the terms of the new permit are limited, until the last day for seeking judicial review of the department’s order or a later date fixed by order of the department or the reviewing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540.9(3)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for renewal is submitted fewer than 30 days before the expiration date of the existing permit, then the application will be considered a new application and Iowa Code section </w:t>
      </w:r>
      <w:hyperlink r:id="rId38">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xml:space="preserve"> shall not apply. If a transportation network company does not file a renewal application pursuant to this rule, then the original application will expire on the expiration date set forth on the original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540.9(4)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transportation network company initiates an appeal, informal settlement, or contested case proceeding pursuant to rule </w:t>
      </w:r>
      <w:hyperlink r:id="rId39">
        <w:r>
          <w:rPr>
            <w:rStyle w:val="Hyperlink"/>
            <w:rFonts w:ascii="Times New Roman" w:hAnsi="Times New Roman"/>
            <w:b w:val="false"/>
            <w:i w:val="false"/>
            <w:color w:val="000000"/>
            <w:sz w:val="22"/>
          </w:rPr>
          <w:t>761—540.8</w:t>
        </w:r>
      </w:hyperlink>
      <w:r>
        <w:rPr>
          <w:rFonts w:ascii="Times New Roman" w:hAnsi="Times New Roman"/>
          <w:b w:val="false"/>
          <w:i w:val="false"/>
          <w:color w:val="000000"/>
          <w:sz w:val="22"/>
        </w:rPr>
        <w:t xml:space="preserve">(321N) and the original application expires pursuant to the expiration date of the application, then the transportation network company is required to submit a renewal application pursuant to subrule </w:t>
      </w:r>
      <w:r>
        <w:rPr>
          <w:rFonts w:ascii="Times New Roman" w:hAnsi="Times New Roman"/>
          <w:b w:val="false"/>
          <w:i w:val="false"/>
          <w:color w:val="000000"/>
          <w:sz w:val="22"/>
        </w:rPr>
        <w:t>540.9(1)</w:t>
      </w:r>
      <w:r>
        <w:rPr>
          <w:rFonts w:ascii="Times New Roman" w:hAnsi="Times New Roman"/>
          <w:b w:val="false"/>
          <w:i w:val="false"/>
          <w:color w:val="000000"/>
          <w:sz w:val="22"/>
        </w:rPr>
        <w:t xml:space="preserve"> if the transportation network company intends to hold a valid permit under this chapter once the appeal, informal settlement, or contested case proceeding has been finally determined.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761—540.10</w:t>
      </w:r>
      <w:r>
        <w:rPr>
          <w:rFonts w:ascii="Times New Roman" w:hAnsi="Times New Roman"/>
          <w:b/>
          <w:i w:val="false"/>
          <w:color w:val="000000"/>
          <w:sz w:val="22"/>
        </w:rPr>
        <w:t xml:space="preserve">(321N) </w:t>
      </w:r>
      <w:r>
        <w:rPr>
          <w:rFonts w:ascii="Times New Roman" w:hAnsi="Times New Roman"/>
          <w:b/>
          <w:i w:val="false"/>
          <w:color w:val="000000"/>
          <w:sz w:val="22"/>
        </w:rPr>
        <w:t xml:space="preserve">Record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540.10(1)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examines the records of a transportation network company as authorized under Iowa Code section </w:t>
      </w:r>
      <w:hyperlink r:id="rId40">
        <w:r>
          <w:rPr>
            <w:rStyle w:val="Hyperlink"/>
            <w:rFonts w:ascii="Times New Roman" w:hAnsi="Times New Roman"/>
            <w:b w:val="false"/>
            <w:i w:val="false"/>
            <w:color w:val="000000"/>
            <w:sz w:val="22"/>
          </w:rPr>
          <w:t>321N.2(5)</w:t>
        </w:r>
      </w:hyperlink>
      <w:r>
        <w:rPr>
          <w:rFonts w:ascii="Times New Roman" w:hAnsi="Times New Roman"/>
          <w:b w:val="false"/>
          <w:i w:val="false"/>
          <w:color w:val="000000"/>
          <w:sz w:val="22"/>
        </w:rPr>
        <w:t>, the department may request the transportation network company to provide a list of all prearranged rides for a seven-day period or all transportation network company drivers in Iowa for a specific date. The transportation network company shall provide the required information to the department within 30 days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540.10(2)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records provided under subrule </w:t>
      </w:r>
      <w:r>
        <w:rPr>
          <w:rFonts w:ascii="Times New Roman" w:hAnsi="Times New Roman"/>
          <w:b w:val="false"/>
          <w:i w:val="false"/>
          <w:color w:val="000000"/>
          <w:sz w:val="22"/>
        </w:rPr>
        <w:t>540.10(1)</w:t>
      </w:r>
      <w:r>
        <w:rPr>
          <w:rFonts w:ascii="Times New Roman" w:hAnsi="Times New Roman"/>
          <w:b w:val="false"/>
          <w:i w:val="false"/>
          <w:color w:val="000000"/>
          <w:sz w:val="22"/>
        </w:rPr>
        <w:t>, the department may identify a random sample of rides or drivers, or rides and drivers, for review for the specified period. The transportation network company must provide additional information for each driver and each rider for each ride as requested by the department. The department may also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driver’s license for the transportation network company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driver’s state-issued vehicle registration, including year, make, model, VIN and license plate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proof of the driver’s financial liability coverage, including the driver’s insurance company name, address, and policy number. In addition, a copy of proof of financial liability coverage maintained to comply with Iowa Code sections </w:t>
      </w:r>
      <w:hyperlink r:id="rId41">
        <w:r>
          <w:rPr>
            <w:rStyle w:val="Hyperlink"/>
            <w:rFonts w:ascii="Times New Roman" w:hAnsi="Times New Roman"/>
            <w:b w:val="false"/>
            <w:i w:val="false"/>
            <w:color w:val="000000"/>
            <w:sz w:val="22"/>
          </w:rPr>
          <w:t>321N.4(2)</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321N.4(3)</w:t>
        </w:r>
      </w:hyperlink>
      <w:r>
        <w:rPr>
          <w:rFonts w:ascii="Times New Roman" w:hAnsi="Times New Roman"/>
          <w:b w:val="false"/>
          <w:i w:val="false"/>
          <w:color w:val="000000"/>
          <w:sz w:val="22"/>
        </w:rPr>
        <w:t xml:space="preserve"> that includes coverages and limits may be satisfied by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Insurance maintained by the transportation network company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Insurance maintained by the transportation network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combination of subparagraphs </w:t>
      </w:r>
      <w:r>
        <w:rPr>
          <w:rFonts w:ascii="Times New Roman" w:hAnsi="Times New Roman"/>
          <w:b w:val="false"/>
          <w:i w:val="false"/>
          <w:color w:val="000000"/>
          <w:sz w:val="22"/>
        </w:rPr>
        <w:t>540.10(2)</w:t>
      </w:r>
      <w:r>
        <w:rPr>
          <w:rFonts w:ascii="Times New Roman" w:hAnsi="Times New Roman"/>
          <w:b w:val="false"/>
          <w:i/>
          <w:color w:val="000000"/>
          <w:sz w:val="22"/>
        </w:rPr>
        <w:t>“c”</w:t>
      </w:r>
      <w:r>
        <w:rPr>
          <w:rFonts w:ascii="Times New Roman" w:hAnsi="Times New Roman"/>
          <w:b w:val="false"/>
          <w:i w:val="false"/>
          <w:color w:val="000000"/>
          <w:sz w:val="22"/>
        </w:rPr>
        <w:t>(1)</w:t>
      </w:r>
      <w:r>
        <w:rPr>
          <w:rFonts w:ascii="Times New Roman" w:hAnsi="Times New Roman"/>
          <w:b w:val="false"/>
          <w:i w:val="false"/>
          <w:color w:val="000000"/>
          <w:sz w:val="22"/>
        </w:rPr>
        <w:t xml:space="preserve"> and </w:t>
      </w:r>
      <w:r>
        <w:rPr>
          <w:rFonts w:ascii="Times New Roman" w:hAnsi="Times New Roman"/>
          <w:b w:val="false"/>
          <w:i w:val="false"/>
          <w:color w:val="000000"/>
          <w:sz w:val="22"/>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or a verification that all necessary disclosures were supplied to the driver by the transportation network company, including the lienholder, vehicle owner, insurance and motor vehicle equipment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all complaints received by the transportation network company from any rider who received a ride from the driver. This includes but is not limited to complaints related to drug or alcohol use, vehicle safety, motor vehicle equipment safety, driver behavior, driver ability or operation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summary or other documentation that shows how the transportation network company resolved any complaint from a rider.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Documentation or verification of the background and sex offender registry check on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electronic ride receipt provided to each rider.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540.10(3)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provision of subrule </w:t>
      </w:r>
      <w:r>
        <w:rPr>
          <w:rFonts w:ascii="Times New Roman" w:hAnsi="Times New Roman"/>
          <w:b w:val="false"/>
          <w:i w:val="false"/>
          <w:color w:val="000000"/>
          <w:sz w:val="22"/>
        </w:rPr>
        <w:t>540.10(1)</w:t>
      </w:r>
      <w:r>
        <w:rPr>
          <w:rFonts w:ascii="Times New Roman" w:hAnsi="Times New Roman"/>
          <w:b w:val="false"/>
          <w:i w:val="false"/>
          <w:color w:val="000000"/>
          <w:sz w:val="22"/>
        </w:rPr>
        <w:t xml:space="preserve"> to the contrary, the department and the transportation network company may agree to an alternative process or format for the transportation network company to provide the requested records if the records otherwise include the information required in subrule </w:t>
      </w:r>
      <w:r>
        <w:rPr>
          <w:rFonts w:ascii="Times New Roman" w:hAnsi="Times New Roman"/>
          <w:b w:val="false"/>
          <w:i w:val="false"/>
          <w:color w:val="000000"/>
          <w:sz w:val="22"/>
        </w:rPr>
        <w:t>540.10(2)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540.10(4)</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submitted by the transportation network company to the department pursuant to this rule shall maintain the same status, including confidentiality and disclosure requirements as provided in Iowa Code section </w:t>
      </w:r>
      <w:hyperlink r:id="rId43">
        <w:r>
          <w:rPr>
            <w:rStyle w:val="Hyperlink"/>
            <w:rFonts w:ascii="Times New Roman" w:hAnsi="Times New Roman"/>
            <w:b w:val="false"/>
            <w:i w:val="false"/>
            <w:color w:val="000000"/>
            <w:sz w:val="22"/>
          </w:rPr>
          <w:t>321N.2(5)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4">
        <w:r>
          <w:rPr>
            <w:rStyle w:val="Hyperlink"/>
            <w:rFonts w:ascii="Times New Roman" w:hAnsi="Times New Roman"/>
            <w:b w:val="false"/>
            <w:i w:val="false"/>
            <w:color w:val="000000"/>
            <w:sz w:val="22"/>
          </w:rPr>
          <w:t>321.515 </w:t>
        </w:r>
      </w:hyperlink>
      <w:r>
        <w:rPr>
          <w:rFonts w:ascii="Times New Roman" w:hAnsi="Times New Roman"/>
          <w:b w:val="false"/>
          <w:i w:val="false"/>
          <w:color w:val="000000"/>
          <w:sz w:val="22"/>
        </w:rPr>
        <w:t xml:space="preserve">and </w:t>
      </w:r>
      <w:hyperlink r:id="rId45">
        <w:r>
          <w:rPr>
            <w:rStyle w:val="Hyperlink"/>
            <w:rFonts w:ascii="Times New Roman" w:hAnsi="Times New Roman"/>
            <w:b w:val="false"/>
            <w:i w:val="false"/>
            <w:color w:val="000000"/>
            <w:sz w:val="22"/>
          </w:rPr>
          <w:t>321.519 </w:t>
        </w:r>
      </w:hyperlink>
      <w:r>
        <w:rPr>
          <w:rFonts w:ascii="Times New Roman" w:hAnsi="Times New Roman"/>
          <w:b w:val="false"/>
          <w:i w:val="false"/>
          <w:color w:val="000000"/>
          <w:sz w:val="22"/>
        </w:rPr>
        <w:t xml:space="preserve">and chapter </w:t>
      </w:r>
      <w:hyperlink r:id="rId46">
        <w:r>
          <w:rPr>
            <w:rStyle w:val="Hyperlink"/>
            <w:rFonts w:ascii="Times New Roman" w:hAnsi="Times New Roman"/>
            <w:b w:val="false"/>
            <w:i w:val="false"/>
            <w:color w:val="000000"/>
            <w:sz w:val="22"/>
          </w:rPr>
          <w:t>321N.</w:t>
        </w:r>
      </w:hyperlink>
    </w:p>
    <w:p>
      <w:pPr>
        <w:spacing w:before="0" w:after="0"/>
        <w:ind w:left="120"/>
        <w:jc w:val="center"/>
      </w:pPr>
      <w:r>
        <w:rPr>
          <w:rFonts w:ascii="Times New Roman" w:hAnsi="Times New Roman"/>
          <w:b w:val="false"/>
          <w:i w:val="false"/>
          <w:color w:val="000000"/>
          <w:sz w:val="21"/>
        </w:rPr>
        <w:t>[Filed ARC 2987C</w:t>
      </w:r>
      <w:r>
        <w:rPr>
          <w:rFonts w:ascii="Times New Roman" w:hAnsi="Times New Roman"/>
          <w:b w:val="false"/>
          <w:i w:val="false"/>
          <w:color w:val="000000"/>
          <w:sz w:val="21"/>
        </w:rPr>
        <w:t xml:space="preserve"> (Notice ARC 2907C,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3688C</w:t>
      </w:r>
      <w:r>
        <w:rPr>
          <w:rFonts w:ascii="Times New Roman" w:hAnsi="Times New Roman"/>
          <w:b w:val="false"/>
          <w:i w:val="false"/>
          <w:color w:val="000000"/>
          <w:sz w:val="21"/>
        </w:rPr>
        <w:t xml:space="preserve"> (Notice ARC 3572C,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[Editorial change: IAC Supplement 8/11/21]</w:t>
      </w:r>
    </w:p>
    <w:p>
      <w:pPr>
        <w:spacing w:before="0" w:after="0"/>
        <w:ind w:left="120"/>
        <w:jc w:val="center"/>
      </w:pPr>
      <w:r>
        <w:rPr>
          <w:rFonts w:ascii="Times New Roman" w:hAnsi="Times New Roman"/>
          <w:b w:val="false"/>
          <w:i w:val="false"/>
          <w:color w:val="000000"/>
          <w:sz w:val="21"/>
        </w:rPr>
        <w:t>[Filed ARC 5893C</w:t>
      </w:r>
      <w:r>
        <w:rPr>
          <w:rFonts w:ascii="Times New Roman" w:hAnsi="Times New Roman"/>
          <w:b w:val="false"/>
          <w:i w:val="false"/>
          <w:color w:val="000000"/>
          <w:sz w:val="21"/>
        </w:rPr>
        <w:t xml:space="preserve"> (Notice ARC 5621C, IAB 5/19/21)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6491C</w:t>
      </w:r>
      <w:r>
        <w:rPr>
          <w:rFonts w:ascii="Times New Roman" w:hAnsi="Times New Roman"/>
          <w:b w:val="false"/>
          <w:i w:val="false"/>
          <w:color w:val="000000"/>
          <w:sz w:val="21"/>
        </w:rPr>
        <w:t xml:space="preserve"> (Notice ARC 6312C, IAB 5/4/22)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8788C</w:t>
      </w:r>
      <w:r>
        <w:rPr>
          <w:rFonts w:ascii="Times New Roman" w:hAnsi="Times New Roman"/>
          <w:b w:val="false"/>
          <w:i w:val="false"/>
          <w:color w:val="000000"/>
          <w:sz w:val="21"/>
        </w:rPr>
        <w:t xml:space="preserve"> (Notice ARC 8278C,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6/24/26]</w:t>
      </w:r>
    </w:p>
    <w:sectPr>
      <w:footerReference r:id="rId4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N.pdf" Type="http://schemas.openxmlformats.org/officeDocument/2006/relationships/hyperlink" Id="rId5"/>
    <Relationship TargetMode="External" Target="https://www.legis.iowa.gov/docs/ico/chapter/321N.1.pdf" Type="http://schemas.openxmlformats.org/officeDocument/2006/relationships/hyperlink" Id="rId6"/>
    <Relationship TargetMode="External" Target="mailto:central.vehicle@iowadot.us" Type="http://schemas.openxmlformats.org/officeDocument/2006/relationships/hyperlink" Id="rId7"/>
    <Relationship TargetMode="External" Target="http://www.iowadot.gov/mvd/paid-rideshare" Type="http://schemas.openxmlformats.org/officeDocument/2006/relationships/hyperlink" Id="rId8"/>
    <Relationship TargetMode="External" Target="https://www.legis.iowa.gov/docs/ico/chapter/321N.pdf" Type="http://schemas.openxmlformats.org/officeDocument/2006/relationships/hyperlink" Id="rId9"/>
    <Relationship TargetMode="External" Target="https://www.legis.iowa.gov/docs/ico/chapter/321N.2.pdf" Type="http://schemas.openxmlformats.org/officeDocument/2006/relationships/hyperlink" Id="rId10"/>
    <Relationship TargetMode="External" Target="https://www.legis.iowa.gov/docs/ico/chapter/321N.pdf" Type="http://schemas.openxmlformats.org/officeDocument/2006/relationships/hyperlink" Id="rId11"/>
    <Relationship TargetMode="External" Target="https://www.legis.iowa.gov/docs/ico/chapter/321N.3.pdf" Type="http://schemas.openxmlformats.org/officeDocument/2006/relationships/hyperlink" Id="rId12"/>
    <Relationship TargetMode="External" Target="https://www.legis.iowa.gov/docs/ico/chapter/321N.5.pdf" Type="http://schemas.openxmlformats.org/officeDocument/2006/relationships/hyperlink" Id="rId13"/>
    <Relationship TargetMode="External" Target="https://www.legis.iowa.gov/docs/ico/chapter/321N.7.pdf" Type="http://schemas.openxmlformats.org/officeDocument/2006/relationships/hyperlink" Id="rId14"/>
    <Relationship TargetMode="External" Target="https://www.legis.iowa.gov/docs/ico/chapter/321N.8.pdf" Type="http://schemas.openxmlformats.org/officeDocument/2006/relationships/hyperlink" Id="rId15"/>
    <Relationship TargetMode="External" Target="https://www.legis.iowa.gov/docs/ico/chapter/321N.2.pdf" Type="http://schemas.openxmlformats.org/officeDocument/2006/relationships/hyperlink" Id="rId16"/>
    <Relationship TargetMode="External" Target="https://www.legis.iowa.gov/docs/ico/chapter/321N.2.pdf" Type="http://schemas.openxmlformats.org/officeDocument/2006/relationships/hyperlink" Id="rId17"/>
    <Relationship TargetMode="External" Target="https://www.legis.iowa.gov/docs/ico/chapter/321N.2.pdf" Type="http://schemas.openxmlformats.org/officeDocument/2006/relationships/hyperlink" Id="rId18"/>
    <Relationship TargetMode="External" Target="https://www.legis.iowa.gov/docs/ico/chapter/515.pdf" Type="http://schemas.openxmlformats.org/officeDocument/2006/relationships/hyperlink" Id="rId19"/>
    <Relationship TargetMode="External" Target="https://www.legis.iowa.gov/docs/ico/chapter/515I.pdf" Type="http://schemas.openxmlformats.org/officeDocument/2006/relationships/hyperlink" Id="rId20"/>
    <Relationship TargetMode="External" Target="https://www.legis.iowa.gov/docs/ico/chapter/321N.4.pdf" Type="http://schemas.openxmlformats.org/officeDocument/2006/relationships/hyperlink" Id="rId21"/>
    <Relationship TargetMode="External" Target="https://www.legis.iowa.gov/docs/ico/chapter/321N.pdf" Type="http://schemas.openxmlformats.org/officeDocument/2006/relationships/hyperlink" Id="rId22"/>
    <Relationship TargetMode="External" Target="https://www.legis.iowa.gov/docs/ico/chapter/321N.4.pdf" Type="http://schemas.openxmlformats.org/officeDocument/2006/relationships/hyperlink" Id="rId23"/>
    <Relationship TargetMode="External" Target="https://www.legis.iowa.gov/docs/ico/chapter/321N.4.pdf" Type="http://schemas.openxmlformats.org/officeDocument/2006/relationships/hyperlink" Id="rId24"/>
    <Relationship TargetMode="External" Target="https://www.legis.iowa.gov/docs/ico/chapter/321N.2.pdf" Type="http://schemas.openxmlformats.org/officeDocument/2006/relationships/hyperlink" Id="rId25"/>
    <Relationship TargetMode="External" Target="https://www.legis.iowa.gov/docs/ico/chapter/321N.2.pdf" Type="http://schemas.openxmlformats.org/officeDocument/2006/relationships/hyperlink" Id="rId26"/>
    <Relationship TargetMode="External" Target="https://www.legis.iowa.gov/docs/ico/chapter/321N.2.pdf" Type="http://schemas.openxmlformats.org/officeDocument/2006/relationships/hyperlink" Id="rId27"/>
    <Relationship TargetMode="External" Target="https://www.legis.iowa.gov/docs/iac/rule/761.380.7.pdf" Type="http://schemas.openxmlformats.org/officeDocument/2006/relationships/hyperlink" Id="rId28"/>
    <Relationship TargetMode="External" Target="https://www.legis.iowa.gov/docs/iac/rule/761.400.21.pdf" Type="http://schemas.openxmlformats.org/officeDocument/2006/relationships/hyperlink" Id="rId29"/>
    <Relationship TargetMode="External" Target="https://www.legis.iowa.gov/docs/iac/rule/761.540.4.pdf" Type="http://schemas.openxmlformats.org/officeDocument/2006/relationships/hyperlink" Id="rId30"/>
    <Relationship TargetMode="External" Target="https://www.legis.iowa.gov/docs/ico/chapter/321N.pdf" Type="http://schemas.openxmlformats.org/officeDocument/2006/relationships/hyperlink" Id="rId31"/>
    <Relationship TargetMode="External" Target="https://www.legis.iowa.gov/docs/ico/chapter/321N.pdf" Type="http://schemas.openxmlformats.org/officeDocument/2006/relationships/hyperlink" Id="rId32"/>
    <Relationship TargetMode="External" Target="https://www.legis.iowa.gov/docs/iac/rule/761.540.4.pdf" Type="http://schemas.openxmlformats.org/officeDocument/2006/relationships/hyperlink" Id="rId33"/>
    <Relationship TargetMode="External" Target="https://www.legis.iowa.gov/docs/ico/chapter/321N.pdf" Type="http://schemas.openxmlformats.org/officeDocument/2006/relationships/hyperlink" Id="rId34"/>
    <Relationship TargetMode="External" Target="https://www.legis.iowa.gov/docs/iac/chapter/761.2506.pdf" Type="http://schemas.openxmlformats.org/officeDocument/2006/relationships/hyperlink" Id="rId35"/>
    <Relationship TargetMode="External" Target="https://www.legis.iowa.gov/docs/iac/rule/761.540.4.pdf" Type="http://schemas.openxmlformats.org/officeDocument/2006/relationships/hyperlink" Id="rId36"/>
    <Relationship TargetMode="External" Target="https://www.legis.iowa.gov/docs/ico/chapter/17A.18.pdf" Type="http://schemas.openxmlformats.org/officeDocument/2006/relationships/hyperlink" Id="rId37"/>
    <Relationship TargetMode="External" Target="https://www.legis.iowa.gov/docs/ico/chapter/17A.18.pdf" Type="http://schemas.openxmlformats.org/officeDocument/2006/relationships/hyperlink" Id="rId38"/>
    <Relationship TargetMode="External" Target="https://www.legis.iowa.gov/docs/iac/rule/761.540.8.pdf" Type="http://schemas.openxmlformats.org/officeDocument/2006/relationships/hyperlink" Id="rId39"/>
    <Relationship TargetMode="External" Target="https://www.legis.iowa.gov/docs/ico/chapter/321N.2.pdf" Type="http://schemas.openxmlformats.org/officeDocument/2006/relationships/hyperlink" Id="rId40"/>
    <Relationship TargetMode="External" Target="https://www.legis.iowa.gov/docs/ico/chapter/321N.4.pdf" Type="http://schemas.openxmlformats.org/officeDocument/2006/relationships/hyperlink" Id="rId41"/>
    <Relationship TargetMode="External" Target="https://www.legis.iowa.gov/docs/ico/chapter/321N.4.pdf" Type="http://schemas.openxmlformats.org/officeDocument/2006/relationships/hyperlink" Id="rId42"/>
    <Relationship TargetMode="External" Target="https://www.legis.iowa.gov/docs/ico/chapter/321N.2.pdf" Type="http://schemas.openxmlformats.org/officeDocument/2006/relationships/hyperlink" Id="rId43"/>
    <Relationship TargetMode="External" Target="https://www.legis.iowa.gov/docs/ico/chapter/321.515.pdf" Type="http://schemas.openxmlformats.org/officeDocument/2006/relationships/hyperlink" Id="rId44"/>
    <Relationship TargetMode="External" Target="https://www.legis.iowa.gov/docs/ico/chapter/321.519.pdf" Type="http://schemas.openxmlformats.org/officeDocument/2006/relationships/hyperlink" Id="rId45"/>
    <Relationship TargetMode="External" Target="https://www.legis.iowa.gov/docs/ico/chapter/321N.pdf" Type="http://schemas.openxmlformats.org/officeDocument/2006/relationships/hyperlink" Id="rId46"/>
    <Relationship Target="footer.xml" Type="http://schemas.openxmlformats.org/officeDocument/2006/relationships/footer"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