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480</w:t>
      </w:r>
    </w:p>
    <w:p>
      <w:pPr>
        <w:spacing w:before="0" w:after="0"/>
        <w:ind w:left="120"/>
        <w:jc w:val="center"/>
      </w:pPr>
      <w:r>
        <w:rPr>
          <w:rFonts w:ascii="Times New Roman" w:hAnsi="Times New Roman"/>
          <w:b w:val="false"/>
          <w:i w:val="false"/>
          <w:color w:val="000000"/>
          <w:sz w:val="21"/>
        </w:rPr>
        <w:t>ABANDONED VEHICLES</w:t>
      </w:r>
    </w:p>
    <w:p>
      <w:pPr>
        <w:spacing w:before="0" w:after="0"/>
        <w:ind w:left="120"/>
        <w:jc w:val="center"/>
      </w:pPr>
      <w:r>
        <w:rPr>
          <w:rFonts w:ascii="Times New Roman" w:hAnsi="Times New Roman"/>
          <w:b w:val="false"/>
          <w:i w:val="false"/>
          <w:color w:val="000000"/>
          <w:sz w:val="14"/>
        </w:rPr>
        <w:t>[Prior to 6/3/87, Transportation Department[820]—(07,D)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761—480.1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sections </w:t>
      </w:r>
      <w:hyperlink r:id="rId5">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321.89(1)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vehicle,” </w:t>
      </w:r>
      <w:r>
        <w:rPr>
          <w:rFonts w:ascii="Times New Roman" w:hAnsi="Times New Roman"/>
          <w:b w:val="false"/>
          <w:i w:val="false"/>
          <w:color w:val="000000"/>
          <w:sz w:val="22"/>
        </w:rPr>
        <w:t xml:space="preserve">when used in Iowa Code section </w:t>
      </w:r>
      <w:hyperlink r:id="rId7">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and this chapter, means only those vehicles subject to registration as referred to in Iowa Code section </w:t>
      </w:r>
      <w:hyperlink r:id="rId8">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“Bidder registry” </w:t>
      </w:r>
      <w:r>
        <w:rPr>
          <w:rFonts w:ascii="Times New Roman" w:hAnsi="Times New Roman"/>
          <w:b w:val="false"/>
          <w:i w:val="false"/>
          <w:color w:val="000000"/>
          <w:sz w:val="22"/>
        </w:rPr>
        <w:t>means a record of all persons who have registered to bid at a public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auction,” </w:t>
      </w:r>
      <w:r>
        <w:rPr>
          <w:rFonts w:ascii="Times New Roman" w:hAnsi="Times New Roman"/>
          <w:b w:val="false"/>
          <w:i w:val="false"/>
          <w:color w:val="000000"/>
          <w:sz w:val="22"/>
        </w:rPr>
        <w:t xml:space="preserve">when used in Iowa Code section </w:t>
      </w:r>
      <w:hyperlink r:id="rId9">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means an auction open to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761—480.2</w:t>
      </w:r>
      <w:r>
        <w:rPr>
          <w:rFonts w:ascii="Times New Roman" w:hAnsi="Times New Roman"/>
          <w:b/>
          <w:i w:val="false"/>
          <w:color w:val="000000"/>
          <w:sz w:val="22"/>
        </w:rPr>
        <w:t xml:space="preserve">(321)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Information, forms and instructions are available from: Motor Vehicle Division, Iowa Department of Transportation, P.O. Box 9278, Des Moines, Iowa 50306-9278 or the department’s website at </w:t>
      </w:r>
      <w:hyperlink r:id="rId10">
        <w:r>
          <w:rPr>
            <w:rStyle w:val="Hyperlink"/>
            <w:rFonts w:ascii="Times New Roman" w:hAnsi="Times New Roman"/>
            <w:b w:val="false"/>
            <w:i w:val="false"/>
            <w:color w:val="000000"/>
            <w:sz w:val="22"/>
            <w:u w:val="single"/>
          </w:rPr>
          <w:t>www.iowadot.gov/mvd/vehicleregistration/abandoned-vehicles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761—480.3</w:t>
      </w:r>
      <w:r>
        <w:rPr>
          <w:rFonts w:ascii="Times New Roman" w:hAnsi="Times New Roman"/>
          <w:b/>
          <w:i w:val="false"/>
          <w:color w:val="000000"/>
          <w:sz w:val="22"/>
        </w:rPr>
        <w:t xml:space="preserve">(321)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480.3(1)</w:t>
      </w:r>
      <w:r>
        <w:rPr>
          <w:rFonts w:ascii="Times New Roman" w:hAnsi="Times New Roman"/>
          <w:b w:val="false"/>
          <w:i w:val="false"/>
          <w:color w:val="000000"/>
          <w:sz w:val="22"/>
        </w:rPr>
        <w:t> </w:t>
      </w:r>
      <w:r>
        <w:rPr>
          <w:rFonts w:ascii="Times New Roman" w:hAnsi="Times New Roman"/>
          <w:b w:val="false"/>
          <w:i w:val="false"/>
          <w:color w:val="000000"/>
          <w:sz w:val="22"/>
        </w:rPr>
        <w:t>If a police authority has designated a private entity to process an abandoned vehicle, the police authority shall provide to the private entity a certificate of disposal form prescribed by the department. On the form, the police authority shall provide a description of the vehicle and list the name and address of the last registered owner, all known lienholders of record, and any other known claimants to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480.3(2)</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processing an abandoned vehicle shall maintain records for three years from the sale at a public auction or transfer of a motor vehicle to a demolisher. The records are to be open to inspection by any peace officer or any employee of the department. The required documents to be made available for inspection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motor vehicle record request results letter issued by the department with lien information or evidence that a motor vehicle record was reviewed for owners and liens through other legal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impound report with the date of abandonment.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copy of the dated notice sent by the police authority or private entity to each owner and lienholder or proof of publication of notice with the publication date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of an actual newspaper page advertising each public auction with advertisement and date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disposal for the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bidder registry for the police authority or private entity designated by a police authority holding a public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affidavit of sale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480.3(3)</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shall verify that the provisions of this chapter have been executed, prior to the sale of the abandoned vehicle,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480.3(4)</w:t>
      </w:r>
      <w:r>
        <w:rPr>
          <w:rFonts w:ascii="Times New Roman" w:hAnsi="Times New Roman"/>
          <w:b w:val="false"/>
          <w:i w:val="false"/>
          <w:color w:val="000000"/>
          <w:sz w:val="22"/>
        </w:rPr>
        <w:t> </w:t>
      </w:r>
      <w:r>
        <w:rPr>
          <w:rFonts w:ascii="Times New Roman" w:hAnsi="Times New Roman"/>
          <w:b w:val="false"/>
          <w:i w:val="false"/>
          <w:color w:val="000000"/>
          <w:sz w:val="22"/>
        </w:rPr>
        <w:t>A purchaser in good faith of a motor vehicle sold as a result of the abandoned vehicle process takes the motor vehicle free of all rights of all persons, including holders of preexisting liens, notwithstanding any police authority or private entity’s noncompliance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480.3(5)</w:t>
      </w:r>
      <w:r>
        <w:rPr>
          <w:rFonts w:ascii="Times New Roman" w:hAnsi="Times New Roman"/>
          <w:b w:val="false"/>
          <w:i w:val="false"/>
          <w:color w:val="000000"/>
          <w:sz w:val="22"/>
        </w:rPr>
        <w:t> </w:t>
      </w:r>
      <w:r>
        <w:rPr>
          <w:rFonts w:ascii="Times New Roman" w:hAnsi="Times New Roman"/>
          <w:b w:val="false"/>
          <w:i w:val="false"/>
          <w:color w:val="000000"/>
          <w:sz w:val="22"/>
        </w:rPr>
        <w:t>Upon presentation of a sales receipt, a county official shall process the registration and issuance of title to the purchaser free of all rights of all persons, including holders of preexisting liens, notwithstanding any police authority or private entity’s noncompliance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761—480.4</w:t>
      </w:r>
      <w:r>
        <w:rPr>
          <w:rFonts w:ascii="Times New Roman" w:hAnsi="Times New Roman"/>
          <w:b/>
          <w:i w:val="false"/>
          <w:color w:val="000000"/>
          <w:sz w:val="22"/>
        </w:rPr>
        <w:t xml:space="preserve">(321) </w:t>
      </w:r>
      <w:r>
        <w:rPr>
          <w:rFonts w:ascii="Times New Roman" w:hAnsi="Times New Roman"/>
          <w:b/>
          <w:i w:val="false"/>
          <w:color w:val="000000"/>
          <w:sz w:val="22"/>
        </w:rPr>
        <w:t xml:space="preserve">Auction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480.4(1)</w:t>
      </w:r>
      <w:r>
        <w:rPr>
          <w:rFonts w:ascii="Times New Roman" w:hAnsi="Times New Roman"/>
          <w:b w:val="false"/>
          <w:i w:val="false"/>
          <w:color w:val="000000"/>
          <w:sz w:val="22"/>
        </w:rPr>
        <w:t> </w:t>
      </w:r>
      <w:r>
        <w:rPr>
          <w:rFonts w:ascii="Times New Roman" w:hAnsi="Times New Roman"/>
          <w:b w:val="false"/>
          <w:i/>
          <w:color w:val="000000"/>
          <w:sz w:val="22"/>
        </w:rPr>
        <w:t xml:space="preserve">Auction. </w:t>
      </w:r>
      <w:r>
        <w:rPr>
          <w:rFonts w:ascii="Times New Roman" w:hAnsi="Times New Roman"/>
          <w:b w:val="false"/>
          <w:i w:val="false"/>
          <w:color w:val="000000"/>
          <w:sz w:val="22"/>
        </w:rPr>
        <w:t>A public auction may be by electronic means, by sealed bid, or a conventional oral auction. The highest bidder is awarded the property. When the auction is a conventional oral auction, bidders shall register and bring the bid deposit with them to the auction on the day and at the location and time specified for the sale, if a bid deposit is required. Bidders bid against one another until bidding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police authority or a private entity designated by a police authority holding a public auction may set the initial bid at an amount that equals the actual cost of storage and towing.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is limited to two attempts at selling an abandoned vehicle at a public auction. If the police authority or private entity cannot make a satisfactory sale at two public auctions, or if a sale cannot otherwise be made with enough proceeds to cover the expenses and costs in carrying out the abandoned vehicle process, the police authority or private entity shall sell or dispose of the vehicle to a demolisher for junk.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480.4(2)</w:t>
      </w:r>
      <w:r>
        <w:rPr>
          <w:rFonts w:ascii="Times New Roman" w:hAnsi="Times New Roman"/>
          <w:b w:val="false"/>
          <w:i w:val="false"/>
          <w:color w:val="000000"/>
          <w:sz w:val="22"/>
        </w:rPr>
        <w:t> </w:t>
      </w:r>
      <w:r>
        <w:rPr>
          <w:rFonts w:ascii="Times New Roman" w:hAnsi="Times New Roman"/>
          <w:b w:val="false"/>
          <w:i/>
          <w:color w:val="000000"/>
          <w:sz w:val="22"/>
        </w:rPr>
        <w:t xml:space="preserve">Advertisement. </w:t>
      </w:r>
      <w:r>
        <w:rPr>
          <w:rFonts w:ascii="Times New Roman" w:hAnsi="Times New Roman"/>
          <w:b w:val="false"/>
          <w:i w:val="false"/>
          <w:color w:val="000000"/>
          <w:sz w:val="22"/>
        </w:rPr>
        <w:t>Any attempt to sell a vehicle by public auction shall be advertised at least seven days in advance using two or more modes of appropriate media widely accessible and targeted to individuals within the county where the auction will take place or where the vehicle is physically located. Appropriate media modes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newspaper that meets the requirements set forth in Iowa Code section </w:t>
      </w:r>
      <w:hyperlink r:id="rId11">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posted in a conspicuous manner viewable to the public at the location where the public auction will occur or in a location where it is permissible to post community announcements. If the public auction is to be conducted by electronic means, the location means the specific website to be used for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posted to a community website or on a social media platform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480.4(3)</w:t>
      </w:r>
      <w:r>
        <w:rPr>
          <w:rFonts w:ascii="Times New Roman" w:hAnsi="Times New Roman"/>
          <w:b w:val="false"/>
          <w:i w:val="false"/>
          <w:color w:val="000000"/>
          <w:sz w:val="22"/>
        </w:rPr>
        <w:t> </w:t>
      </w:r>
      <w:r>
        <w:rPr>
          <w:rFonts w:ascii="Times New Roman" w:hAnsi="Times New Roman"/>
          <w:b w:val="false"/>
          <w:i/>
          <w:color w:val="000000"/>
          <w:sz w:val="22"/>
        </w:rPr>
        <w:t xml:space="preserve">Bidder registry. </w:t>
      </w:r>
      <w:r>
        <w:rPr>
          <w:rFonts w:ascii="Times New Roman" w:hAnsi="Times New Roman"/>
          <w:b w:val="false"/>
          <w:i w:val="false"/>
          <w:color w:val="000000"/>
          <w:sz w:val="22"/>
        </w:rPr>
        <w:t>Each auctioned vehicle sold or offered for sale at a public auction requires a bidder registry. The bidder registry shall be maintained for at least three years by the police authority or private entity designated by a police authority and open for inspection by any peace officer or department employee. The bidder registry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bona fide address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telephone number of the bidder.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auctioned vehicle’s make, model, model year, and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location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480.4(4)</w:t>
      </w:r>
      <w:r>
        <w:rPr>
          <w:rFonts w:ascii="Times New Roman" w:hAnsi="Times New Roman"/>
          <w:b w:val="false"/>
          <w:i w:val="false"/>
          <w:color w:val="000000"/>
          <w:sz w:val="22"/>
        </w:rPr>
        <w:t> </w:t>
      </w:r>
      <w:r>
        <w:rPr>
          <w:rFonts w:ascii="Times New Roman" w:hAnsi="Times New Roman"/>
          <w:b w:val="false"/>
          <w:i/>
          <w:color w:val="000000"/>
          <w:sz w:val="22"/>
        </w:rPr>
        <w:t xml:space="preserve">Odometer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odometer disclosure statement is required pursuant to Iowa Code section </w:t>
      </w:r>
      <w:hyperlink r:id="rId12">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but the auctioned vehicle’s seller cannot attest to the true mileage reading of the vehicle’s odometer, the seller’s odometer disclosure statement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Reflect the odometer mileage reading at the time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marked indicating “odometer discrepancy,” certifying the odometer mileage reading is not the actual mileage.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subsequent title issued for the vehicle shall record the vehicle’s mileage is “not actual.”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761—480.5</w:t>
      </w:r>
      <w:r>
        <w:rPr>
          <w:rFonts w:ascii="Times New Roman" w:hAnsi="Times New Roman"/>
          <w:b/>
          <w:i w:val="false"/>
          <w:color w:val="000000"/>
          <w:sz w:val="22"/>
        </w:rPr>
        <w:t xml:space="preserve">(321) </w:t>
      </w:r>
      <w:r>
        <w:rPr>
          <w:rFonts w:ascii="Times New Roman" w:hAnsi="Times New Roman"/>
          <w:b/>
          <w:i w:val="false"/>
          <w:color w:val="000000"/>
          <w:sz w:val="22"/>
        </w:rPr>
        <w:t xml:space="preserve">Claims procedure—expense reimbursement and unclaimed proceeds.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requirements are applicable to a claim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police authority may only report an abandoned vehicle to the department if it is remitting unclaimed profits or requesting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private entity designated by a police authority to process an abandoned vehicle may request reimbursement of expenses that are in excess of the proceeds of the sale of the abandoned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police authority has designated a private entity to process an abandoned vehicle, the police authority is eligible for reimbursement of only the towing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police authority or private entity requesting reimbursement is to submit Form 411090 (Abandoned Vehicle Report) to the department. Other forms may be accepted if they contain all information deemed necessary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 411090 is also required when remitting unclaimed profits.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only reimbursable expense includes losses incurred in disposing of a vehicle abandoned on a public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Form 411090 submitted for expense reimbursement or for remittance of unclaimed proceeds must be accompanied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police authority’s impound report showing the date the vehicle was taken into custody, including a complete description of the vehicle. The date of abandonment is the date the vehicle was taken into custody unless the police authority declares a different date of abandonment. The abandonment date shall be used to calculate the 20-day notification required under Iowa Code section </w:t>
      </w:r>
      <w:hyperlink r:id="rId13">
        <w:r>
          <w:rPr>
            <w:rStyle w:val="Hyperlink"/>
            <w:rFonts w:ascii="Times New Roman" w:hAnsi="Times New Roman"/>
            <w:b w:val="false"/>
            <w:i w:val="false"/>
            <w:color w:val="000000"/>
            <w:sz w:val="22"/>
          </w:rPr>
          <w:t>321.89(3)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notice sent to the owner and lienholder(s) or proof of publication of notice. The notice must display a sent or published date within the 20-day time frame required under Iowa Code section </w:t>
      </w:r>
      <w:hyperlink r:id="rId14">
        <w:r>
          <w:rPr>
            <w:rStyle w:val="Hyperlink"/>
            <w:rFonts w:ascii="Times New Roman" w:hAnsi="Times New Roman"/>
            <w:b w:val="false"/>
            <w:i w:val="false"/>
            <w:color w:val="000000"/>
            <w:sz w:val="22"/>
          </w:rPr>
          <w:t>321.89(3)</w:t>
        </w:r>
      </w:hyperlink>
      <w:r>
        <w:rPr>
          <w:rFonts w:ascii="Times New Roman" w:hAnsi="Times New Roman"/>
          <w:b w:val="false"/>
          <w:i w:val="false"/>
          <w:color w:val="000000"/>
          <w:sz w:val="22"/>
        </w:rPr>
        <w:t xml:space="preserve"> to qualify the claim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certificate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Detailed receipts showing payment for each expense incurred. A receipt must identify the date(s) of occurrence of the expense; for example, a receipt for storage must identify the beginning and ending dates. A receipt for both towing and storage must show separately the towing charge and the storage charge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480.5(3)</w:t>
      </w:r>
      <w:r>
        <w:rPr>
          <w:rFonts w:ascii="Times New Roman" w:hAnsi="Times New Roman"/>
          <w:b w:val="false"/>
          <w:i w:val="false"/>
          <w:color w:val="000000"/>
          <w:sz w:val="22"/>
        </w:rPr>
        <w:t> </w:t>
      </w:r>
      <w:r>
        <w:rPr>
          <w:rFonts w:ascii="Times New Roman" w:hAnsi="Times New Roman"/>
          <w:b w:val="false"/>
          <w:i/>
          <w:color w:val="000000"/>
          <w:sz w:val="22"/>
        </w:rPr>
        <w:t xml:space="preserve">Time frames. </w:t>
      </w:r>
      <w:r>
        <w:rPr>
          <w:rFonts w:ascii="Times New Roman" w:hAnsi="Times New Roman"/>
          <w:b w:val="false"/>
          <w:i w:val="false"/>
          <w:color w:val="000000"/>
          <w:sz w:val="22"/>
        </w:rPr>
        <w:t xml:space="preserve">Claims for allowable reimbursement expenses under Iowa Code section </w:t>
      </w:r>
      <w:hyperlink r:id="rId15">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must be submitted to the department within 90 days after the sale or disposal of the abandoned vehicle. The police authority shall send unclaimed proceeds from the sale or disposal of the vehicle to the department within 10 days after the specified 90-day claiming period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480.5(4)</w:t>
      </w:r>
      <w:r>
        <w:rPr>
          <w:rFonts w:ascii="Times New Roman" w:hAnsi="Times New Roman"/>
          <w:b w:val="false"/>
          <w:i w:val="false"/>
          <w:color w:val="000000"/>
          <w:sz w:val="22"/>
        </w:rPr>
        <w:t> </w:t>
      </w:r>
      <w:r>
        <w:rPr>
          <w:rFonts w:ascii="Times New Roman" w:hAnsi="Times New Roman"/>
          <w:b w:val="false"/>
          <w:i/>
          <w:color w:val="000000"/>
          <w:sz w:val="22"/>
        </w:rPr>
        <w:t xml:space="preserve">Rates. </w:t>
      </w:r>
      <w:r>
        <w:rPr>
          <w:rFonts w:ascii="Times New Roman" w:hAnsi="Times New Roman"/>
          <w:b w:val="false"/>
          <w:i w:val="false"/>
          <w:color w:val="000000"/>
          <w:sz w:val="22"/>
        </w:rPr>
        <w:t>The department establishes the following maximum expense reimbursement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Towing—$50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Notice—actual postage or publication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Storage—$5 per day, not to exceed 45 days per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police authority provides its own storage facility for abandoned vehicles, the department shall not reimburse the police authority for use of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vehicle is held for an evidentiary hearing for more than 45 days, the police authority or private entity shall submit proof of the evidentiary hearing to obtain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Advertising—only actual costs of up to $20 per auction, or advertising receipt totals for two auctions, whichever is less, not to exceed $40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Auction expenses—10 percent of the vehicle’s sale price or $10 per vehicle, whichever is less. A receipt is not required for auction expense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321.71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321.89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321.90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11/22/77, Notice 10/5/77—published 12/14/77, effective 1/18/78]</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1/21/83, Notice 12/8/82—published 2/16/83, effective 3/23/83]</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12/15/88, Notice 11/2/88—published 1/11/89, effective 2/15/89]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6/28/95, Notice 5/10/95—published 7/19/95, effective 8/23/95]</w:t>
      </w:r>
    </w:p>
    <w:p>
      <w:pPr>
        <w:spacing w:before="0" w:after="0"/>
        <w:ind w:left="120"/>
        <w:jc w:val="center"/>
      </w:pPr>
      <w:r>
        <w:rPr>
          <w:rFonts w:ascii="Times New Roman" w:hAnsi="Times New Roman"/>
          <w:b w:val="false"/>
          <w:i w:val="false"/>
          <w:color w:val="000000"/>
          <w:sz w:val="21"/>
        </w:rPr>
        <w:t>[Filed 11/20/96, Notice 10/9/96—published 12/18/96, effective 1/22/97]</w:t>
      </w:r>
    </w:p>
    <w:p>
      <w:pPr>
        <w:spacing w:before="0" w:after="0"/>
        <w:ind w:left="120"/>
        <w:jc w:val="center"/>
      </w:pPr>
      <w:r>
        <w:rPr>
          <w:rFonts w:ascii="Times New Roman" w:hAnsi="Times New Roman"/>
          <w:b w:val="false"/>
          <w:i w:val="false"/>
          <w:color w:val="000000"/>
          <w:sz w:val="21"/>
        </w:rPr>
        <w:t>[Filed 3/11/98, Notice 1/28/98—published 4/8/98, effective 5/13/98]</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[Editorial change: IAC Supplement 12/30/09]</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5257C</w:t>
      </w:r>
      <w:r>
        <w:rPr>
          <w:rFonts w:ascii="Times New Roman" w:hAnsi="Times New Roman"/>
          <w:b w:val="false"/>
          <w:i w:val="false"/>
          <w:color w:val="000000"/>
          <w:sz w:val="21"/>
        </w:rPr>
        <w:t xml:space="preserve"> (Notice ARC 5170C, IAB 9/9/20)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9014C</w:t>
      </w:r>
      <w:r>
        <w:rPr>
          <w:rFonts w:ascii="Times New Roman" w:hAnsi="Times New Roman"/>
          <w:b w:val="false"/>
          <w:i w:val="false"/>
          <w:color w:val="000000"/>
          <w:sz w:val="21"/>
        </w:rPr>
        <w:t xml:space="preserve"> (Notice ARC 8396C, IAB 11/27/24)</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pdf" Type="http://schemas.openxmlformats.org/officeDocument/2006/relationships/hyperlink" Id="rId5"/>
    <Relationship TargetMode="External" Target="https://www.legis.iowa.gov/docs/ico/chapter/321.89.pdf" Type="http://schemas.openxmlformats.org/officeDocument/2006/relationships/hyperlink" Id="rId6"/>
    <Relationship TargetMode="External" Target="https://www.legis.iowa.gov/docs/ico/chapter/321.89.pdf" Type="http://schemas.openxmlformats.org/officeDocument/2006/relationships/hyperlink" Id="rId7"/>
    <Relationship TargetMode="External" Target="https://www.legis.iowa.gov/docs/ico/chapter/321.18.pdf" Type="http://schemas.openxmlformats.org/officeDocument/2006/relationships/hyperlink" Id="rId8"/>
    <Relationship TargetMode="External" Target="https://www.legis.iowa.gov/docs/ico/chapter/321.89.pdf" Type="http://schemas.openxmlformats.org/officeDocument/2006/relationships/hyperlink" Id="rId9"/>
    <Relationship TargetMode="External" Target="http://www.iowadot.gov/mvd/vehicleregistration/abandoned-vehicles" Type="http://schemas.openxmlformats.org/officeDocument/2006/relationships/hyperlink" Id="rId10"/>
    <Relationship TargetMode="External" Target="https://www.legis.iowa.gov/docs/ico/chapter/618.3.pdf" Type="http://schemas.openxmlformats.org/officeDocument/2006/relationships/hyperlink" Id="rId11"/>
    <Relationship TargetMode="External" Target="https://www.legis.iowa.gov/docs/ico/chapter/321.71.pdf" Type="http://schemas.openxmlformats.org/officeDocument/2006/relationships/hyperlink" Id="rId12"/>
    <Relationship TargetMode="External" Target="https://www.legis.iowa.gov/docs/ico/chapter/321.89.pdf" Type="http://schemas.openxmlformats.org/officeDocument/2006/relationships/hyperlink" Id="rId13"/>
    <Relationship TargetMode="External" Target="https://www.legis.iowa.gov/docs/ico/chapter/321.89.pdf" Type="http://schemas.openxmlformats.org/officeDocument/2006/relationships/hyperlink" Id="rId14"/>
    <Relationship TargetMode="External" Target="https://www.legis.iowa.gov/docs/ico/chapter/321.89.pdf" Type="http://schemas.openxmlformats.org/officeDocument/2006/relationships/hyperlink" Id="rId15"/>
    <Relationship TargetMode="External" Target="https://www.legis.iowa.gov/docs/ico/chapter/321.1.pdf" Type="http://schemas.openxmlformats.org/officeDocument/2006/relationships/hyperlink" Id="rId16"/>
    <Relationship TargetMode="External" Target="https://www.legis.iowa.gov/docs/ico/chapter/321.18.pdf" Type="http://schemas.openxmlformats.org/officeDocument/2006/relationships/hyperlink" Id="rId17"/>
    <Relationship TargetMode="External" Target="https://www.legis.iowa.gov/docs/ico/chapter/321.71.pdf" Type="http://schemas.openxmlformats.org/officeDocument/2006/relationships/hyperlink" Id="rId18"/>
    <Relationship TargetMode="External" Target="https://www.legis.iowa.gov/docs/ico/chapter/321.89.pdf" Type="http://schemas.openxmlformats.org/officeDocument/2006/relationships/hyperlink" Id="rId19"/>
    <Relationship TargetMode="External" Target="https://www.legis.iowa.gov/docs/ico/chapter/321.90.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