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425</w:t>
      </w:r>
    </w:p>
    <w:p>
      <w:pPr>
        <w:spacing w:before="0" w:after="0"/>
        <w:ind w:left="120"/>
        <w:jc w:val="center"/>
      </w:pPr>
      <w:r>
        <w:rPr>
          <w:rFonts w:ascii="Times New Roman" w:hAnsi="Times New Roman"/>
          <w:b w:val="false"/>
          <w:i w:val="false"/>
          <w:color w:val="000000"/>
          <w:sz w:val="21"/>
        </w:rPr>
        <w:t xml:space="preserve">MOTOR VEHICLE AND TOWABLE RECREATIONAL VEHICLE DEALERS, </w:t>
      </w:r>
      <w:r>
        <w:br/>
      </w:r>
      <w:r>
        <w:rPr>
          <w:rFonts w:ascii="Times New Roman" w:hAnsi="Times New Roman"/>
          <w:b w:val="false"/>
          <w:i w:val="false"/>
          <w:color w:val="000000"/>
          <w:sz w:val="21"/>
        </w:rPr>
        <w:t>MANUFACTURERS, DISTRIBUTORS AND WHOLESALERS</w:t>
      </w:r>
    </w:p>
    <w:p>
      <w:pPr>
        <w:spacing w:before="0" w:after="0"/>
        <w:ind w:left="120"/>
        <w:jc w:val="center"/>
      </w:pPr>
      <w:r>
        <w:rPr>
          <w:rFonts w:ascii="Times New Roman" w:hAnsi="Times New Roman"/>
          <w:b w:val="false"/>
          <w:i w:val="false"/>
          <w:color w:val="000000"/>
          <w:sz w:val="14"/>
        </w:rPr>
        <w:t>[Prior to 7/17/96, see 761—Chapters 420 and 422]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11/19/30</w:t>
      </w:r>
    </w:p>
    <w:p>
      <w:pPr>
        <w:spacing w:before="0" w:after="0"/>
        <w:ind w:left="120"/>
        <w:jc w:val="both"/>
      </w:pPr>
      <w:r>
        <w:rPr>
          <w:rFonts w:ascii="Times New Roman" w:hAnsi="Times New Roman"/>
          <w:b/>
          <w:i w:val="false"/>
          <w:color w:val="000000"/>
          <w:sz w:val="22"/>
        </w:rPr>
        <w:t>761—425.1</w:t>
      </w:r>
      <w:r>
        <w:rPr>
          <w:rFonts w:ascii="Times New Roman" w:hAnsi="Times New Roman"/>
          <w:b/>
          <w:i w:val="false"/>
          <w:color w:val="000000"/>
          <w:sz w:val="22"/>
        </w:rPr>
        <w:t xml:space="preserve">(307,321,322,322C) </w:t>
      </w:r>
      <w:r>
        <w:rPr>
          <w:rFonts w:ascii="Times New Roman" w:hAnsi="Times New Roman"/>
          <w:b/>
          <w:i w:val="false"/>
          <w:color w:val="000000"/>
          <w:sz w:val="22"/>
        </w:rPr>
        <w:t xml:space="preserve">Introduction.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425.1(1)</w:t>
      </w:r>
      <w:r>
        <w:rPr>
          <w:rFonts w:ascii="Times New Roman" w:hAnsi="Times New Roman"/>
          <w:b w:val="false"/>
          <w:i w:val="false"/>
          <w:color w:val="000000"/>
          <w:sz w:val="22"/>
        </w:rPr>
        <w:t> </w:t>
      </w:r>
      <w:r>
        <w:rPr>
          <w:rFonts w:ascii="Times New Roman" w:hAnsi="Times New Roman"/>
          <w:b w:val="false"/>
          <w:i w:val="false"/>
          <w:color w:val="000000"/>
          <w:sz w:val="22"/>
        </w:rPr>
        <w:t>This chapter applies to the licensing of motor vehicle and towable recreational vehicle dealers, manufacturers, distributors and wholesalers. Also included in this chapter are the criteria for the issuance and use of dealer plates.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about dealer plates and the licensing of motor vehicles and towable recreational vehicle dealers, manufacturers, distributors and wholesalers is available from the motor vehicle division or on the department’s website at </w:t>
      </w:r>
      <w:hyperlink r:id="rId5">
        <w:r>
          <w:rPr>
            <w:rStyle w:val="Hyperlink"/>
            <w:rFonts w:ascii="Times New Roman" w:hAnsi="Times New Roman"/>
            <w:b w:val="false"/>
            <w:i w:val="false"/>
            <w:color w:val="000000"/>
            <w:sz w:val="22"/>
            <w:u w:val="single"/>
          </w:rPr>
          <w:t>www.iowadot.gov/mvd/buyingselling/dealers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321.57</w:t>
        </w:r>
      </w:hyperlink>
      <w:r>
        <w:rPr>
          <w:rFonts w:ascii="Times New Roman" w:hAnsi="Times New Roman"/>
          <w:b w:val="false"/>
          <w:i w:val="false"/>
          <w:color w:val="000000"/>
          <w:sz w:val="22"/>
        </w:rPr>
        <w:t xml:space="preserve"> through </w:t>
      </w:r>
      <w:hyperlink r:id="rId8">
        <w:r>
          <w:rPr>
            <w:rStyle w:val="Hyperlink"/>
            <w:rFonts w:ascii="Times New Roman" w:hAnsi="Times New Roman"/>
            <w:b w:val="false"/>
            <w:i w:val="false"/>
            <w:color w:val="000000"/>
            <w:sz w:val="22"/>
          </w:rPr>
          <w:t>321.63</w:t>
        </w:r>
      </w:hyperlink>
      <w:r>
        <w:rPr>
          <w:rFonts w:ascii="Times New Roman" w:hAnsi="Times New Roman"/>
          <w:b w:val="false"/>
          <w:i w:val="false"/>
          <w:color w:val="000000"/>
          <w:sz w:val="22"/>
        </w:rPr>
        <w:t xml:space="preserve"> and chapters </w:t>
      </w:r>
      <w:hyperlink r:id="rId9">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322C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761—425.2</w:t>
      </w:r>
      <w:r>
        <w:rPr>
          <w:rFonts w:ascii="Times New Roman" w:hAnsi="Times New Roman"/>
          <w:b/>
          <w:i w:val="false"/>
          <w:color w:val="000000"/>
          <w:sz w:val="22"/>
        </w:rPr>
        <w:t xml:space="preserve">(307,322,322C)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in addition to those found in Iowa Code sections </w:t>
      </w:r>
      <w:hyperlink r:id="rId11">
        <w:r>
          <w:rPr>
            <w:rStyle w:val="Hyperlink"/>
            <w:rFonts w:ascii="Times New Roman" w:hAnsi="Times New Roman"/>
            <w:b w:val="false"/>
            <w:i w:val="false"/>
            <w:color w:val="000000"/>
            <w:sz w:val="22"/>
          </w:rPr>
          <w:t>322.2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322C.2</w:t>
        </w:r>
      </w:hyperlink>
      <w:r>
        <w:rPr>
          <w:rFonts w:ascii="Times New Roman" w:hAnsi="Times New Roman"/>
          <w:b w:val="false"/>
          <w:i w:val="false"/>
          <w:color w:val="000000"/>
          <w:sz w:val="22"/>
        </w:rPr>
        <w:t>,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“All-weather surface”</w:t>
      </w:r>
      <w:r>
        <w:rPr>
          <w:rFonts w:ascii="Times New Roman" w:hAnsi="Times New Roman"/>
          <w:b w:val="false"/>
          <w:i w:val="false"/>
          <w:color w:val="000000"/>
          <w:sz w:val="22"/>
        </w:rPr>
        <w:t> </w:t>
      </w:r>
      <w:r>
        <w:rPr>
          <w:rFonts w:ascii="Times New Roman" w:hAnsi="Times New Roman"/>
          <w:b w:val="false"/>
          <w:i w:val="false"/>
          <w:color w:val="000000"/>
          <w:sz w:val="22"/>
        </w:rPr>
        <w:t>means a surface that does not include grass or exposed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“Bad business repute”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business activity in Iowa or any other state demonstrating noncompliance with, or infractions of, the provisions of Iowa Code chapter </w:t>
      </w:r>
      <w:hyperlink r:id="rId13">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322C</w:t>
        </w:r>
      </w:hyperlink>
      <w:r>
        <w:rPr>
          <w:rFonts w:ascii="Times New Roman" w:hAnsi="Times New Roman"/>
          <w:b w:val="false"/>
          <w:i w:val="false"/>
          <w:color w:val="000000"/>
          <w:sz w:val="22"/>
        </w:rPr>
        <w:t xml:space="preserve"> or this chapter or law enforcement engagement or negative public perception, including complaints, media coverage and known criminal activity. For purposes of this definition, any evidence concerning a licensee’s current or past conduct, dealings, habits or associations relevant to the business’s reputation may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 of title”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“title”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15">
        <w:r>
          <w:rPr>
            <w:rStyle w:val="Hyperlink"/>
            <w:rFonts w:ascii="Times New Roman" w:hAnsi="Times New Roman"/>
            <w:b w:val="false"/>
            <w:i w:val="false"/>
            <w:color w:val="000000"/>
            <w:sz w:val="22"/>
          </w:rPr>
          <w:t>761—400.1</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“Consumer use”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use of a motor vehicle or towable recreational vehicle for business or pleasure, not for sale at retail, by a person who has obtained a certificate of title and has registered the vehicle under Iowa Code chapter </w:t>
      </w:r>
      <w:hyperlink r:id="rId16">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“Dealer”</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specified means a person who is licensed to engage in the business of selling motor vehicles or towable recreational vehicles at retail in this state under Iowa Code chapter </w:t>
      </w:r>
      <w:hyperlink r:id="rId17">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322C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“Engaged in the business”</w:t>
      </w:r>
      <w:r>
        <w:rPr>
          <w:rFonts w:ascii="Times New Roman" w:hAnsi="Times New Roman"/>
          <w:b w:val="false"/>
          <w:i w:val="false"/>
          <w:color w:val="000000"/>
          <w:sz w:val="22"/>
        </w:rPr>
        <w:t> </w:t>
      </w:r>
      <w:r>
        <w:rPr>
          <w:rFonts w:ascii="Times New Roman" w:hAnsi="Times New Roman"/>
          <w:b w:val="false"/>
          <w:i w:val="false"/>
          <w:color w:val="000000"/>
          <w:sz w:val="22"/>
        </w:rPr>
        <w:t xml:space="preserve">as defined in Iowa Code section </w:t>
      </w:r>
      <w:hyperlink r:id="rId19">
        <w:r>
          <w:rPr>
            <w:rStyle w:val="Hyperlink"/>
            <w:rFonts w:ascii="Times New Roman" w:hAnsi="Times New Roman"/>
            <w:b w:val="false"/>
            <w:i w:val="false"/>
            <w:color w:val="000000"/>
            <w:sz w:val="22"/>
          </w:rPr>
          <w:t>322.2</w:t>
        </w:r>
      </w:hyperlink>
      <w:r>
        <w:rPr>
          <w:rFonts w:ascii="Times New Roman" w:hAnsi="Times New Roman"/>
          <w:b w:val="false"/>
          <w:i w:val="false"/>
          <w:color w:val="000000"/>
          <w:sz w:val="22"/>
        </w:rPr>
        <w:t> includes the sale of towable recreational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“Extension lot”</w:t>
      </w:r>
      <w:r>
        <w:rPr>
          <w:rFonts w:ascii="Times New Roman" w:hAnsi="Times New Roman"/>
          <w:b w:val="false"/>
          <w:i w:val="false"/>
          <w:color w:val="000000"/>
          <w:sz w:val="22"/>
        </w:rPr>
        <w:t> </w:t>
      </w:r>
      <w:r>
        <w:rPr>
          <w:rFonts w:ascii="Times New Roman" w:hAnsi="Times New Roman"/>
          <w:b w:val="false"/>
          <w:i w:val="false"/>
          <w:color w:val="000000"/>
          <w:sz w:val="22"/>
        </w:rPr>
        <w:t>means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 motor vehicle dealer, a lot for the sale of motor vehicles that is located within the same city or township as but is not adjacent to the motor vehicle dealer’s principal place of business.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 towable recreational vehicle dealer, a lot for the sale of towable recreational vehicles that is located within the same county as but is not adjacent to the towable recreational vehicle dealer’s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“Manufacturer’s certificate of origin”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20">
        <w:r>
          <w:rPr>
            <w:rStyle w:val="Hyperlink"/>
            <w:rFonts w:ascii="Times New Roman" w:hAnsi="Times New Roman"/>
            <w:b w:val="false"/>
            <w:i w:val="false"/>
            <w:color w:val="000000"/>
            <w:sz w:val="22"/>
          </w:rPr>
          <w:t>761—400.1</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“Principal place of business”</w:t>
      </w:r>
      <w:r>
        <w:rPr>
          <w:rFonts w:ascii="Times New Roman" w:hAnsi="Times New Roman"/>
          <w:b w:val="false"/>
          <w:i w:val="false"/>
          <w:color w:val="000000"/>
          <w:sz w:val="22"/>
        </w:rPr>
        <w:t> </w:t>
      </w:r>
      <w:r>
        <w:rPr>
          <w:rFonts w:ascii="Times New Roman" w:hAnsi="Times New Roman"/>
          <w:b w:val="false"/>
          <w:i w:val="false"/>
          <w:color w:val="000000"/>
          <w:sz w:val="22"/>
        </w:rPr>
        <w:t>means a building actually occupied and located in this state where the public and the department may contact the owner or operator during regular business hours. In lieu of a building, a towable recreational vehicle dealer may use a manufactured or mobile home as an office if taxes are current or a towable recreational vehicle as an office if registration fees are current.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“Registered dealer”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dealer licensed under Iowa Code chapter </w:t>
      </w:r>
      <w:hyperlink r:id="rId21">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or </w:t>
      </w:r>
      <w:hyperlink r:id="rId22">
        <w:r>
          <w:rPr>
            <w:rStyle w:val="Hyperlink"/>
            <w:rFonts w:ascii="Times New Roman" w:hAnsi="Times New Roman"/>
            <w:b w:val="false"/>
            <w:i w:val="false"/>
            <w:color w:val="000000"/>
            <w:sz w:val="22"/>
          </w:rPr>
          <w:t>322C</w:t>
        </w:r>
      </w:hyperlink>
      <w:r>
        <w:rPr>
          <w:rFonts w:ascii="Times New Roman" w:hAnsi="Times New Roman"/>
          <w:b w:val="false"/>
          <w:i w:val="false"/>
          <w:color w:val="000000"/>
          <w:sz w:val="22"/>
        </w:rPr>
        <w:t xml:space="preserve"> who possesses a current dealer certificate under Iowa Code section </w:t>
      </w:r>
      <w:hyperlink r:id="rId23">
        <w:r>
          <w:rPr>
            <w:rStyle w:val="Hyperlink"/>
            <w:rFonts w:ascii="Times New Roman" w:hAnsi="Times New Roman"/>
            <w:b w:val="false"/>
            <w:i w:val="false"/>
            <w:color w:val="000000"/>
            <w:sz w:val="22"/>
          </w:rPr>
          <w:t>321.59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“Regular business hours”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to be consistently open to the public on a weekly basis at hours reported to the vehicle and motor carrier services bureau. Except as provided in Iowa Code section </w:t>
      </w:r>
      <w:hyperlink r:id="rId24">
        <w:r>
          <w:rPr>
            <w:rStyle w:val="Hyperlink"/>
            <w:rFonts w:ascii="Times New Roman" w:hAnsi="Times New Roman"/>
            <w:b w:val="false"/>
            <w:i w:val="false"/>
            <w:color w:val="000000"/>
            <w:sz w:val="22"/>
          </w:rPr>
          <w:t>322.36</w:t>
        </w:r>
      </w:hyperlink>
      <w:r>
        <w:rPr>
          <w:rFonts w:ascii="Times New Roman" w:hAnsi="Times New Roman"/>
          <w:b w:val="false"/>
          <w:i w:val="false"/>
          <w:color w:val="000000"/>
          <w:sz w:val="22"/>
        </w:rPr>
        <w:t>, regular business hours for a motor vehicle or towable recreational vehicle dealer shall include a minimum of 32 posted hours between 7 a.m. and 9 p.m., Monday through Friday.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“Restricted dealer”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or a business specifically identified in rule </w:t>
      </w:r>
      <w:hyperlink r:id="rId25">
        <w:r>
          <w:rPr>
            <w:rStyle w:val="Hyperlink"/>
            <w:rFonts w:ascii="Times New Roman" w:hAnsi="Times New Roman"/>
            <w:b w:val="false"/>
            <w:i w:val="false"/>
            <w:color w:val="000000"/>
            <w:sz w:val="22"/>
          </w:rPr>
          <w:t>761—425.9</w:t>
        </w:r>
      </w:hyperlink>
      <w:r>
        <w:rPr>
          <w:rFonts w:ascii="Times New Roman" w:hAnsi="Times New Roman"/>
          <w:b w:val="false"/>
          <w:i w:val="false"/>
          <w:color w:val="000000"/>
          <w:sz w:val="22"/>
        </w:rPr>
        <w:t>(307,321F,322,322C) that is required to obtain a dealer license for only a specific type of retail sales but that does not have to maintain repair facilities, display facilities or a working telephone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“Salesperson”</w:t>
      </w:r>
      <w:r>
        <w:rPr>
          <w:rFonts w:ascii="Times New Roman" w:hAnsi="Times New Roman"/>
          <w:b w:val="false"/>
          <w:i w:val="false"/>
          <w:color w:val="000000"/>
          <w:sz w:val="22"/>
        </w:rPr>
        <w:t> </w:t>
      </w:r>
      <w:r>
        <w:rPr>
          <w:rFonts w:ascii="Times New Roman" w:hAnsi="Times New Roman"/>
          <w:b w:val="false"/>
          <w:i w:val="false"/>
          <w:color w:val="000000"/>
          <w:sz w:val="22"/>
        </w:rPr>
        <w:t>means a person employed by a motor vehicle or towable recreational vehicle dealer for the purpose of buying or selling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“Vehicle”</w:t>
      </w:r>
      <w:r>
        <w:rPr>
          <w:rFonts w:ascii="Times New Roman" w:hAnsi="Times New Roman"/>
          <w:b w:val="false"/>
          <w:i w:val="false"/>
          <w:color w:val="000000"/>
          <w:sz w:val="22"/>
        </w:rPr>
        <w:t> </w:t>
      </w:r>
      <w:r>
        <w:rPr>
          <w:rFonts w:ascii="Times New Roman" w:hAnsi="Times New Roman"/>
          <w:b w:val="false"/>
          <w:i w:val="false"/>
          <w:color w:val="000000"/>
          <w:sz w:val="22"/>
        </w:rPr>
        <w:t>unless otherwise specified means a motor vehicle or towable recreational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“Wholesaler”</w:t>
      </w:r>
      <w:r>
        <w:rPr>
          <w:rFonts w:ascii="Times New Roman" w:hAnsi="Times New Roman"/>
          <w:b w:val="false"/>
          <w:i w:val="false"/>
          <w:color w:val="000000"/>
          <w:sz w:val="22"/>
        </w:rPr>
        <w:t> </w:t>
      </w:r>
      <w:r>
        <w:rPr>
          <w:rFonts w:ascii="Times New Roman" w:hAnsi="Times New Roman"/>
          <w:b w:val="false"/>
          <w:i w:val="false"/>
          <w:color w:val="000000"/>
          <w:sz w:val="22"/>
        </w:rPr>
        <w:t>means a person who sells new vehicles to dealers and not at retail.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chapters </w:t>
      </w:r>
      <w:hyperlink r:id="rId27">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322C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761—425.3</w:t>
      </w:r>
      <w:r>
        <w:rPr>
          <w:rFonts w:ascii="Times New Roman" w:hAnsi="Times New Roman"/>
          <w:b/>
          <w:i w:val="false"/>
          <w:color w:val="000000"/>
          <w:sz w:val="22"/>
        </w:rPr>
        <w:t xml:space="preserve">(307,322,322C) </w:t>
      </w:r>
      <w:r>
        <w:rPr>
          <w:rFonts w:ascii="Times New Roman" w:hAnsi="Times New Roman"/>
          <w:b/>
          <w:i w:val="false"/>
          <w:color w:val="000000"/>
          <w:sz w:val="22"/>
        </w:rPr>
        <w:t xml:space="preserve">Application for dealer’s license. </w:t>
      </w:r>
      <w:r>
        <w:rPr>
          <w:rFonts w:ascii="Times New Roman" w:hAnsi="Times New Roman"/>
          <w:b w:val="false"/>
          <w:i w:val="false"/>
          <w:color w:val="000000"/>
          <w:sz w:val="22"/>
        </w:rPr>
        <w:t xml:space="preserve">Application for a motor vehicle or towable recreational vehicle dealer license is to be made on Form 411008 and submitted with all supporting documents and the applicable statutory fees by mail to Motor Vehicle Division, Iowa Department of Transportation, P.O. Box 9278, Des Moines, Iowa 50306-9278. Form 411008 may be obtained by phone at 515.237.3156, by email at </w:t>
      </w:r>
      <w:hyperlink r:id="rId29">
        <w:r>
          <w:rPr>
            <w:rStyle w:val="Hyperlink"/>
            <w:rFonts w:ascii="Times New Roman" w:hAnsi="Times New Roman"/>
            <w:b w:val="false"/>
            <w:i w:val="false"/>
            <w:color w:val="000000"/>
            <w:sz w:val="22"/>
            <w:u w:val="single"/>
          </w:rPr>
          <w:t>dealer.programs@iowadot.us</w:t>
        </w:r>
      </w:hyperlink>
      <w:r>
        <w:rPr>
          <w:rFonts w:ascii="Times New Roman" w:hAnsi="Times New Roman"/>
          <w:b w:val="false"/>
          <w:i w:val="false"/>
          <w:color w:val="000000"/>
          <w:sz w:val="22"/>
        </w:rPr>
        <w:t xml:space="preserve"> or on the department’s website at </w:t>
      </w:r>
      <w:hyperlink r:id="rId30">
        <w:r>
          <w:rPr>
            <w:rStyle w:val="Hyperlink"/>
            <w:rFonts w:ascii="Times New Roman" w:hAnsi="Times New Roman"/>
            <w:b w:val="false"/>
            <w:i w:val="false"/>
            <w:color w:val="000000"/>
            <w:sz w:val="22"/>
            <w:u w:val="single"/>
          </w:rPr>
          <w:t>www.iowadot.gov/mvd/buyingselling/buyingselling/dealer</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chapters </w:t>
      </w:r>
      <w:hyperlink r:id="rId32">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322C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761—425.4</w:t>
      </w:r>
      <w:r>
        <w:rPr>
          <w:rFonts w:ascii="Times New Roman" w:hAnsi="Times New Roman"/>
          <w:b/>
          <w:i w:val="false"/>
          <w:color w:val="000000"/>
          <w:sz w:val="22"/>
        </w:rPr>
        <w:t xml:space="preserve">(307,322,322C) </w:t>
      </w:r>
      <w:r>
        <w:rPr>
          <w:rFonts w:ascii="Times New Roman" w:hAnsi="Times New Roman"/>
          <w:b/>
          <w:i w:val="false"/>
          <w:color w:val="000000"/>
          <w:sz w:val="22"/>
        </w:rPr>
        <w:t xml:space="preserve">Supporting documentation and 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425.4(1)</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and documentation. </w:t>
      </w:r>
      <w:r>
        <w:rPr>
          <w:rFonts w:ascii="Times New Roman" w:hAnsi="Times New Roman"/>
          <w:b w:val="false"/>
          <w:i w:val="false"/>
          <w:color w:val="000000"/>
          <w:sz w:val="22"/>
        </w:rPr>
        <w:t xml:space="preserve">Each application for a dealer’s license shall include all information required by Iowa Code section </w:t>
      </w:r>
      <w:hyperlink r:id="rId34">
        <w:r>
          <w:rPr>
            <w:rStyle w:val="Hyperlink"/>
            <w:rFonts w:ascii="Times New Roman" w:hAnsi="Times New Roman"/>
            <w:b w:val="false"/>
            <w:i w:val="false"/>
            <w:color w:val="000000"/>
            <w:sz w:val="22"/>
          </w:rPr>
          <w:t>322.4</w:t>
        </w:r>
      </w:hyperlink>
      <w:r>
        <w:rPr>
          <w:rFonts w:ascii="Times New Roman" w:hAnsi="Times New Roman"/>
          <w:b w:val="false"/>
          <w:i w:val="false"/>
          <w:color w:val="000000"/>
          <w:sz w:val="22"/>
        </w:rPr>
        <w:t xml:space="preserve"> for motor vehicle dealers and Iowa Code section </w:t>
      </w:r>
      <w:hyperlink r:id="rId35">
        <w:r>
          <w:rPr>
            <w:rStyle w:val="Hyperlink"/>
            <w:rFonts w:ascii="Times New Roman" w:hAnsi="Times New Roman"/>
            <w:b w:val="false"/>
            <w:i w:val="false"/>
            <w:color w:val="000000"/>
            <w:sz w:val="22"/>
          </w:rPr>
          <w:t>322C.4</w:t>
        </w:r>
      </w:hyperlink>
      <w:r>
        <w:rPr>
          <w:rFonts w:ascii="Times New Roman" w:hAnsi="Times New Roman"/>
          <w:b w:val="false"/>
          <w:i w:val="false"/>
          <w:color w:val="000000"/>
          <w:sz w:val="22"/>
        </w:rPr>
        <w:t> for towable recreational vehicle dealers and the following information and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Surety bond.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shall obtain a surety bond in the following amounts and include a provision requiring that notice be provided to the motor vehicle division at least 30 days before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 motor vehicle dealer’s license, $75,000. However, an applicant for a motor vehicle dealer’s license is not required to file a bond if the person is licensed as a towable recreational vehicle dealer under the same name and at the same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towable recreational vehicle dealer’s license, $75,000. However, an applicant for a towable recreational vehicle dealer’s license is not required to file a bond if the person is licensed as a motor vehicle dealer under the same name and at the same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Evidence of the bond shall be on file with the motor vehicle division, and the original surety bond is to be maintained with the dealer’s business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motor vehicle division will notify the bonding company of any conviction of the dealer for a violation of laws related to the operations of the dealership.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Franchise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who intends to sell new motor vehicles or towable recreational vehicles shall submit to the motor vehicle division a copy of a signed franchise agreement with the manufacturer or distributor of each make the applicant intends to sell.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signed franchise agreement is not available at the time of application, the department may accept written evidence of a franchise that includes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applicant and the manufacturer or distributor.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make of motor vehicle or towable recreational vehicle that the applicant is authorized to sell.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applicant’s area of responsibility as stipulated in the franchise and certified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signature of the manufacturer or distributor.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final-stage manufacturer applying for a motor vehicle dealer license under rule </w:t>
      </w:r>
      <w:hyperlink r:id="rId36">
        <w:r>
          <w:rPr>
            <w:rStyle w:val="Hyperlink"/>
            <w:rFonts w:ascii="Times New Roman" w:hAnsi="Times New Roman"/>
            <w:b w:val="false"/>
            <w:i w:val="false"/>
            <w:color w:val="000000"/>
            <w:sz w:val="22"/>
          </w:rPr>
          <w:t>761—425.5</w:t>
        </w:r>
      </w:hyperlink>
      <w:r>
        <w:rPr>
          <w:rFonts w:ascii="Times New Roman" w:hAnsi="Times New Roman"/>
          <w:b w:val="false"/>
          <w:i w:val="false"/>
          <w:color w:val="000000"/>
          <w:sz w:val="22"/>
        </w:rPr>
        <w:t xml:space="preserve">(322) is not required to submit a franchise agreement under paragraph </w:t>
      </w:r>
      <w:hyperlink r:id="rId37">
        <w:r>
          <w:rPr>
            <w:rStyle w:val="Hyperlink"/>
            <w:rFonts w:ascii="Times New Roman" w:hAnsi="Times New Roman"/>
            <w:b w:val="false"/>
            <w:i w:val="false"/>
            <w:color w:val="000000"/>
            <w:sz w:val="22"/>
          </w:rPr>
          <w:t>425.4(1)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Corporate applicants. </w:t>
      </w:r>
      <w:r>
        <w:rPr>
          <w:rFonts w:ascii="Times New Roman" w:hAnsi="Times New Roman"/>
          <w:b w:val="false"/>
          <w:i w:val="false"/>
          <w:color w:val="000000"/>
          <w:sz w:val="22"/>
        </w:rPr>
        <w:t>If the applicant is a corporation, the applicant shall certify on the application that the corporation complies with all applicable state requirements for incorporation.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Zoning. </w:t>
      </w:r>
      <w:r>
        <w:rPr>
          <w:rFonts w:ascii="Times New Roman" w:hAnsi="Times New Roman"/>
          <w:b w:val="false"/>
          <w:i w:val="false"/>
          <w:color w:val="000000"/>
          <w:sz w:val="22"/>
        </w:rPr>
        <w:t>The applicant shall provide to the motor vehicle division written evidence, issued by the office responsible for the enforcement of zoning ordinances in the city or county where the applicant’s business is located, stating the applicant’s principal place of business and any extensions comply with all applicable zoning provisions or are a legal nonconforming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Financial liability. </w:t>
      </w:r>
      <w:r>
        <w:rPr>
          <w:rFonts w:ascii="Times New Roman" w:hAnsi="Times New Roman"/>
          <w:b w:val="false"/>
          <w:i w:val="false"/>
          <w:color w:val="000000"/>
          <w:sz w:val="22"/>
        </w:rPr>
        <w:t xml:space="preserve">The applicant for a motor vehicle dealer’s license shall certify on the application that the applicant has the required financial liability coverage in the limits as set forth in Iowa Code section </w:t>
      </w:r>
      <w:hyperlink r:id="rId38">
        <w:r>
          <w:rPr>
            <w:rStyle w:val="Hyperlink"/>
            <w:rFonts w:ascii="Times New Roman" w:hAnsi="Times New Roman"/>
            <w:b w:val="false"/>
            <w:i w:val="false"/>
            <w:color w:val="000000"/>
            <w:sz w:val="22"/>
          </w:rPr>
          <w:t>322.4(1)</w:t>
        </w:r>
      </w:hyperlink>
      <w:r>
        <w:rPr>
          <w:rFonts w:ascii="Times New Roman" w:hAnsi="Times New Roman"/>
          <w:b w:val="false"/>
          <w:i w:val="false"/>
          <w:color w:val="000000"/>
          <w:sz w:val="22"/>
        </w:rPr>
        <w:t>. It is the applicant’s responsibility to ensure the required financial liability coverage is continuous with no lapse in coverage as long as the applicant maintains a valid dealer’s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Ownership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owner of the business is an individual, the application shall include the legal name, bona fide address and telephone number of the owner. If the owner is a corporation or partnership, the application shall include the name, bona fide address and phone number of at least two partners or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application shall include the federal employer identification number of the business. If the business is owned by an individual who is not required to have a federal employer identification number, the application shall include the individual’s social security number, Iowa nonoperator’s identification number or Iowa driver’s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425.4(2)</w:t>
      </w:r>
      <w:r>
        <w:rPr>
          <w:rFonts w:ascii="Times New Roman" w:hAnsi="Times New Roman"/>
          <w:b w:val="false"/>
          <w:i w:val="false"/>
          <w:color w:val="000000"/>
          <w:sz w:val="22"/>
        </w:rPr>
        <w:t> </w:t>
      </w:r>
      <w:r>
        <w:rPr>
          <w:rFonts w:ascii="Times New Roman" w:hAnsi="Times New Roman"/>
          <w:b w:val="false"/>
          <w:i/>
          <w:color w:val="000000"/>
          <w:sz w:val="22"/>
        </w:rPr>
        <w:t xml:space="preserve">Principal place of business. </w:t>
      </w:r>
      <w:r>
        <w:rPr>
          <w:rFonts w:ascii="Times New Roman" w:hAnsi="Times New Roman"/>
          <w:b w:val="false"/>
          <w:i w:val="false"/>
          <w:color w:val="000000"/>
          <w:sz w:val="22"/>
        </w:rPr>
        <w:t xml:space="preserve">The applicant shall maintain a principal place of business, which must be staffed during regular business hours (more information contained in </w:t>
      </w:r>
      <w:hyperlink r:id="rId39">
        <w:r>
          <w:rPr>
            <w:rStyle w:val="Hyperlink"/>
            <w:rFonts w:ascii="Times New Roman" w:hAnsi="Times New Roman"/>
            <w:b w:val="false"/>
            <w:i w:val="false"/>
            <w:color w:val="000000"/>
            <w:sz w:val="22"/>
          </w:rPr>
          <w:t>rule 761—425.6</w:t>
        </w:r>
      </w:hyperlink>
      <w:r>
        <w:rPr>
          <w:rFonts w:ascii="Times New Roman" w:hAnsi="Times New Roman"/>
          <w:b w:val="false"/>
          <w:i w:val="false"/>
          <w:color w:val="000000"/>
          <w:sz w:val="22"/>
        </w:rPr>
        <w:t>(307,322,322C)). Before a motor vehicle dealer’s license is issued, a representative of the department will physically inspect an applicant’s principal place of business to verify compliance with this rule. A physical inspection is not required for a towable recreational vehicle dealer.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425.4(3)</w:t>
      </w:r>
      <w:r>
        <w:rPr>
          <w:rFonts w:ascii="Times New Roman" w:hAnsi="Times New Roman"/>
          <w:b w:val="false"/>
          <w:i w:val="false"/>
          <w:color w:val="000000"/>
          <w:sz w:val="22"/>
        </w:rPr>
        <w:t> </w:t>
      </w:r>
      <w:r>
        <w:rPr>
          <w:rFonts w:ascii="Times New Roman" w:hAnsi="Times New Roman"/>
          <w:b w:val="false"/>
          <w:i/>
          <w:color w:val="000000"/>
          <w:sz w:val="22"/>
        </w:rPr>
        <w:t xml:space="preserve">Separate licenses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separate license is required for each city or township in which an applicant for a motor vehicle dealer’s license maintains a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separate license is required for each county in which an applicant for a towable recreational vehicle dealer’s license maintains a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425.4(4)</w:t>
      </w:r>
      <w:r>
        <w:rPr>
          <w:rFonts w:ascii="Times New Roman" w:hAnsi="Times New Roman"/>
          <w:b w:val="false"/>
          <w:i w:val="false"/>
          <w:color w:val="000000"/>
          <w:sz w:val="22"/>
        </w:rPr>
        <w:t> </w:t>
      </w:r>
      <w:r>
        <w:rPr>
          <w:rFonts w:ascii="Times New Roman" w:hAnsi="Times New Roman"/>
          <w:b w:val="false"/>
          <w:i/>
          <w:color w:val="000000"/>
          <w:sz w:val="22"/>
        </w:rPr>
        <w:t xml:space="preserve">Dealership name. </w:t>
      </w:r>
      <w:r>
        <w:rPr>
          <w:rFonts w:ascii="Times New Roman" w:hAnsi="Times New Roman"/>
          <w:b w:val="false"/>
          <w:i w:val="false"/>
          <w:color w:val="000000"/>
          <w:sz w:val="22"/>
        </w:rPr>
        <w:t>A dealer shall not represent or advertise the dealership under any name or style other than the name that appears on the dealer’s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425.4(5)</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compliance. </w:t>
      </w:r>
      <w:r>
        <w:rPr>
          <w:rFonts w:ascii="Times New Roman" w:hAnsi="Times New Roman"/>
          <w:b w:val="false"/>
          <w:i w:val="false"/>
          <w:color w:val="000000"/>
          <w:sz w:val="22"/>
        </w:rPr>
        <w:t>Prior to issuance of the license, the department will verify the applicant’s compliance with all statutory and regulatory dealer licensing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425.4(6)</w:t>
      </w:r>
      <w:r>
        <w:rPr>
          <w:rFonts w:ascii="Times New Roman" w:hAnsi="Times New Roman"/>
          <w:b w:val="false"/>
          <w:i w:val="false"/>
          <w:color w:val="000000"/>
          <w:sz w:val="22"/>
        </w:rPr>
        <w:t> </w:t>
      </w:r>
      <w:r>
        <w:rPr>
          <w:rFonts w:ascii="Times New Roman" w:hAnsi="Times New Roman"/>
          <w:b w:val="false"/>
          <w:i/>
          <w:color w:val="000000"/>
          <w:sz w:val="22"/>
        </w:rPr>
        <w:t xml:space="preserve">Supplemental statement of changes. </w:t>
      </w:r>
      <w:r>
        <w:rPr>
          <w:rFonts w:ascii="Times New Roman" w:hAnsi="Times New Roman"/>
          <w:b w:val="false"/>
          <w:i w:val="false"/>
          <w:color w:val="000000"/>
          <w:sz w:val="22"/>
        </w:rPr>
        <w:t>A licensed dealer shall file a written statement with the motor vehicle division at least ten days before any change of name, location, hours, method of doing business or any other statements made on the application. The specified changes cannot take effect until written approval is issued by the motor vehicle division.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0">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w:t>
      </w:r>
      <w:hyperlink r:id="rId41">
        <w:r>
          <w:rPr>
            <w:rStyle w:val="Hyperlink"/>
            <w:rFonts w:ascii="Times New Roman" w:hAnsi="Times New Roman"/>
            <w:b w:val="false"/>
            <w:i w:val="false"/>
            <w:color w:val="000000"/>
            <w:sz w:val="22"/>
          </w:rPr>
          <w:t>322.1</w:t>
        </w:r>
      </w:hyperlink>
      <w:r>
        <w:rPr>
          <w:rFonts w:ascii="Times New Roman" w:hAnsi="Times New Roman"/>
          <w:b w:val="false"/>
          <w:i w:val="false"/>
          <w:color w:val="000000"/>
          <w:sz w:val="22"/>
        </w:rPr>
        <w:t xml:space="preserve"> through </w:t>
      </w:r>
      <w:hyperlink r:id="rId42">
        <w:r>
          <w:rPr>
            <w:rStyle w:val="Hyperlink"/>
            <w:rFonts w:ascii="Times New Roman" w:hAnsi="Times New Roman"/>
            <w:b w:val="false"/>
            <w:i w:val="false"/>
            <w:color w:val="000000"/>
            <w:sz w:val="22"/>
          </w:rPr>
          <w:t>322.15</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322C.1</w:t>
        </w:r>
      </w:hyperlink>
      <w:r>
        <w:rPr>
          <w:rFonts w:ascii="Times New Roman" w:hAnsi="Times New Roman"/>
          <w:b w:val="false"/>
          <w:i w:val="false"/>
          <w:color w:val="000000"/>
          <w:sz w:val="22"/>
        </w:rPr>
        <w:t xml:space="preserve"> through </w:t>
      </w:r>
      <w:hyperlink r:id="rId44">
        <w:r>
          <w:rPr>
            <w:rStyle w:val="Hyperlink"/>
            <w:rFonts w:ascii="Times New Roman" w:hAnsi="Times New Roman"/>
            <w:b w:val="false"/>
            <w:i w:val="false"/>
            <w:color w:val="000000"/>
            <w:sz w:val="22"/>
          </w:rPr>
          <w:t>322C.6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761—425.5</w:t>
      </w:r>
      <w:r>
        <w:rPr>
          <w:rFonts w:ascii="Times New Roman" w:hAnsi="Times New Roman"/>
          <w:b/>
          <w:i w:val="false"/>
          <w:color w:val="000000"/>
          <w:sz w:val="22"/>
        </w:rPr>
        <w:t xml:space="preserve">(322) </w:t>
      </w:r>
      <w:r>
        <w:rPr>
          <w:rFonts w:ascii="Times New Roman" w:hAnsi="Times New Roman"/>
          <w:b/>
          <w:i w:val="false"/>
          <w:color w:val="000000"/>
          <w:sz w:val="22"/>
        </w:rPr>
        <w:t xml:space="preserve">Motor vehicle dealer licensing for final-stage manufacturers.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425.5(1)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final-stage manufacturer may be licensed as a motor vehicle dealer if the final-stage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definition of “final-stage manufacturer” in Iowa Code section </w:t>
      </w:r>
      <w:hyperlink r:id="rId45">
        <w:r>
          <w:rPr>
            <w:rStyle w:val="Hyperlink"/>
            <w:rFonts w:ascii="Times New Roman" w:hAnsi="Times New Roman"/>
            <w:b w:val="false"/>
            <w:i w:val="false"/>
            <w:color w:val="000000"/>
            <w:sz w:val="22"/>
          </w:rPr>
          <w:t>322.2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Meets the requirements of a final-stage manufacturer in 49 CFR Section 567.5 effective October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Is licensed as a manufacturer under Iowa Code chapter </w:t>
      </w:r>
      <w:hyperlink r:id="rId46">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425.5(2)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 final-stage manufacturer shall apply for a motor vehicle dealer license in the manner described in rule </w:t>
      </w:r>
      <w:hyperlink r:id="rId47">
        <w:r>
          <w:rPr>
            <w:rStyle w:val="Hyperlink"/>
            <w:rFonts w:ascii="Times New Roman" w:hAnsi="Times New Roman"/>
            <w:b w:val="false"/>
            <w:i w:val="false"/>
            <w:color w:val="000000"/>
            <w:sz w:val="22"/>
          </w:rPr>
          <w:t>761—425.4</w:t>
        </w:r>
      </w:hyperlink>
      <w:r>
        <w:rPr>
          <w:rFonts w:ascii="Times New Roman" w:hAnsi="Times New Roman"/>
          <w:b w:val="false"/>
          <w:i w:val="false"/>
          <w:color w:val="000000"/>
          <w:sz w:val="22"/>
        </w:rPr>
        <w:t xml:space="preserve">(307,322,322C) and certify that the final-stage manufacturer meets the eligibility requirements under subrule </w:t>
      </w:r>
      <w:hyperlink r:id="rId48">
        <w:r>
          <w:rPr>
            <w:rStyle w:val="Hyperlink"/>
            <w:rFonts w:ascii="Times New Roman" w:hAnsi="Times New Roman"/>
            <w:b w:val="false"/>
            <w:i w:val="false"/>
            <w:color w:val="000000"/>
            <w:sz w:val="22"/>
          </w:rPr>
          <w:t>425.4(1)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9">
        <w:r>
          <w:rPr>
            <w:rStyle w:val="Hyperlink"/>
            <w:rFonts w:ascii="Times New Roman" w:hAnsi="Times New Roman"/>
            <w:b w:val="false"/>
            <w:i w:val="false"/>
            <w:color w:val="000000"/>
            <w:sz w:val="22"/>
          </w:rPr>
          <w:t>322.2</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322.3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761—425.6</w:t>
      </w:r>
      <w:r>
        <w:rPr>
          <w:rFonts w:ascii="Times New Roman" w:hAnsi="Times New Roman"/>
          <w:b/>
          <w:i w:val="false"/>
          <w:color w:val="000000"/>
          <w:sz w:val="22"/>
        </w:rPr>
        <w:t xml:space="preserve">(307,322,322C) </w:t>
      </w:r>
      <w:r>
        <w:rPr>
          <w:rFonts w:ascii="Times New Roman" w:hAnsi="Times New Roman"/>
          <w:b/>
          <w:i w:val="false"/>
          <w:color w:val="000000"/>
          <w:sz w:val="22"/>
        </w:rPr>
        <w:t xml:space="preserve">Principal place of business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425.6(1)</w:t>
      </w:r>
      <w:r>
        <w:rPr>
          <w:rFonts w:ascii="Times New Roman" w:hAnsi="Times New Roman"/>
          <w:b w:val="false"/>
          <w:i w:val="false"/>
          <w:color w:val="000000"/>
          <w:sz w:val="22"/>
        </w:rPr>
        <w:t> </w:t>
      </w:r>
      <w:r>
        <w:rPr>
          <w:rFonts w:ascii="Times New Roman" w:hAnsi="Times New Roman"/>
          <w:b w:val="false"/>
          <w:i/>
          <w:color w:val="000000"/>
          <w:sz w:val="22"/>
        </w:rPr>
        <w:t xml:space="preserve">Telephone and office area. </w:t>
      </w:r>
      <w:r>
        <w:rPr>
          <w:rFonts w:ascii="Times New Roman" w:hAnsi="Times New Roman"/>
          <w:b w:val="false"/>
          <w:i w:val="false"/>
          <w:color w:val="000000"/>
          <w:sz w:val="22"/>
        </w:rPr>
        <w:t>A principal place of business shall include a working telephone service provided specifically for business use and an adequate office area, separate from other facilities, for keeping business records, manufacturers’ certificates of origin, certificates of title or other evidence of ownership for all motor vehicle or towable recreational vehicles offered for sale. Evidence of ownership may include a copy of an original document if the original document is held by a lienholder, floor planner or county treasurer.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425.6(2)</w:t>
      </w:r>
      <w:r>
        <w:rPr>
          <w:rFonts w:ascii="Times New Roman" w:hAnsi="Times New Roman"/>
          <w:b w:val="false"/>
          <w:i w:val="false"/>
          <w:color w:val="000000"/>
          <w:sz w:val="22"/>
        </w:rPr>
        <w:t> </w:t>
      </w:r>
      <w:r>
        <w:rPr>
          <w:rFonts w:ascii="Times New Roman" w:hAnsi="Times New Roman"/>
          <w:b w:val="false"/>
          <w:i/>
          <w:color w:val="000000"/>
          <w:sz w:val="22"/>
        </w:rPr>
        <w:t xml:space="preserve">Facility for displaying motor vehicles or towable recreational vehicles. </w:t>
      </w:r>
      <w:r>
        <w:rPr>
          <w:rFonts w:ascii="Times New Roman" w:hAnsi="Times New Roman"/>
          <w:b w:val="false"/>
          <w:i w:val="false"/>
          <w:color w:val="000000"/>
          <w:sz w:val="22"/>
        </w:rPr>
        <w:t>A principal place of business shall include a facility for displaying motor vehicles or towable recreational vehicles meeting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Motor vehicles. </w:t>
      </w:r>
      <w:r>
        <w:rPr>
          <w:rFonts w:ascii="Times New Roman" w:hAnsi="Times New Roman"/>
          <w:b w:val="false"/>
          <w:i w:val="false"/>
          <w:color w:val="000000"/>
          <w:sz w:val="22"/>
        </w:rPr>
        <w:t>A motor vehicle dealer’s principal place of business shall include a suitable space reserved for display purposes where motor vehicles may be viewed by prospective buyers and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a building. However, used motor vehicle dealers and dealers selling new trucks or motor homes exclusively may use a display facility that is an outdoor area with an all-weather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Of the following minimum applicable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10 feet by 15 feet for display of motorcycles, motorized bicycles and autocycles.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18 feet by 30 feet for display of other motor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Towable recreational vehicles. </w:t>
      </w:r>
      <w:r>
        <w:rPr>
          <w:rFonts w:ascii="Times New Roman" w:hAnsi="Times New Roman"/>
          <w:b w:val="false"/>
          <w:i w:val="false"/>
          <w:color w:val="000000"/>
          <w:sz w:val="22"/>
        </w:rPr>
        <w:t>A towable recreational vehicle dealer’s principal place of business shall include a space of sufficient size to permit the display of one or more towable recreational vehicles. The display facility may be an indoor or an outdoor area with an all-weather surface. If an outdoor display facility is maintained, it may be used only to display, recondition or repair towable recreational vehicles or to park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425.6(3)</w:t>
      </w:r>
      <w:r>
        <w:rPr>
          <w:rFonts w:ascii="Times New Roman" w:hAnsi="Times New Roman"/>
          <w:b w:val="false"/>
          <w:i w:val="false"/>
          <w:color w:val="000000"/>
          <w:sz w:val="22"/>
        </w:rPr>
        <w:t> </w:t>
      </w:r>
      <w:r>
        <w:rPr>
          <w:rFonts w:ascii="Times New Roman" w:hAnsi="Times New Roman"/>
          <w:b w:val="false"/>
          <w:i/>
          <w:color w:val="000000"/>
          <w:sz w:val="22"/>
        </w:rPr>
        <w:t xml:space="preserve">Facility for repairing and reconditioning motor vehicles and towable recreational vehicles. </w:t>
      </w:r>
      <w:r>
        <w:rPr>
          <w:rFonts w:ascii="Times New Roman" w:hAnsi="Times New Roman"/>
          <w:b w:val="false"/>
          <w:i w:val="false"/>
          <w:color w:val="000000"/>
          <w:sz w:val="22"/>
        </w:rPr>
        <w:t>A principal place of business shall include a facility for repairing and reconditioning motor vehicles or towable recreational vehicles meeting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Motor vehicles. </w:t>
      </w:r>
      <w:r>
        <w:rPr>
          <w:rFonts w:ascii="Times New Roman" w:hAnsi="Times New Roman"/>
          <w:b w:val="false"/>
          <w:i w:val="false"/>
          <w:color w:val="000000"/>
          <w:sz w:val="22"/>
        </w:rPr>
        <w:t>The facility for repairing and reconditioning motor vehicles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equipped to repair and recondition one or more motor vehicles of a type sold by the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within a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adequate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separated from the display and office areas by solid, floor-to-ceiling walls and solid, full-length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of the following minimum applicable unobstructed, rectangular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10 feet by 15 feet for motorcycles, motorized bicycles and autocycles.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14 feet by 24 feet for other types of motor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Towable recreational vehicles. </w:t>
      </w:r>
      <w:r>
        <w:rPr>
          <w:rFonts w:ascii="Times New Roman" w:hAnsi="Times New Roman"/>
          <w:b w:val="false"/>
          <w:i w:val="false"/>
          <w:color w:val="000000"/>
          <w:sz w:val="22"/>
        </w:rPr>
        <w:t>The facility for repairing and reconditioning towable recreational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Shall be equipped and of sufficient size to repair and recondition one or more towable recreational vehicles of a type sold by the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Shall have adequate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Shall be either indoors or outdoors, but with an all-weather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May occupy the same area as the display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425.6(4)</w:t>
      </w:r>
      <w:r>
        <w:rPr>
          <w:rFonts w:ascii="Times New Roman" w:hAnsi="Times New Roman"/>
          <w:b w:val="false"/>
          <w:i w:val="false"/>
          <w:color w:val="000000"/>
          <w:sz w:val="22"/>
        </w:rPr>
        <w:t> </w:t>
      </w:r>
      <w:r>
        <w:rPr>
          <w:rFonts w:ascii="Times New Roman" w:hAnsi="Times New Roman"/>
          <w:b w:val="false"/>
          <w:i/>
          <w:color w:val="000000"/>
          <w:sz w:val="22"/>
        </w:rPr>
        <w:t xml:space="preserve">Motor vehicle dealer who is also a recycler. </w:t>
      </w:r>
      <w:r>
        <w:rPr>
          <w:rFonts w:ascii="Times New Roman" w:hAnsi="Times New Roman"/>
          <w:b w:val="false"/>
          <w:i w:val="false"/>
          <w:color w:val="000000"/>
          <w:sz w:val="22"/>
        </w:rPr>
        <w:t>If a motor vehicle dealer also does business as a recycler, there shall be separate parking for motor vehicles being offered for sale at retail from motor vehicles that are salvage.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425.6(5)</w:t>
      </w:r>
      <w:r>
        <w:rPr>
          <w:rFonts w:ascii="Times New Roman" w:hAnsi="Times New Roman"/>
          <w:b w:val="false"/>
          <w:i w:val="false"/>
          <w:color w:val="000000"/>
          <w:sz w:val="22"/>
        </w:rPr>
        <w:t> </w:t>
      </w:r>
      <w:r>
        <w:rPr>
          <w:rFonts w:ascii="Times New Roman" w:hAnsi="Times New Roman"/>
          <w:b w:val="false"/>
          <w:i/>
          <w:color w:val="000000"/>
          <w:sz w:val="22"/>
        </w:rPr>
        <w:t xml:space="preserve">Towable recreational vehicle dealer also licensed as a motor vehicle dealer. </w:t>
      </w:r>
      <w:r>
        <w:rPr>
          <w:rFonts w:ascii="Times New Roman" w:hAnsi="Times New Roman"/>
          <w:b w:val="false"/>
          <w:i w:val="false"/>
          <w:color w:val="000000"/>
          <w:sz w:val="22"/>
        </w:rPr>
        <w:t>If a towable recreational vehicle dealer is also licensed as a motor vehicle dealer under the same name and at the same principal place of business, separate facilities for displaying, repairing and reconditioning towable recreational vehicles are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425.6(6)</w:t>
      </w:r>
      <w:r>
        <w:rPr>
          <w:rFonts w:ascii="Times New Roman" w:hAnsi="Times New Roman"/>
          <w:b w:val="false"/>
          <w:i w:val="false"/>
          <w:color w:val="000000"/>
          <w:sz w:val="22"/>
        </w:rPr>
        <w:t> </w:t>
      </w:r>
      <w:r>
        <w:rPr>
          <w:rFonts w:ascii="Times New Roman" w:hAnsi="Times New Roman"/>
          <w:b w:val="false"/>
          <w:i/>
          <w:color w:val="000000"/>
          <w:sz w:val="22"/>
        </w:rPr>
        <w:t xml:space="preserve">Colocation prohibited. </w:t>
      </w:r>
      <w:r>
        <w:rPr>
          <w:rFonts w:ascii="Times New Roman" w:hAnsi="Times New Roman"/>
          <w:b w:val="false"/>
          <w:i w:val="false"/>
          <w:color w:val="000000"/>
          <w:sz w:val="22"/>
        </w:rPr>
        <w:t xml:space="preserve">The department will not issue a license under Iowa Code chapter </w:t>
      </w:r>
      <w:hyperlink r:id="rId51">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or </w:t>
      </w:r>
      <w:hyperlink r:id="rId52">
        <w:r>
          <w:rPr>
            <w:rStyle w:val="Hyperlink"/>
            <w:rFonts w:ascii="Times New Roman" w:hAnsi="Times New Roman"/>
            <w:b w:val="false"/>
            <w:i w:val="false"/>
            <w:color w:val="000000"/>
            <w:sz w:val="22"/>
          </w:rPr>
          <w:t>322C</w:t>
        </w:r>
      </w:hyperlink>
      <w:r>
        <w:rPr>
          <w:rFonts w:ascii="Times New Roman" w:hAnsi="Times New Roman"/>
          <w:b w:val="false"/>
          <w:i w:val="false"/>
          <w:color w:val="000000"/>
          <w:sz w:val="22"/>
        </w:rPr>
        <w:t xml:space="preserve"> to anyone at the principal place of business of an existing licensee.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3">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w:t>
      </w:r>
      <w:hyperlink r:id="rId54">
        <w:r>
          <w:rPr>
            <w:rStyle w:val="Hyperlink"/>
            <w:rFonts w:ascii="Times New Roman" w:hAnsi="Times New Roman"/>
            <w:b w:val="false"/>
            <w:i w:val="false"/>
            <w:color w:val="000000"/>
            <w:sz w:val="22"/>
          </w:rPr>
          <w:t>322.1</w:t>
        </w:r>
      </w:hyperlink>
      <w:r>
        <w:rPr>
          <w:rFonts w:ascii="Times New Roman" w:hAnsi="Times New Roman"/>
          <w:b w:val="false"/>
          <w:i w:val="false"/>
          <w:color w:val="000000"/>
          <w:sz w:val="22"/>
        </w:rPr>
        <w:t xml:space="preserve"> through </w:t>
      </w:r>
      <w:hyperlink r:id="rId55">
        <w:r>
          <w:rPr>
            <w:rStyle w:val="Hyperlink"/>
            <w:rFonts w:ascii="Times New Roman" w:hAnsi="Times New Roman"/>
            <w:b w:val="false"/>
            <w:i w:val="false"/>
            <w:color w:val="000000"/>
            <w:sz w:val="22"/>
          </w:rPr>
          <w:t>322.15</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322C.1</w:t>
        </w:r>
      </w:hyperlink>
      <w:r>
        <w:rPr>
          <w:rFonts w:ascii="Times New Roman" w:hAnsi="Times New Roman"/>
          <w:b w:val="false"/>
          <w:i w:val="false"/>
          <w:color w:val="000000"/>
          <w:sz w:val="22"/>
        </w:rPr>
        <w:t xml:space="preserve"> through </w:t>
      </w:r>
      <w:hyperlink r:id="rId57">
        <w:r>
          <w:rPr>
            <w:rStyle w:val="Hyperlink"/>
            <w:rFonts w:ascii="Times New Roman" w:hAnsi="Times New Roman"/>
            <w:b w:val="false"/>
            <w:i w:val="false"/>
            <w:color w:val="000000"/>
            <w:sz w:val="22"/>
          </w:rPr>
          <w:t>322C.6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761—425.7</w:t>
      </w:r>
      <w:r>
        <w:rPr>
          <w:rFonts w:ascii="Times New Roman" w:hAnsi="Times New Roman"/>
          <w:b/>
          <w:i w:val="false"/>
          <w:color w:val="000000"/>
          <w:sz w:val="22"/>
        </w:rPr>
        <w:t xml:space="preserve">(321,322) </w:t>
      </w:r>
      <w:r>
        <w:rPr>
          <w:rFonts w:ascii="Times New Roman" w:hAnsi="Times New Roman"/>
          <w:b/>
          <w:i w:val="false"/>
          <w:color w:val="000000"/>
          <w:sz w:val="22"/>
        </w:rPr>
        <w:t xml:space="preserve">Business records of a motor vehicle dealer with multiple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425.7(1)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A motor vehicle dealer licensed under Iowa Code chapter </w:t>
      </w:r>
      <w:hyperlink r:id="rId58">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and this chapter who holds more than one motor vehicle dealer license may maintain the dealer’s collective business records together at any of the dealer’s licensed locations.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425.7(2)</w:t>
      </w:r>
      <w:r>
        <w:rPr>
          <w:rFonts w:ascii="Times New Roman" w:hAnsi="Times New Roman"/>
          <w:b w:val="false"/>
          <w:i w:val="false"/>
          <w:color w:val="000000"/>
          <w:sz w:val="22"/>
        </w:rPr>
        <w:t> </w:t>
      </w:r>
      <w:r>
        <w:rPr>
          <w:rFonts w:ascii="Times New Roman" w:hAnsi="Times New Roman"/>
          <w:b w:val="false"/>
          <w:i/>
          <w:color w:val="000000"/>
          <w:sz w:val="22"/>
        </w:rPr>
        <w:t xml:space="preserve">Separation of records. </w:t>
      </w:r>
      <w:r>
        <w:rPr>
          <w:rFonts w:ascii="Times New Roman" w:hAnsi="Times New Roman"/>
          <w:b w:val="false"/>
          <w:i w:val="false"/>
          <w:color w:val="000000"/>
          <w:sz w:val="22"/>
        </w:rPr>
        <w:t>Business records of licensed motor vehicle dealers kept at a single licensed location under this rule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stored separately and distinctly, in a manner distinguishable to each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be commingled.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425.7(3)</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the department. </w:t>
      </w:r>
      <w:r>
        <w:rPr>
          <w:rFonts w:ascii="Times New Roman" w:hAnsi="Times New Roman"/>
          <w:b w:val="false"/>
          <w:i w:val="false"/>
          <w:color w:val="000000"/>
          <w:sz w:val="22"/>
        </w:rPr>
        <w:t>A motor vehicle dealer shall notify the motor vehicle division in writing no fewer than ten days before moving the dealer’s business records to another licensed location.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9">
        <w:r>
          <w:rPr>
            <w:rStyle w:val="Hyperlink"/>
            <w:rFonts w:ascii="Times New Roman" w:hAnsi="Times New Roman"/>
            <w:b w:val="false"/>
            <w:i w:val="false"/>
            <w:color w:val="000000"/>
            <w:sz w:val="22"/>
          </w:rPr>
          <w:t>321.63</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322.2</w:t>
        </w:r>
      </w:hyperlink>
      <w:r>
        <w:rPr>
          <w:rFonts w:ascii="Times New Roman" w:hAnsi="Times New Roman"/>
          <w:b w:val="false"/>
          <w:i w:val="false"/>
          <w:color w:val="000000"/>
          <w:sz w:val="22"/>
        </w:rPr>
        <w:t xml:space="preserve"> through </w:t>
      </w:r>
      <w:hyperlink r:id="rId61">
        <w:r>
          <w:rPr>
            <w:rStyle w:val="Hyperlink"/>
            <w:rFonts w:ascii="Times New Roman" w:hAnsi="Times New Roman"/>
            <w:b w:val="false"/>
            <w:i w:val="false"/>
            <w:color w:val="000000"/>
            <w:sz w:val="22"/>
          </w:rPr>
          <w:t>322.15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761—425.8</w:t>
      </w:r>
      <w:r>
        <w:rPr>
          <w:rFonts w:ascii="Times New Roman" w:hAnsi="Times New Roman"/>
          <w:b/>
          <w:i w:val="false"/>
          <w:color w:val="000000"/>
          <w:sz w:val="22"/>
        </w:rPr>
        <w:t xml:space="preserve">(307,322,322C) </w:t>
      </w:r>
      <w:r>
        <w:rPr>
          <w:rFonts w:ascii="Times New Roman" w:hAnsi="Times New Roman"/>
          <w:b/>
          <w:i w:val="false"/>
          <w:color w:val="000000"/>
          <w:sz w:val="22"/>
        </w:rPr>
        <w:t xml:space="preserve">Extension lot license. </w:t>
      </w:r>
      <w:r>
        <w:rPr>
          <w:rFonts w:ascii="Times New Roman" w:hAnsi="Times New Roman"/>
          <w:b w:val="false"/>
          <w:i w:val="false"/>
          <w:color w:val="000000"/>
          <w:sz w:val="22"/>
        </w:rPr>
        <w:t>Extension lots of motor vehicle and towable recreational vehicle dealers must be licensed, and application is to be made to the department on Form 417072.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425.8(1)</w:t>
      </w:r>
      <w:r>
        <w:rPr>
          <w:rFonts w:ascii="Times New Roman" w:hAnsi="Times New Roman"/>
          <w:b w:val="false"/>
          <w:i w:val="false"/>
          <w:color w:val="000000"/>
          <w:sz w:val="22"/>
        </w:rPr>
        <w:t> </w:t>
      </w:r>
      <w:r>
        <w:rPr>
          <w:rFonts w:ascii="Times New Roman" w:hAnsi="Times New Roman"/>
          <w:b w:val="false"/>
          <w:i w:val="false"/>
          <w:color w:val="000000"/>
          <w:sz w:val="22"/>
        </w:rPr>
        <w:t>An extension lot must be owned or leased by the dealer.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425.8(2)</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parcels of property are adjacent if the parcels are owned or leased by the dealer and the parcels are either adjoining or are separated only by an alley, street or highway that is not a fully controlled access facility.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2">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w:t>
      </w:r>
      <w:hyperlink r:id="rId63">
        <w:r>
          <w:rPr>
            <w:rStyle w:val="Hyperlink"/>
            <w:rFonts w:ascii="Times New Roman" w:hAnsi="Times New Roman"/>
            <w:b w:val="false"/>
            <w:i w:val="false"/>
            <w:color w:val="000000"/>
            <w:sz w:val="22"/>
          </w:rPr>
          <w:t>322.1</w:t>
        </w:r>
      </w:hyperlink>
      <w:r>
        <w:rPr>
          <w:rFonts w:ascii="Times New Roman" w:hAnsi="Times New Roman"/>
          <w:b w:val="false"/>
          <w:i w:val="false"/>
          <w:color w:val="000000"/>
          <w:sz w:val="22"/>
        </w:rPr>
        <w:t xml:space="preserve"> through </w:t>
      </w:r>
      <w:hyperlink r:id="rId64">
        <w:r>
          <w:rPr>
            <w:rStyle w:val="Hyperlink"/>
            <w:rFonts w:ascii="Times New Roman" w:hAnsi="Times New Roman"/>
            <w:b w:val="false"/>
            <w:i w:val="false"/>
            <w:color w:val="000000"/>
            <w:sz w:val="22"/>
          </w:rPr>
          <w:t>322.15</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322C.1</w:t>
        </w:r>
      </w:hyperlink>
      <w:r>
        <w:rPr>
          <w:rFonts w:ascii="Times New Roman" w:hAnsi="Times New Roman"/>
          <w:b w:val="false"/>
          <w:i w:val="false"/>
          <w:color w:val="000000"/>
          <w:sz w:val="22"/>
        </w:rPr>
        <w:t xml:space="preserve"> through </w:t>
      </w:r>
      <w:hyperlink r:id="rId66">
        <w:r>
          <w:rPr>
            <w:rStyle w:val="Hyperlink"/>
            <w:rFonts w:ascii="Times New Roman" w:hAnsi="Times New Roman"/>
            <w:b w:val="false"/>
            <w:i w:val="false"/>
            <w:color w:val="000000"/>
            <w:sz w:val="22"/>
          </w:rPr>
          <w:t>322C.6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761—425.9</w:t>
      </w:r>
      <w:r>
        <w:rPr>
          <w:rFonts w:ascii="Times New Roman" w:hAnsi="Times New Roman"/>
          <w:b/>
          <w:i w:val="false"/>
          <w:color w:val="000000"/>
          <w:sz w:val="22"/>
        </w:rPr>
        <w:t xml:space="preserve">(307,321F,322,322C) </w:t>
      </w:r>
      <w:r>
        <w:rPr>
          <w:rFonts w:ascii="Times New Roman" w:hAnsi="Times New Roman"/>
          <w:b/>
          <w:i w:val="false"/>
          <w:color w:val="000000"/>
          <w:sz w:val="22"/>
        </w:rPr>
        <w:t xml:space="preserve">Restricted dealers.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425.9(1)</w:t>
      </w:r>
      <w:r>
        <w:rPr>
          <w:rFonts w:ascii="Times New Roman" w:hAnsi="Times New Roman"/>
          <w:b w:val="false"/>
          <w:i w:val="false"/>
          <w:color w:val="000000"/>
          <w:sz w:val="22"/>
        </w:rPr>
        <w:t> </w:t>
      </w:r>
      <w:r>
        <w:rPr>
          <w:rFonts w:ascii="Times New Roman" w:hAnsi="Times New Roman"/>
          <w:b w:val="false"/>
          <w:i w:val="false"/>
          <w:color w:val="000000"/>
          <w:sz w:val="22"/>
        </w:rPr>
        <w:t>A restricted dealer license is only required when the person or business meets the definition of “engaged in the business.” Banks, credit unions and trust companies in Iowa are not required to obtain a dealer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425.9(2)</w:t>
      </w:r>
      <w:r>
        <w:rPr>
          <w:rFonts w:ascii="Times New Roman" w:hAnsi="Times New Roman"/>
          <w:b w:val="false"/>
          <w:i w:val="false"/>
          <w:color w:val="000000"/>
          <w:sz w:val="22"/>
        </w:rPr>
        <w:t> </w:t>
      </w:r>
      <w:r>
        <w:rPr>
          <w:rFonts w:ascii="Times New Roman" w:hAnsi="Times New Roman"/>
          <w:b w:val="false"/>
          <w:i w:val="false"/>
          <w:color w:val="000000"/>
          <w:sz w:val="22"/>
        </w:rPr>
        <w:t>A restricted dealer license is only available to a person or business engaged in one of the following qualifying categories: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Leased vehicles. The person or business leasing vehicles is selling those vehicles solely through an option to purchase in the lease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Repossessed vehicles. The person or business is selling only those vehicles acquired or repossessed due to lien, title retention instruments or security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Fleet vehicle sales. The person or business acquires vehicles for consumer use in a business and then offers the vehicles for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Auction only. The person or business is selling more than six vehicles in a 12-month period only at public auctions. All certificates of title for vehicles offered for sale at the public auction shall be duly assigned to the restricted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Insurers. The person or business is selling vehicles of a type subject to registration solely for the purpose of disposing of vehicles acquired as a result of a damage settlement or recovered stolen vehicles acquired as a result of a loss settlement.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425.9(3)</w:t>
      </w:r>
      <w:r>
        <w:rPr>
          <w:rFonts w:ascii="Times New Roman" w:hAnsi="Times New Roman"/>
          <w:b w:val="false"/>
          <w:i w:val="false"/>
          <w:color w:val="000000"/>
          <w:sz w:val="22"/>
        </w:rPr>
        <w:t> </w:t>
      </w:r>
      <w:r>
        <w:rPr>
          <w:rFonts w:ascii="Times New Roman" w:hAnsi="Times New Roman"/>
          <w:b w:val="false"/>
          <w:i w:val="false"/>
          <w:color w:val="000000"/>
          <w:sz w:val="22"/>
        </w:rPr>
        <w:t xml:space="preserve">Restricted dealers must have a business location in Iowa but are not required to maintain a “place of business” as defined in Iowa Code section </w:t>
      </w:r>
      <w:hyperlink r:id="rId67">
        <w:r>
          <w:rPr>
            <w:rStyle w:val="Hyperlink"/>
            <w:rFonts w:ascii="Times New Roman" w:hAnsi="Times New Roman"/>
            <w:b w:val="false"/>
            <w:i w:val="false"/>
            <w:color w:val="000000"/>
            <w:sz w:val="22"/>
          </w:rPr>
          <w:t>322.2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425.9(4)</w:t>
      </w:r>
      <w:r>
        <w:rPr>
          <w:rFonts w:ascii="Times New Roman" w:hAnsi="Times New Roman"/>
          <w:b w:val="false"/>
          <w:i w:val="false"/>
          <w:color w:val="000000"/>
          <w:sz w:val="22"/>
        </w:rPr>
        <w:t> </w:t>
      </w:r>
      <w:r>
        <w:rPr>
          <w:rFonts w:ascii="Times New Roman" w:hAnsi="Times New Roman"/>
          <w:b w:val="false"/>
          <w:i w:val="false"/>
          <w:color w:val="000000"/>
          <w:sz w:val="22"/>
        </w:rPr>
        <w:t>Restricted dealers may obtain titles and reassign titles. Restricted dealers cannot use dealer plates or issue “Registration Applied For” cards or in-transit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425.9(5)</w:t>
      </w:r>
      <w:r>
        <w:rPr>
          <w:rFonts w:ascii="Times New Roman" w:hAnsi="Times New Roman"/>
          <w:b w:val="false"/>
          <w:i w:val="false"/>
          <w:color w:val="000000"/>
          <w:sz w:val="22"/>
        </w:rPr>
        <w:t> </w:t>
      </w:r>
      <w:r>
        <w:rPr>
          <w:rFonts w:ascii="Times New Roman" w:hAnsi="Times New Roman"/>
          <w:b w:val="false"/>
          <w:i w:val="false"/>
          <w:color w:val="000000"/>
          <w:sz w:val="22"/>
        </w:rPr>
        <w:t>The state of Iowa, counties, cities and other governmental subdivisions are not required to obtain a dealer’s license to sell their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425.9(6)</w:t>
      </w:r>
      <w:r>
        <w:rPr>
          <w:rFonts w:ascii="Times New Roman" w:hAnsi="Times New Roman"/>
          <w:b w:val="false"/>
          <w:i w:val="false"/>
          <w:color w:val="000000"/>
          <w:sz w:val="22"/>
        </w:rPr>
        <w:t> </w:t>
      </w:r>
      <w:r>
        <w:rPr>
          <w:rFonts w:ascii="Times New Roman" w:hAnsi="Times New Roman"/>
          <w:b w:val="false"/>
          <w:i w:val="false"/>
          <w:color w:val="000000"/>
          <w:sz w:val="22"/>
        </w:rPr>
        <w:t>This rule does not apply to a vehicle owner, or to an auctioneer representing the owner, selling vehicles at a retail auction if the vehicles were acquired by the owner for consumer use, the vehicles are incidental to the auction and only one owner’s vehicles are sold.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8">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w:t>
      </w:r>
      <w:hyperlink r:id="rId69">
        <w:r>
          <w:rPr>
            <w:rStyle w:val="Hyperlink"/>
            <w:rFonts w:ascii="Times New Roman" w:hAnsi="Times New Roman"/>
            <w:b w:val="false"/>
            <w:i w:val="false"/>
            <w:color w:val="000000"/>
            <w:sz w:val="22"/>
          </w:rPr>
          <w:t>321F.9</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322.1</w:t>
        </w:r>
      </w:hyperlink>
      <w:r>
        <w:rPr>
          <w:rFonts w:ascii="Times New Roman" w:hAnsi="Times New Roman"/>
          <w:b w:val="false"/>
          <w:i w:val="false"/>
          <w:color w:val="000000"/>
          <w:sz w:val="22"/>
        </w:rPr>
        <w:t xml:space="preserve"> through </w:t>
      </w:r>
      <w:hyperlink r:id="rId71">
        <w:r>
          <w:rPr>
            <w:rStyle w:val="Hyperlink"/>
            <w:rFonts w:ascii="Times New Roman" w:hAnsi="Times New Roman"/>
            <w:b w:val="false"/>
            <w:i w:val="false"/>
            <w:color w:val="000000"/>
            <w:sz w:val="22"/>
          </w:rPr>
          <w:t>322.15</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322C.1</w:t>
        </w:r>
      </w:hyperlink>
      <w:r>
        <w:rPr>
          <w:rFonts w:ascii="Times New Roman" w:hAnsi="Times New Roman"/>
          <w:b w:val="false"/>
          <w:i w:val="false"/>
          <w:color w:val="000000"/>
          <w:sz w:val="22"/>
        </w:rPr>
        <w:t xml:space="preserve"> through </w:t>
      </w:r>
      <w:hyperlink r:id="rId73">
        <w:r>
          <w:rPr>
            <w:rStyle w:val="Hyperlink"/>
            <w:rFonts w:ascii="Times New Roman" w:hAnsi="Times New Roman"/>
            <w:b w:val="false"/>
            <w:i w:val="false"/>
            <w:color w:val="000000"/>
            <w:sz w:val="22"/>
          </w:rPr>
          <w:t>322C.6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761—425.10</w:t>
      </w:r>
      <w:r>
        <w:rPr>
          <w:rFonts w:ascii="Times New Roman" w:hAnsi="Times New Roman"/>
          <w:b/>
          <w:i w:val="false"/>
          <w:color w:val="000000"/>
          <w:sz w:val="22"/>
        </w:rPr>
        <w:t xml:space="preserve">(307,322,322C) </w:t>
      </w:r>
      <w:r>
        <w:rPr>
          <w:rFonts w:ascii="Times New Roman" w:hAnsi="Times New Roman"/>
          <w:b/>
          <w:i w:val="false"/>
          <w:color w:val="000000"/>
          <w:sz w:val="22"/>
        </w:rPr>
        <w:t xml:space="preserve">State fair, fairs, shows and exhibitions.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4">
        <w:r>
          <w:rPr>
            <w:rStyle w:val="Hyperlink"/>
            <w:rFonts w:ascii="Times New Roman" w:hAnsi="Times New Roman"/>
            <w:b w:val="false"/>
            <w:i w:val="false"/>
            <w:color w:val="000000"/>
            <w:sz w:val="22"/>
          </w:rPr>
          <w:t>322A.1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“Display”</w:t>
      </w:r>
      <w:r>
        <w:rPr>
          <w:rFonts w:ascii="Times New Roman" w:hAnsi="Times New Roman"/>
          <w:b w:val="false"/>
          <w:i w:val="false"/>
          <w:color w:val="000000"/>
          <w:sz w:val="22"/>
        </w:rPr>
        <w:t> </w:t>
      </w:r>
      <w:r>
        <w:rPr>
          <w:rFonts w:ascii="Times New Roman" w:hAnsi="Times New Roman"/>
          <w:b w:val="false"/>
          <w:i w:val="false"/>
          <w:color w:val="000000"/>
          <w:sz w:val="22"/>
        </w:rPr>
        <w:t>means having new motor vehicles or new towable recreational vehicles available for public viewing at fairs, vehicle shows or vehicle exhibitions. The dealer may also post, display or provide product information through literature or other descriptive media. However, the product information shall not include prices, except for the manufacturer’s sticker price. “Display” does not mean offering new vehicles for sale or negotiating sales of new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“Fair”</w:t>
      </w:r>
      <w:r>
        <w:rPr>
          <w:rFonts w:ascii="Times New Roman" w:hAnsi="Times New Roman"/>
          <w:b w:val="false"/>
          <w:i w:val="false"/>
          <w:color w:val="000000"/>
          <w:sz w:val="22"/>
        </w:rPr>
        <w:t> </w:t>
      </w:r>
      <w:r>
        <w:rPr>
          <w:rFonts w:ascii="Times New Roman" w:hAnsi="Times New Roman"/>
          <w:b w:val="false"/>
          <w:i w:val="false"/>
          <w:color w:val="000000"/>
          <w:sz w:val="22"/>
        </w:rPr>
        <w:t>means a county fair or a scheduled gathering for a predetermined period of time at a specific location for the exhibition, display or sale of various wares, products, equipment, produce or livestock, but not solely new vehicles, and sponsored by a person other than a single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“Offer”</w:t>
      </w:r>
      <w:r>
        <w:rPr>
          <w:rFonts w:ascii="Times New Roman" w:hAnsi="Times New Roman"/>
          <w:b w:val="false"/>
          <w:i w:val="false"/>
          <w:color w:val="000000"/>
          <w:sz w:val="22"/>
        </w:rPr>
        <w:t> </w:t>
      </w:r>
      <w:r>
        <w:rPr>
          <w:rFonts w:ascii="Times New Roman" w:hAnsi="Times New Roman"/>
          <w:b w:val="false"/>
          <w:i w:val="false"/>
          <w:color w:val="000000"/>
          <w:sz w:val="22"/>
        </w:rPr>
        <w:t xml:space="preserve">new vehicles </w:t>
      </w:r>
      <w:r>
        <w:rPr>
          <w:rFonts w:ascii="Times New Roman" w:hAnsi="Times New Roman"/>
          <w:b w:val="false"/>
          <w:i/>
          <w:color w:val="000000"/>
          <w:sz w:val="22"/>
        </w:rPr>
        <w:t>“for sale,”</w:t>
      </w:r>
      <w:r>
        <w:rPr>
          <w:rFonts w:ascii="Times New Roman" w:hAnsi="Times New Roman"/>
          <w:b w:val="false"/>
          <w:i w:val="false"/>
          <w:color w:val="000000"/>
          <w:sz w:val="22"/>
        </w:rPr>
        <w:t> </w:t>
      </w:r>
      <w:r>
        <w:rPr>
          <w:rFonts w:ascii="Times New Roman" w:hAnsi="Times New Roman"/>
          <w:b w:val="false"/>
          <w:i/>
          <w:color w:val="000000"/>
          <w:sz w:val="22"/>
        </w:rPr>
        <w:t>“negotiate sales”</w:t>
      </w:r>
      <w:r>
        <w:rPr>
          <w:rFonts w:ascii="Times New Roman" w:hAnsi="Times New Roman"/>
          <w:b w:val="false"/>
          <w:i w:val="false"/>
          <w:color w:val="000000"/>
          <w:sz w:val="22"/>
        </w:rPr>
        <w:t xml:space="preserve"> of new vehicles, or similar wording means doing any of the following at the state fair or a fair, vehicle show or vehicle exhibition: posting prices in addition to the manufacturer’s sticker price, discussing prices or trade-ins, arranging for payments or financing and initiating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fair”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fair as described in Iowa Code chapter </w:t>
      </w:r>
      <w:hyperlink r:id="rId75">
        <w:r>
          <w:rPr>
            <w:rStyle w:val="Hyperlink"/>
            <w:rFonts w:ascii="Times New Roman" w:hAnsi="Times New Roman"/>
            <w:b w:val="false"/>
            <w:i w:val="false"/>
            <w:color w:val="000000"/>
            <w:sz w:val="22"/>
          </w:rPr>
          <w:t>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“Vehicle exhibition”</w:t>
      </w:r>
      <w:r>
        <w:rPr>
          <w:rFonts w:ascii="Times New Roman" w:hAnsi="Times New Roman"/>
          <w:b w:val="false"/>
          <w:i w:val="false"/>
          <w:color w:val="000000"/>
          <w:sz w:val="22"/>
        </w:rPr>
        <w:t> </w:t>
      </w:r>
      <w:r>
        <w:rPr>
          <w:rFonts w:ascii="Times New Roman" w:hAnsi="Times New Roman"/>
          <w:b w:val="false"/>
          <w:i w:val="false"/>
          <w:color w:val="000000"/>
          <w:sz w:val="22"/>
        </w:rPr>
        <w:t>means a scheduled event conducted at a specific location where various types, makes or models of new vehicles are displayed either at the same time or consecutively in time and sponsored by a person other than a single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“Vehicle show”</w:t>
      </w:r>
      <w:r>
        <w:rPr>
          <w:rFonts w:ascii="Times New Roman" w:hAnsi="Times New Roman"/>
          <w:b w:val="false"/>
          <w:i w:val="false"/>
          <w:color w:val="000000"/>
          <w:sz w:val="22"/>
        </w:rPr>
        <w:t> </w:t>
      </w:r>
      <w:r>
        <w:rPr>
          <w:rFonts w:ascii="Times New Roman" w:hAnsi="Times New Roman"/>
          <w:b w:val="false"/>
          <w:i w:val="false"/>
          <w:color w:val="000000"/>
          <w:sz w:val="22"/>
        </w:rPr>
        <w:t>means a scheduled event conducted for a predetermined period of time at a specific location for the purpose of displaying at the same time various types, makes or models of new vehicles, which may be in conjunction with other events or displays, and sponsored by a person other than a single dealer.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425.10(2)</w:t>
      </w:r>
      <w:r>
        <w:rPr>
          <w:rFonts w:ascii="Times New Roman" w:hAnsi="Times New Roman"/>
          <w:b w:val="false"/>
          <w:i w:val="false"/>
          <w:color w:val="000000"/>
          <w:sz w:val="22"/>
        </w:rPr>
        <w:t> </w:t>
      </w:r>
      <w:r>
        <w:rPr>
          <w:rFonts w:ascii="Times New Roman" w:hAnsi="Times New Roman"/>
          <w:b w:val="false"/>
          <w:i/>
          <w:color w:val="000000"/>
          <w:sz w:val="22"/>
        </w:rPr>
        <w:t xml:space="preserve">Permits for dealers of new motor vehicles.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“display only” fair, vehicle show or vehicle exhibition permit allows a motor vehicle dealer to display new motor vehicles at a specified fair, vehicle show or vehicle exhibition in any Iowa county. The permit is valid on Sundays.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“full” fair, state fair, vehicle show or vehicle exhibition permit allows a motor vehicle dealer to display and offer new motor vehicles for sale and negotiate sales of new motor vehicles at the state fair, or a specified fair, vehicle show or vehicle exhibition that is held within the motor vehicle dealer’s community.</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A motor vehicle dealer who is licensed to sell motor homes may be issued a permit to offer for sale Class “A” and Class “C” motor homes at a specified fair, vehicle show or vehicle exhibition in any Iowa county. A “full” fair, show or exhibition permit is not valid on Sundays.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restrictions are applicable to both types of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Permits will be issued to motor vehicle dealers only for the state fair, fairs, vehicle shows or vehicle exhibitions where more than one motor vehicle dealer may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permit is limited to the line makes for which the motor vehicle dealer is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425.10(3)</w:t>
      </w:r>
      <w:r>
        <w:rPr>
          <w:rFonts w:ascii="Times New Roman" w:hAnsi="Times New Roman"/>
          <w:b w:val="false"/>
          <w:i w:val="false"/>
          <w:color w:val="000000"/>
          <w:sz w:val="22"/>
        </w:rPr>
        <w:t> </w:t>
      </w:r>
      <w:r>
        <w:rPr>
          <w:rFonts w:ascii="Times New Roman" w:hAnsi="Times New Roman"/>
          <w:b w:val="false"/>
          <w:i/>
          <w:color w:val="000000"/>
          <w:sz w:val="22"/>
        </w:rPr>
        <w:t xml:space="preserve">Permits for dealers of new towable recreational vehicles. </w:t>
      </w:r>
      <w:r>
        <w:rPr>
          <w:rFonts w:ascii="Times New Roman" w:hAnsi="Times New Roman"/>
          <w:b w:val="false"/>
          <w:i w:val="false"/>
          <w:color w:val="000000"/>
          <w:sz w:val="22"/>
        </w:rPr>
        <w:t>A fair, vehicle show or vehicle exhibition permit allows a towable recreational vehicle dealer to display and offer new towable recreational vehicles for sale and negotiate sales of new towable recreational vehicles at a specified fair, vehicle show or vehicle exhibition in any Iowa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permit is valid on Sundays.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permit is limited to the line makes for which the towable recreational vehicle dealer is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towable recreational vehicle dealer who does not have a permit may display vehicles at fairs, vehicle shows and vehicle exhibitions.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425.10(4)</w:t>
      </w:r>
      <w:r>
        <w:rPr>
          <w:rFonts w:ascii="Times New Roman" w:hAnsi="Times New Roman"/>
          <w:b w:val="false"/>
          <w:i w:val="false"/>
          <w:color w:val="000000"/>
          <w:sz w:val="22"/>
        </w:rPr>
        <w:t> </w:t>
      </w:r>
      <w:r>
        <w:rPr>
          <w:rFonts w:ascii="Times New Roman" w:hAnsi="Times New Roman"/>
          <w:b w:val="false"/>
          <w:i/>
          <w:color w:val="000000"/>
          <w:sz w:val="22"/>
        </w:rPr>
        <w:t xml:space="preserve">Permit application. </w:t>
      </w:r>
      <w:r>
        <w:rPr>
          <w:rFonts w:ascii="Times New Roman" w:hAnsi="Times New Roman"/>
          <w:b w:val="false"/>
          <w:i w:val="false"/>
          <w:color w:val="000000"/>
          <w:sz w:val="22"/>
        </w:rPr>
        <w:t>Application for a permit under this rule is to be submitted to the motor vehicle division on Form 411119 at least ten days prior to the event and must include the dealer’s name, address and license number and the following information about the event: name, location, sponsor(s) and duration, including the opening and closing 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425.10(5)</w:t>
      </w:r>
      <w:r>
        <w:rPr>
          <w:rFonts w:ascii="Times New Roman" w:hAnsi="Times New Roman"/>
          <w:b w:val="false"/>
          <w:i w:val="false"/>
          <w:color w:val="000000"/>
          <w:sz w:val="22"/>
        </w:rPr>
        <w:t> </w:t>
      </w:r>
      <w:r>
        <w:rPr>
          <w:rFonts w:ascii="Times New Roman" w:hAnsi="Times New Roman"/>
          <w:b w:val="false"/>
          <w:i/>
          <w:color w:val="000000"/>
          <w:sz w:val="22"/>
        </w:rPr>
        <w:t xml:space="preserve">Display of permit. </w:t>
      </w:r>
      <w:r>
        <w:rPr>
          <w:rFonts w:ascii="Times New Roman" w:hAnsi="Times New Roman"/>
          <w:b w:val="false"/>
          <w:i w:val="false"/>
          <w:color w:val="000000"/>
          <w:sz w:val="22"/>
        </w:rPr>
        <w:t>The motor vehicle or towable recreational vehicle dealer shall display the permit in close proximity to the vehicles being exhibited.</w:t>
      </w:r>
    </w:p>
    <w:p>
      <w:pPr>
        <w:spacing w:before="0" w:after="0"/>
        <w:ind w:left="120"/>
        <w:jc w:val="both"/>
      </w:pPr>
      <w:r>
        <w:rPr>
          <w:rFonts w:ascii="Times New Roman" w:hAnsi="Times New Roman"/>
          <w:b w:val="false"/>
          <w:i w:val="false"/>
          <w:color w:val="000000"/>
          <w:sz w:val="22"/>
        </w:rPr>
        <w:t>This rule is intended to implement Iowa Code sections </w:t>
      </w:r>
      <w:hyperlink r:id="rId76">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w:t>
      </w:r>
      <w:hyperlink r:id="rId77">
        <w:r>
          <w:rPr>
            <w:rStyle w:val="Hyperlink"/>
            <w:rFonts w:ascii="Times New Roman" w:hAnsi="Times New Roman"/>
            <w:b w:val="false"/>
            <w:i w:val="false"/>
            <w:color w:val="000000"/>
            <w:sz w:val="22"/>
          </w:rPr>
          <w:t>322.5(2)</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322C.3(9)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761—425.11</w:t>
      </w:r>
      <w:r>
        <w:rPr>
          <w:rFonts w:ascii="Times New Roman" w:hAnsi="Times New Roman"/>
          <w:b/>
          <w:i w:val="false"/>
          <w:color w:val="000000"/>
          <w:sz w:val="22"/>
        </w:rPr>
        <w:t xml:space="preserve">(322) </w:t>
      </w:r>
      <w:r>
        <w:rPr>
          <w:rFonts w:ascii="Times New Roman" w:hAnsi="Times New Roman"/>
          <w:b/>
          <w:i w:val="false"/>
          <w:color w:val="000000"/>
          <w:sz w:val="22"/>
        </w:rPr>
        <w:t xml:space="preserve">Classic car permit. </w:t>
      </w:r>
      <w:r>
        <w:rPr>
          <w:rFonts w:ascii="Times New Roman" w:hAnsi="Times New Roman"/>
          <w:b w:val="false"/>
          <w:i w:val="false"/>
          <w:color w:val="000000"/>
          <w:sz w:val="22"/>
        </w:rPr>
        <w:t xml:space="preserve">A classic car permit allows a motor vehicle dealer to display and sell classic cars at a specified county fair, vehicle show or vehicle exhibition that is held in the same county as the motor vehicle dealer’s principal place of business. “Classic car” is defined in Iowa Code section </w:t>
      </w:r>
      <w:hyperlink r:id="rId79">
        <w:r>
          <w:rPr>
            <w:rStyle w:val="Hyperlink"/>
            <w:rFonts w:ascii="Times New Roman" w:hAnsi="Times New Roman"/>
            <w:b w:val="false"/>
            <w:i w:val="false"/>
            <w:color w:val="000000"/>
            <w:sz w:val="22"/>
          </w:rPr>
          <w:t>322.5(3)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425.11(1)</w:t>
      </w:r>
      <w:r>
        <w:rPr>
          <w:rFonts w:ascii="Times New Roman" w:hAnsi="Times New Roman"/>
          <w:b w:val="false"/>
          <w:i w:val="false"/>
          <w:color w:val="000000"/>
          <w:sz w:val="22"/>
        </w:rPr>
        <w:t> </w:t>
      </w:r>
      <w:r>
        <w:rPr>
          <w:rFonts w:ascii="Times New Roman" w:hAnsi="Times New Roman"/>
          <w:b w:val="false"/>
          <w:i w:val="false"/>
          <w:color w:val="000000"/>
          <w:sz w:val="22"/>
        </w:rPr>
        <w:t>The permit period is the duration of the event, not to exceed five days. The permit is valid on Sundays. Only one permit may be issued to each motor vehicle dealer for an event. No more than three permits may be issued to a motor vehicle dealer in any one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425.11(2)</w:t>
      </w:r>
      <w:r>
        <w:rPr>
          <w:rFonts w:ascii="Times New Roman" w:hAnsi="Times New Roman"/>
          <w:b w:val="false"/>
          <w:i w:val="false"/>
          <w:color w:val="000000"/>
          <w:sz w:val="22"/>
        </w:rPr>
        <w:t> </w:t>
      </w:r>
      <w:r>
        <w:rPr>
          <w:rFonts w:ascii="Times New Roman" w:hAnsi="Times New Roman"/>
          <w:b w:val="false"/>
          <w:i w:val="false"/>
          <w:color w:val="000000"/>
          <w:sz w:val="22"/>
        </w:rPr>
        <w:t>Application for a permit under this rule is to be made to the motor vehicle division on Form 411045 at least ten days prior to the event and must include the dealer’s name, address and license number and the following information about the county fair, vehicle show or vehicle exhibition: name, location, sponsor(s) and duration, including the opening and closing 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425.11(3)</w:t>
      </w:r>
      <w:r>
        <w:rPr>
          <w:rFonts w:ascii="Times New Roman" w:hAnsi="Times New Roman"/>
          <w:b w:val="false"/>
          <w:i w:val="false"/>
          <w:color w:val="000000"/>
          <w:sz w:val="22"/>
        </w:rPr>
        <w:t> </w:t>
      </w:r>
      <w:r>
        <w:rPr>
          <w:rFonts w:ascii="Times New Roman" w:hAnsi="Times New Roman"/>
          <w:b w:val="false"/>
          <w:i w:val="false"/>
          <w:color w:val="000000"/>
          <w:sz w:val="22"/>
        </w:rPr>
        <w:t>The motor vehicle dealer shall display the permit in a prominent place at the location of the county fair, vehicle show or vehicle exhibition.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0">
        <w:r>
          <w:rPr>
            <w:rStyle w:val="Hyperlink"/>
            <w:rFonts w:ascii="Times New Roman" w:hAnsi="Times New Roman"/>
            <w:b w:val="false"/>
            <w:i w:val="false"/>
            <w:color w:val="000000"/>
            <w:sz w:val="22"/>
          </w:rPr>
          <w:t>322.5(3)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761—425.12</w:t>
      </w:r>
      <w:r>
        <w:rPr>
          <w:rFonts w:ascii="Times New Roman" w:hAnsi="Times New Roman"/>
          <w:b/>
          <w:i w:val="false"/>
          <w:color w:val="000000"/>
          <w:sz w:val="22"/>
        </w:rPr>
        <w:t xml:space="preserve">(322) </w:t>
      </w:r>
      <w:r>
        <w:rPr>
          <w:rFonts w:ascii="Times New Roman" w:hAnsi="Times New Roman"/>
          <w:b/>
          <w:i w:val="false"/>
          <w:color w:val="000000"/>
          <w:sz w:val="22"/>
        </w:rPr>
        <w:t xml:space="preserve">Nonresident motor truck display permit. </w:t>
      </w:r>
      <w:r>
        <w:rPr>
          <w:rFonts w:ascii="Times New Roman" w:hAnsi="Times New Roman"/>
          <w:b w:val="false"/>
          <w:i w:val="false"/>
          <w:color w:val="000000"/>
          <w:sz w:val="22"/>
        </w:rPr>
        <w:t>Application for a permit under this rule is to be made to the motor vehicle division on Form 493007 at least ten days prior to the event and must include information or documentation showing that the nonresident motor vehicle dealer is eligible for issuance of a permit and that the event meets the statutory conditions for permit issuance.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1">
        <w:r>
          <w:rPr>
            <w:rStyle w:val="Hyperlink"/>
            <w:rFonts w:ascii="Times New Roman" w:hAnsi="Times New Roman"/>
            <w:b w:val="false"/>
            <w:i w:val="false"/>
            <w:color w:val="000000"/>
            <w:sz w:val="22"/>
          </w:rPr>
          <w:t>322.5(4)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761—425.13</w:t>
      </w:r>
      <w:r>
        <w:rPr>
          <w:rFonts w:ascii="Times New Roman" w:hAnsi="Times New Roman"/>
          <w:b/>
          <w:i w:val="false"/>
          <w:color w:val="000000"/>
          <w:sz w:val="22"/>
        </w:rPr>
        <w:t xml:space="preserve">(322) </w:t>
      </w:r>
      <w:r>
        <w:rPr>
          <w:rFonts w:ascii="Times New Roman" w:hAnsi="Times New Roman"/>
          <w:b/>
          <w:i w:val="false"/>
          <w:color w:val="000000"/>
          <w:sz w:val="22"/>
        </w:rPr>
        <w:t xml:space="preserve">Firefighting and rescue show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425.13(1)</w:t>
      </w:r>
      <w:r>
        <w:rPr>
          <w:rFonts w:ascii="Times New Roman" w:hAnsi="Times New Roman"/>
          <w:b w:val="false"/>
          <w:i w:val="false"/>
          <w:color w:val="000000"/>
          <w:sz w:val="22"/>
        </w:rPr>
        <w:t> </w:t>
      </w:r>
      <w:r>
        <w:rPr>
          <w:rFonts w:ascii="Times New Roman" w:hAnsi="Times New Roman"/>
          <w:b w:val="false"/>
          <w:i w:val="false"/>
          <w:color w:val="000000"/>
          <w:sz w:val="22"/>
        </w:rPr>
        <w:t>Application for a firefighting and rescue show permit for vehicle shows and vehicle exhibitions conducted for educational purposes only is to be made to the motor vehicle division on Form 411220 at least ten days prior to the event and must include the name, address and license number of the applicant, the type of vehicles being displayed and the following information about the vehicle show or vehicle exhibition: name, location, sponsor(s) and duration, including the opening and closing 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425.13(2)</w:t>
      </w:r>
      <w:r>
        <w:rPr>
          <w:rFonts w:ascii="Times New Roman" w:hAnsi="Times New Roman"/>
          <w:b w:val="false"/>
          <w:i w:val="false"/>
          <w:color w:val="000000"/>
          <w:sz w:val="22"/>
        </w:rPr>
        <w:t> </w:t>
      </w:r>
      <w:r>
        <w:rPr>
          <w:rFonts w:ascii="Times New Roman" w:hAnsi="Times New Roman"/>
          <w:b w:val="false"/>
          <w:i w:val="false"/>
          <w:color w:val="000000"/>
          <w:sz w:val="22"/>
        </w:rPr>
        <w:t>The permit is not valid on Sundays. Only one permit can be issued to each licensee for an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425.13(3)</w:t>
      </w:r>
      <w:r>
        <w:rPr>
          <w:rFonts w:ascii="Times New Roman" w:hAnsi="Times New Roman"/>
          <w:b w:val="false"/>
          <w:i w:val="false"/>
          <w:color w:val="000000"/>
          <w:sz w:val="22"/>
        </w:rPr>
        <w:t> </w:t>
      </w:r>
      <w:r>
        <w:rPr>
          <w:rFonts w:ascii="Times New Roman" w:hAnsi="Times New Roman"/>
          <w:b w:val="false"/>
          <w:i w:val="false"/>
          <w:color w:val="000000"/>
          <w:sz w:val="22"/>
        </w:rPr>
        <w:t>The permit holder shall display the permit in a prominent place at the location of the vehicle show or vehicle exhibition.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2">
        <w:r>
          <w:rPr>
            <w:rStyle w:val="Hyperlink"/>
            <w:rFonts w:ascii="Times New Roman" w:hAnsi="Times New Roman"/>
            <w:b w:val="false"/>
            <w:i w:val="false"/>
            <w:color w:val="000000"/>
            <w:sz w:val="22"/>
          </w:rPr>
          <w:t>322.5(5)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761—425.14</w:t>
      </w:r>
      <w:r>
        <w:rPr>
          <w:rFonts w:ascii="Times New Roman" w:hAnsi="Times New Roman"/>
          <w:b/>
          <w:i w:val="false"/>
          <w:color w:val="000000"/>
          <w:sz w:val="22"/>
        </w:rPr>
        <w:t xml:space="preserve">(307,322,322C) </w:t>
      </w:r>
      <w:r>
        <w:rPr>
          <w:rFonts w:ascii="Times New Roman" w:hAnsi="Times New Roman"/>
          <w:b/>
          <w:i w:val="false"/>
          <w:color w:val="000000"/>
          <w:sz w:val="22"/>
        </w:rPr>
        <w:t xml:space="preserve">Salespersons of dealers.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425.14(1)</w:t>
      </w:r>
      <w:r>
        <w:rPr>
          <w:rFonts w:ascii="Times New Roman" w:hAnsi="Times New Roman"/>
          <w:b w:val="false"/>
          <w:i w:val="false"/>
          <w:color w:val="000000"/>
          <w:sz w:val="22"/>
        </w:rPr>
        <w:t> </w:t>
      </w:r>
      <w:r>
        <w:rPr>
          <w:rFonts w:ascii="Times New Roman" w:hAnsi="Times New Roman"/>
          <w:b w:val="false"/>
          <w:i w:val="false"/>
          <w:color w:val="000000"/>
          <w:sz w:val="22"/>
        </w:rPr>
        <w:t>Every motor vehicle and towable recreational vehicle dealer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Keep a current written record of all salespersons acting on the dealer’s behalf. The record shall be available for inspection by any peace officer or any employee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a current record of authorized persons allowed to sign all documents required under Iowa Code chapter </w:t>
      </w:r>
      <w:hyperlink r:id="rId83">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for vehicle sales.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425.14(2)</w:t>
      </w:r>
      <w:r>
        <w:rPr>
          <w:rFonts w:ascii="Times New Roman" w:hAnsi="Times New Roman"/>
          <w:b w:val="false"/>
          <w:i w:val="false"/>
          <w:color w:val="000000"/>
          <w:sz w:val="22"/>
        </w:rPr>
        <w:t> </w:t>
      </w:r>
      <w:r>
        <w:rPr>
          <w:rFonts w:ascii="Times New Roman" w:hAnsi="Times New Roman"/>
          <w:b w:val="false"/>
          <w:i w:val="false"/>
          <w:color w:val="000000"/>
          <w:sz w:val="22"/>
        </w:rPr>
        <w:t>No person is authorized to either directly or indirectly claim to represent a dealer unless the person is listed as a salesperson by that dealer.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4">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w:t>
      </w:r>
      <w:hyperlink r:id="rId85">
        <w:r>
          <w:rPr>
            <w:rStyle w:val="Hyperlink"/>
            <w:rFonts w:ascii="Times New Roman" w:hAnsi="Times New Roman"/>
            <w:b w:val="false"/>
            <w:i w:val="false"/>
            <w:color w:val="000000"/>
            <w:sz w:val="22"/>
          </w:rPr>
          <w:t>322.3</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322.13</w:t>
        </w:r>
      </w:hyperlink>
      <w:r>
        <w:rPr>
          <w:rFonts w:ascii="Times New Roman" w:hAnsi="Times New Roman"/>
          <w:b w:val="false"/>
          <w:i w:val="false"/>
          <w:color w:val="000000"/>
          <w:sz w:val="22"/>
        </w:rPr>
        <w:t xml:space="preserve"> and </w:t>
      </w:r>
      <w:hyperlink r:id="rId87">
        <w:r>
          <w:rPr>
            <w:rStyle w:val="Hyperlink"/>
            <w:rFonts w:ascii="Times New Roman" w:hAnsi="Times New Roman"/>
            <w:b w:val="false"/>
            <w:i w:val="false"/>
            <w:color w:val="000000"/>
            <w:sz w:val="22"/>
          </w:rPr>
          <w:t>322C.4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761—425.15</w:t>
      </w:r>
      <w:r>
        <w:rPr>
          <w:rFonts w:ascii="Times New Roman" w:hAnsi="Times New Roman"/>
          <w:b/>
          <w:i w:val="false"/>
          <w:color w:val="000000"/>
          <w:sz w:val="22"/>
        </w:rPr>
        <w:t xml:space="preserve">(307,322,322C) </w:t>
      </w:r>
      <w:r>
        <w:rPr>
          <w:rFonts w:ascii="Times New Roman" w:hAnsi="Times New Roman"/>
          <w:b/>
          <w:i w:val="false"/>
          <w:color w:val="000000"/>
          <w:sz w:val="22"/>
        </w:rPr>
        <w:t xml:space="preserve">Manufacturers, distributors and wholesalers—application and requirements. </w:t>
      </w:r>
      <w:r>
        <w:rPr>
          <w:rFonts w:ascii="Times New Roman" w:hAnsi="Times New Roman"/>
          <w:b w:val="false"/>
          <w:i w:val="false"/>
          <w:color w:val="000000"/>
          <w:sz w:val="22"/>
        </w:rPr>
        <w:t>This rule applies to the licensing of manufacturers, distributors and wholesalers of new motor vehicles and towable recreational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425.15(1)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license. </w:t>
      </w:r>
      <w:r>
        <w:rPr>
          <w:rFonts w:ascii="Times New Roman" w:hAnsi="Times New Roman"/>
          <w:b w:val="false"/>
          <w:i w:val="false"/>
          <w:color w:val="000000"/>
          <w:sz w:val="22"/>
        </w:rPr>
        <w:t>To apply for a license under this rule, the applicant shall complete and submit to the motor vehicle division Form 417029 and provide a list of the applicant’s franchised dealers in Iowa and a sample copy of a completed manufacturer’s certificate of origin that is issued by the applicant. A distributor or wholesaler shall also provide a copy of written authorization from the manufacturer to act as its distributor or wholesaler.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425.15(2)</w:t>
      </w:r>
      <w:r>
        <w:rPr>
          <w:rFonts w:ascii="Times New Roman" w:hAnsi="Times New Roman"/>
          <w:b w:val="false"/>
          <w:i w:val="false"/>
          <w:color w:val="000000"/>
          <w:sz w:val="22"/>
        </w:rPr>
        <w:t> </w:t>
      </w:r>
      <w:r>
        <w:rPr>
          <w:rFonts w:ascii="Times New Roman" w:hAnsi="Times New Roman"/>
          <w:b w:val="false"/>
          <w:i/>
          <w:color w:val="000000"/>
          <w:sz w:val="22"/>
        </w:rPr>
        <w:t xml:space="preserve">Licensing requirements. </w:t>
      </w:r>
      <w:r>
        <w:rPr>
          <w:rFonts w:ascii="Times New Roman" w:hAnsi="Times New Roman"/>
          <w:b w:val="false"/>
          <w:i w:val="false"/>
          <w:color w:val="000000"/>
          <w:sz w:val="22"/>
        </w:rPr>
        <w:t>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applicable, ensure new motor homes delivered to Iowa dealers contain the systems and meet the standards specified in Iowa Code section </w:t>
      </w:r>
      <w:hyperlink r:id="rId88">
        <w:r>
          <w:rPr>
            <w:rStyle w:val="Hyperlink"/>
            <w:rFonts w:ascii="Times New Roman" w:hAnsi="Times New Roman"/>
            <w:b w:val="false"/>
            <w:i w:val="false"/>
            <w:color w:val="000000"/>
            <w:sz w:val="22"/>
          </w:rPr>
          <w:t>321.1(36D)</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any new retail outlet is properly licensed as a dealer before any vehicles are delivered to the outlet.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Notify the motor vehicle division in writing at least ten days prior to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Change in name, location or method of doing business, as shown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Issuance of a franchise to a dealer in this state to sell new vehicles at retail.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Change in the trade name of a towable recreational vehicle manufactured for delivery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New make of vehicle being offered for sale at retail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425.15(3)</w:t>
      </w:r>
      <w:r>
        <w:rPr>
          <w:rFonts w:ascii="Times New Roman" w:hAnsi="Times New Roman"/>
          <w:b w:val="false"/>
          <w:i w:val="false"/>
          <w:color w:val="000000"/>
          <w:sz w:val="22"/>
        </w:rPr>
        <w:t> </w:t>
      </w:r>
      <w:r>
        <w:rPr>
          <w:rFonts w:ascii="Times New Roman" w:hAnsi="Times New Roman"/>
          <w:b w:val="false"/>
          <w:i/>
          <w:color w:val="000000"/>
          <w:sz w:val="22"/>
        </w:rPr>
        <w:t xml:space="preserve">Wholesaler’s financial liability coverage. </w:t>
      </w:r>
      <w:r>
        <w:rPr>
          <w:rFonts w:ascii="Times New Roman" w:hAnsi="Times New Roman"/>
          <w:b w:val="false"/>
          <w:i w:val="false"/>
          <w:color w:val="000000"/>
          <w:sz w:val="22"/>
        </w:rPr>
        <w:t xml:space="preserve">A new motor vehicle wholesaler shall certify on the license application that the wholesaler has the required financial liability coverage in the limits set forth in Iowa Code section </w:t>
      </w:r>
      <w:hyperlink r:id="rId89">
        <w:r>
          <w:rPr>
            <w:rStyle w:val="Hyperlink"/>
            <w:rFonts w:ascii="Times New Roman" w:hAnsi="Times New Roman"/>
            <w:b w:val="false"/>
            <w:i w:val="false"/>
            <w:color w:val="000000"/>
            <w:sz w:val="22"/>
          </w:rPr>
          <w:t>322.27A</w:t>
        </w:r>
      </w:hyperlink>
      <w:r>
        <w:rPr>
          <w:rFonts w:ascii="Times New Roman" w:hAnsi="Times New Roman"/>
          <w:b w:val="false"/>
          <w:i w:val="false"/>
          <w:color w:val="000000"/>
          <w:sz w:val="22"/>
        </w:rPr>
        <w:t>. It is the wholesaler’s responsibility to ensure that the required financial liability coverage is continuous with no lapse in coverage as long as the wholesaler maintains a valid wholesaler’s license.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0">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w:t>
      </w:r>
      <w:hyperlink r:id="rId91">
        <w:r>
          <w:rPr>
            <w:rStyle w:val="Hyperlink"/>
            <w:rFonts w:ascii="Times New Roman" w:hAnsi="Times New Roman"/>
            <w:b w:val="false"/>
            <w:i w:val="false"/>
            <w:color w:val="000000"/>
            <w:sz w:val="22"/>
          </w:rPr>
          <w:t>322.27</w:t>
        </w:r>
      </w:hyperlink>
      <w:r>
        <w:rPr>
          <w:rFonts w:ascii="Times New Roman" w:hAnsi="Times New Roman"/>
          <w:b w:val="false"/>
          <w:i w:val="false"/>
          <w:color w:val="000000"/>
          <w:sz w:val="22"/>
        </w:rPr>
        <w:t xml:space="preserve"> through </w:t>
      </w:r>
      <w:hyperlink r:id="rId92">
        <w:r>
          <w:rPr>
            <w:rStyle w:val="Hyperlink"/>
            <w:rFonts w:ascii="Times New Roman" w:hAnsi="Times New Roman"/>
            <w:b w:val="false"/>
            <w:i w:val="false"/>
            <w:color w:val="000000"/>
            <w:sz w:val="22"/>
          </w:rPr>
          <w:t>322.30</w:t>
        </w:r>
      </w:hyperlink>
      <w:r>
        <w:rPr>
          <w:rFonts w:ascii="Times New Roman" w:hAnsi="Times New Roman"/>
          <w:b w:val="false"/>
          <w:i w:val="false"/>
          <w:color w:val="000000"/>
          <w:sz w:val="22"/>
        </w:rPr>
        <w:t xml:space="preserve"> and </w:t>
      </w:r>
      <w:hyperlink r:id="rId93">
        <w:r>
          <w:rPr>
            <w:rStyle w:val="Hyperlink"/>
            <w:rFonts w:ascii="Times New Roman" w:hAnsi="Times New Roman"/>
            <w:b w:val="false"/>
            <w:i w:val="false"/>
            <w:color w:val="000000"/>
            <w:sz w:val="22"/>
          </w:rPr>
          <w:t>322C.7</w:t>
        </w:r>
      </w:hyperlink>
      <w:r>
        <w:rPr>
          <w:rFonts w:ascii="Times New Roman" w:hAnsi="Times New Roman"/>
          <w:b w:val="false"/>
          <w:i w:val="false"/>
          <w:color w:val="000000"/>
          <w:sz w:val="22"/>
        </w:rPr>
        <w:t xml:space="preserve"> through </w:t>
      </w:r>
      <w:hyperlink r:id="rId94">
        <w:r>
          <w:rPr>
            <w:rStyle w:val="Hyperlink"/>
            <w:rFonts w:ascii="Times New Roman" w:hAnsi="Times New Roman"/>
            <w:b w:val="false"/>
            <w:i w:val="false"/>
            <w:color w:val="000000"/>
            <w:sz w:val="22"/>
          </w:rPr>
          <w:t>322C.9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761—425.16</w:t>
      </w:r>
      <w:r>
        <w:rPr>
          <w:rFonts w:ascii="Times New Roman" w:hAnsi="Times New Roman"/>
          <w:b/>
          <w:i w:val="false"/>
          <w:color w:val="000000"/>
          <w:sz w:val="22"/>
        </w:rPr>
        <w:t xml:space="preserve">(307,321,322,322C) </w:t>
      </w:r>
      <w:r>
        <w:rPr>
          <w:rFonts w:ascii="Times New Roman" w:hAnsi="Times New Roman"/>
          <w:b/>
          <w:i w:val="false"/>
          <w:color w:val="000000"/>
          <w:sz w:val="22"/>
        </w:rPr>
        <w:t xml:space="preserve">Right of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425.16(1)</w:t>
      </w:r>
      <w:r>
        <w:rPr>
          <w:rFonts w:ascii="Times New Roman" w:hAnsi="Times New Roman"/>
          <w:b w:val="false"/>
          <w:i w:val="false"/>
          <w:color w:val="000000"/>
          <w:sz w:val="22"/>
        </w:rPr>
        <w:t> </w:t>
      </w:r>
      <w:r>
        <w:rPr>
          <w:rFonts w:ascii="Times New Roman" w:hAnsi="Times New Roman"/>
          <w:b w:val="false"/>
          <w:i w:val="false"/>
          <w:color w:val="000000"/>
          <w:sz w:val="22"/>
        </w:rPr>
        <w:t>Peace officers have the authority to inspect vehicles or component parts of vehicles, business records and manufacturers’ certificates of origin, certificates of title and other evidence of ownership for all vehicles sold and inventory offered for sale. This rule will not be construed to require a dealer to keep records for a sold vehicle longer than the dealer’s established records retention policy requires, or ten years,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has the right at any time to verify compliance of a person licensed under Iowa Code chapter </w:t>
      </w:r>
      <w:hyperlink r:id="rId95">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or </w:t>
      </w:r>
      <w:hyperlink r:id="rId96">
        <w:r>
          <w:rPr>
            <w:rStyle w:val="Hyperlink"/>
            <w:rFonts w:ascii="Times New Roman" w:hAnsi="Times New Roman"/>
            <w:b w:val="false"/>
            <w:i w:val="false"/>
            <w:color w:val="000000"/>
            <w:sz w:val="22"/>
          </w:rPr>
          <w:t>322C</w:t>
        </w:r>
      </w:hyperlink>
      <w:r>
        <w:rPr>
          <w:rFonts w:ascii="Times New Roman" w:hAnsi="Times New Roman"/>
          <w:b w:val="false"/>
          <w:i w:val="false"/>
          <w:color w:val="000000"/>
          <w:sz w:val="22"/>
        </w:rPr>
        <w:t xml:space="preserve"> or issued a certificate under Iowa Code section </w:t>
      </w:r>
      <w:hyperlink r:id="rId97">
        <w:r>
          <w:rPr>
            <w:rStyle w:val="Hyperlink"/>
            <w:rFonts w:ascii="Times New Roman" w:hAnsi="Times New Roman"/>
            <w:b w:val="false"/>
            <w:i w:val="false"/>
            <w:color w:val="000000"/>
            <w:sz w:val="22"/>
          </w:rPr>
          <w:t>321.59</w:t>
        </w:r>
      </w:hyperlink>
      <w:r>
        <w:rPr>
          <w:rFonts w:ascii="Times New Roman" w:hAnsi="Times New Roman"/>
          <w:b w:val="false"/>
          <w:i w:val="false"/>
          <w:color w:val="000000"/>
          <w:sz w:val="22"/>
        </w:rPr>
        <w:t xml:space="preserve"> with all statutory and regulatory requirements.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8">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w:t>
      </w:r>
      <w:hyperlink r:id="rId99">
        <w:r>
          <w:rPr>
            <w:rStyle w:val="Hyperlink"/>
            <w:rFonts w:ascii="Times New Roman" w:hAnsi="Times New Roman"/>
            <w:b w:val="false"/>
            <w:i w:val="false"/>
            <w:color w:val="000000"/>
            <w:sz w:val="22"/>
          </w:rPr>
          <w:t>321.62</w:t>
        </w:r>
      </w:hyperlink>
      <w:r>
        <w:rPr>
          <w:rFonts w:ascii="Times New Roman" w:hAnsi="Times New Roman"/>
          <w:b w:val="false"/>
          <w:i w:val="false"/>
          <w:color w:val="000000"/>
          <w:sz w:val="22"/>
        </w:rPr>
        <w:t xml:space="preserve">, </w:t>
      </w:r>
      <w:hyperlink r:id="rId100">
        <w:r>
          <w:rPr>
            <w:rStyle w:val="Hyperlink"/>
            <w:rFonts w:ascii="Times New Roman" w:hAnsi="Times New Roman"/>
            <w:b w:val="false"/>
            <w:i w:val="false"/>
            <w:color w:val="000000"/>
            <w:sz w:val="22"/>
          </w:rPr>
          <w:t>321.95</w:t>
        </w:r>
      </w:hyperlink>
      <w:r>
        <w:rPr>
          <w:rFonts w:ascii="Times New Roman" w:hAnsi="Times New Roman"/>
          <w:b w:val="false"/>
          <w:i w:val="false"/>
          <w:color w:val="000000"/>
          <w:sz w:val="22"/>
        </w:rPr>
        <w:t xml:space="preserve">, </w:t>
      </w:r>
      <w:hyperlink r:id="rId101">
        <w:r>
          <w:rPr>
            <w:rStyle w:val="Hyperlink"/>
            <w:rFonts w:ascii="Times New Roman" w:hAnsi="Times New Roman"/>
            <w:b w:val="false"/>
            <w:i w:val="false"/>
            <w:color w:val="000000"/>
            <w:sz w:val="22"/>
          </w:rPr>
          <w:t>322.13</w:t>
        </w:r>
      </w:hyperlink>
      <w:r>
        <w:rPr>
          <w:rFonts w:ascii="Times New Roman" w:hAnsi="Times New Roman"/>
          <w:b w:val="false"/>
          <w:i w:val="false"/>
          <w:color w:val="000000"/>
          <w:sz w:val="22"/>
        </w:rPr>
        <w:t xml:space="preserve"> and </w:t>
      </w:r>
      <w:hyperlink r:id="rId102">
        <w:r>
          <w:rPr>
            <w:rStyle w:val="Hyperlink"/>
            <w:rFonts w:ascii="Times New Roman" w:hAnsi="Times New Roman"/>
            <w:b w:val="false"/>
            <w:i w:val="false"/>
            <w:color w:val="000000"/>
            <w:sz w:val="22"/>
          </w:rPr>
          <w:t>322C.1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761—425.17</w:t>
      </w:r>
      <w:r>
        <w:rPr>
          <w:rFonts w:ascii="Times New Roman" w:hAnsi="Times New Roman"/>
          <w:b/>
          <w:i w:val="false"/>
          <w:color w:val="000000"/>
          <w:sz w:val="22"/>
        </w:rPr>
        <w:t xml:space="preserve">(17A,307,321,322,322C) </w:t>
      </w:r>
      <w:r>
        <w:rPr>
          <w:rFonts w:ascii="Times New Roman" w:hAnsi="Times New Roman"/>
          <w:b/>
          <w:i w:val="false"/>
          <w:color w:val="000000"/>
          <w:sz w:val="22"/>
        </w:rPr>
        <w:t xml:space="preserve">Denial, suspension or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an application or suspend or revoke a certificate or license if the applicant, certificate holder or licensee fails to comply with the applicable provisions of this chapter, Iowa Code sections </w:t>
      </w:r>
      <w:hyperlink r:id="rId103">
        <w:r>
          <w:rPr>
            <w:rStyle w:val="Hyperlink"/>
            <w:rFonts w:ascii="Times New Roman" w:hAnsi="Times New Roman"/>
            <w:b w:val="false"/>
            <w:i w:val="false"/>
            <w:color w:val="000000"/>
            <w:sz w:val="22"/>
          </w:rPr>
          <w:t>321.57</w:t>
        </w:r>
      </w:hyperlink>
      <w:r>
        <w:rPr>
          <w:rFonts w:ascii="Times New Roman" w:hAnsi="Times New Roman"/>
          <w:b w:val="false"/>
          <w:i w:val="false"/>
          <w:color w:val="000000"/>
          <w:sz w:val="22"/>
        </w:rPr>
        <w:t xml:space="preserve"> through </w:t>
      </w:r>
      <w:hyperlink r:id="rId104">
        <w:r>
          <w:rPr>
            <w:rStyle w:val="Hyperlink"/>
            <w:rFonts w:ascii="Times New Roman" w:hAnsi="Times New Roman"/>
            <w:b w:val="false"/>
            <w:i w:val="false"/>
            <w:color w:val="000000"/>
            <w:sz w:val="22"/>
          </w:rPr>
          <w:t>321.63</w:t>
        </w:r>
      </w:hyperlink>
      <w:r>
        <w:rPr>
          <w:rFonts w:ascii="Times New Roman" w:hAnsi="Times New Roman"/>
          <w:b w:val="false"/>
          <w:i w:val="false"/>
          <w:color w:val="000000"/>
          <w:sz w:val="22"/>
        </w:rPr>
        <w:t xml:space="preserve"> or Iowa Code chapter </w:t>
      </w:r>
      <w:hyperlink r:id="rId105">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or </w:t>
      </w:r>
      <w:hyperlink r:id="rId106">
        <w:r>
          <w:rPr>
            <w:rStyle w:val="Hyperlink"/>
            <w:rFonts w:ascii="Times New Roman" w:hAnsi="Times New Roman"/>
            <w:b w:val="false"/>
            <w:i w:val="false"/>
            <w:color w:val="000000"/>
            <w:sz w:val="22"/>
          </w:rPr>
          <w:t>322C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cancel a dealer’s license upon notification of cancellation of a surety bond under rule </w:t>
      </w:r>
      <w:hyperlink r:id="rId107">
        <w:r>
          <w:rPr>
            <w:rStyle w:val="Hyperlink"/>
            <w:rFonts w:ascii="Times New Roman" w:hAnsi="Times New Roman"/>
            <w:b w:val="false"/>
            <w:i w:val="false"/>
            <w:color w:val="000000"/>
            <w:sz w:val="22"/>
          </w:rPr>
          <w:t>761—425.4</w:t>
        </w:r>
      </w:hyperlink>
      <w:r>
        <w:rPr>
          <w:rFonts w:ascii="Times New Roman" w:hAnsi="Times New Roman"/>
          <w:b w:val="false"/>
          <w:i w:val="false"/>
          <w:color w:val="000000"/>
          <w:sz w:val="22"/>
        </w:rPr>
        <w:t xml:space="preserve">(307,322,322C). The cancellation takes effect the same date that the bond is cancelled. However, upon reinstatement of the bond or issuance of a new bond pursuant to rule </w:t>
      </w:r>
      <w:hyperlink r:id="rId108">
        <w:r>
          <w:rPr>
            <w:rStyle w:val="Hyperlink"/>
            <w:rFonts w:ascii="Times New Roman" w:hAnsi="Times New Roman"/>
            <w:b w:val="false"/>
            <w:i w:val="false"/>
            <w:color w:val="000000"/>
            <w:sz w:val="22"/>
          </w:rPr>
          <w:t>761—425.4</w:t>
        </w:r>
      </w:hyperlink>
      <w:r>
        <w:rPr>
          <w:rFonts w:ascii="Times New Roman" w:hAnsi="Times New Roman"/>
          <w:b w:val="false"/>
          <w:i w:val="false"/>
          <w:color w:val="000000"/>
          <w:sz w:val="22"/>
        </w:rPr>
        <w:t>(307,322,322C), the department will immediately rescind the revocation of the dealer’s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425.17(3)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a dealer’s application for the state fair or a fair, vehicle show or vehicle exhibition permit for a period not to exceed six months if the dealer fails to comply with the applicable provisions of rule </w:t>
      </w:r>
      <w:hyperlink r:id="rId109">
        <w:r>
          <w:rPr>
            <w:rStyle w:val="Hyperlink"/>
            <w:rFonts w:ascii="Times New Roman" w:hAnsi="Times New Roman"/>
            <w:b w:val="false"/>
            <w:i w:val="false"/>
            <w:color w:val="000000"/>
            <w:sz w:val="22"/>
          </w:rPr>
          <w:t>761—425.10</w:t>
        </w:r>
      </w:hyperlink>
      <w:r>
        <w:rPr>
          <w:rFonts w:ascii="Times New Roman" w:hAnsi="Times New Roman"/>
          <w:b w:val="false"/>
          <w:i w:val="false"/>
          <w:color w:val="000000"/>
          <w:sz w:val="22"/>
        </w:rPr>
        <w:t>(307,322,322C) or Iowa Code section </w:t>
      </w:r>
      <w:hyperlink r:id="rId110">
        <w:r>
          <w:rPr>
            <w:rStyle w:val="Hyperlink"/>
            <w:rFonts w:ascii="Times New Roman" w:hAnsi="Times New Roman"/>
            <w:b w:val="false"/>
            <w:i w:val="false"/>
            <w:color w:val="000000"/>
            <w:sz w:val="22"/>
          </w:rPr>
          <w:t>322.5(2)</w:t>
        </w:r>
      </w:hyperlink>
      <w:r>
        <w:rPr>
          <w:rFonts w:ascii="Times New Roman" w:hAnsi="Times New Roman"/>
          <w:b w:val="false"/>
          <w:i w:val="false"/>
          <w:color w:val="000000"/>
          <w:sz w:val="22"/>
        </w:rPr>
        <w:t xml:space="preserve"> or </w:t>
      </w:r>
      <w:hyperlink r:id="rId111">
        <w:r>
          <w:rPr>
            <w:rStyle w:val="Hyperlink"/>
            <w:rFonts w:ascii="Times New Roman" w:hAnsi="Times New Roman"/>
            <w:b w:val="false"/>
            <w:i w:val="false"/>
            <w:color w:val="000000"/>
            <w:sz w:val="22"/>
          </w:rPr>
          <w:t>322C.3(9)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425.17(4)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a motor vehicle dealer’s application for a demonstration permit for a period not to exceed six months if the dealer fails to comply with rule </w:t>
      </w:r>
      <w:hyperlink r:id="rId112">
        <w:r>
          <w:rPr>
            <w:rStyle w:val="Hyperlink"/>
            <w:rFonts w:ascii="Times New Roman" w:hAnsi="Times New Roman"/>
            <w:b w:val="false"/>
            <w:i w:val="false"/>
            <w:color w:val="000000"/>
            <w:sz w:val="22"/>
          </w:rPr>
          <w:t>761—425.19</w:t>
        </w:r>
      </w:hyperlink>
      <w:r>
        <w:rPr>
          <w:rFonts w:ascii="Times New Roman" w:hAnsi="Times New Roman"/>
          <w:b w:val="false"/>
          <w:i w:val="false"/>
          <w:color w:val="000000"/>
          <w:sz w:val="22"/>
        </w:rPr>
        <w:t>(307,321).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425.17(5)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send notice by certified mail to a person whose certificate, license or permit is to be revoked, suspended, canceled or denied. The notice will be mailed to the person’s mailing address as shown on departmental records or, if the person is currently licensed, to the principal place of business and will take effect 20 days from the date mailed. A person who is aggrieved by a decision of the department and who is entitled to a hearing may contest the decision in accordance with </w:t>
      </w:r>
      <w:hyperlink r:id="rId113">
        <w:r>
          <w:rPr>
            <w:rStyle w:val="Hyperlink"/>
            <w:rFonts w:ascii="Times New Roman" w:hAnsi="Times New Roman"/>
            <w:b w:val="false"/>
            <w:i w:val="false"/>
            <w:color w:val="000000"/>
            <w:sz w:val="22"/>
          </w:rPr>
          <w:t>761—Chapter 2506</w:t>
        </w:r>
      </w:hyperlink>
      <w:r>
        <w:rPr>
          <w:rFonts w:ascii="Times New Roman" w:hAnsi="Times New Roman"/>
          <w:b w:val="false"/>
          <w:i w:val="false"/>
          <w:color w:val="000000"/>
          <w:sz w:val="22"/>
        </w:rPr>
        <w:t xml:space="preserve">. The request shall be submitted in writing to the director of the motor vehicle division at the address in rule </w:t>
      </w:r>
      <w:hyperlink r:id="rId114">
        <w:r>
          <w:rPr>
            <w:rStyle w:val="Hyperlink"/>
            <w:rFonts w:ascii="Times New Roman" w:hAnsi="Times New Roman"/>
            <w:b w:val="false"/>
            <w:i w:val="false"/>
            <w:color w:val="000000"/>
            <w:sz w:val="22"/>
          </w:rPr>
          <w:t>761—425.3</w:t>
        </w:r>
      </w:hyperlink>
      <w:r>
        <w:rPr>
          <w:rFonts w:ascii="Times New Roman" w:hAnsi="Times New Roman"/>
          <w:b w:val="false"/>
          <w:i w:val="false"/>
          <w:color w:val="000000"/>
          <w:sz w:val="22"/>
        </w:rPr>
        <w:t>(307,322,322C). The request will be deemed timely submitted if it is delivered or postmarked on or before the effective date specified in the notice of revocation, suspension, cancellation or denial.</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116">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w:t>
      </w:r>
      <w:hyperlink r:id="rId117">
        <w:r>
          <w:rPr>
            <w:rStyle w:val="Hyperlink"/>
            <w:rFonts w:ascii="Times New Roman" w:hAnsi="Times New Roman"/>
            <w:b w:val="false"/>
            <w:i w:val="false"/>
            <w:color w:val="000000"/>
            <w:sz w:val="22"/>
          </w:rPr>
          <w:t>321.57</w:t>
        </w:r>
      </w:hyperlink>
      <w:r>
        <w:rPr>
          <w:rFonts w:ascii="Times New Roman" w:hAnsi="Times New Roman"/>
          <w:b w:val="false"/>
          <w:i w:val="false"/>
          <w:color w:val="000000"/>
          <w:sz w:val="22"/>
        </w:rPr>
        <w:t xml:space="preserve"> through </w:t>
      </w:r>
      <w:hyperlink r:id="rId118">
        <w:r>
          <w:rPr>
            <w:rStyle w:val="Hyperlink"/>
            <w:rFonts w:ascii="Times New Roman" w:hAnsi="Times New Roman"/>
            <w:b w:val="false"/>
            <w:i w:val="false"/>
            <w:color w:val="000000"/>
            <w:sz w:val="22"/>
          </w:rPr>
          <w:t>321.63</w:t>
        </w:r>
      </w:hyperlink>
      <w:r>
        <w:rPr>
          <w:rFonts w:ascii="Times New Roman" w:hAnsi="Times New Roman"/>
          <w:b w:val="false"/>
          <w:i w:val="false"/>
          <w:color w:val="000000"/>
          <w:sz w:val="22"/>
        </w:rPr>
        <w:t xml:space="preserve">, </w:t>
      </w:r>
      <w:hyperlink r:id="rId119">
        <w:r>
          <w:rPr>
            <w:rStyle w:val="Hyperlink"/>
            <w:rFonts w:ascii="Times New Roman" w:hAnsi="Times New Roman"/>
            <w:b w:val="false"/>
            <w:i w:val="false"/>
            <w:color w:val="000000"/>
            <w:sz w:val="22"/>
          </w:rPr>
          <w:t>322.6</w:t>
        </w:r>
      </w:hyperlink>
      <w:r>
        <w:rPr>
          <w:rFonts w:ascii="Times New Roman" w:hAnsi="Times New Roman"/>
          <w:b w:val="false"/>
          <w:i w:val="false"/>
          <w:color w:val="000000"/>
          <w:sz w:val="22"/>
        </w:rPr>
        <w:t xml:space="preserve">, </w:t>
      </w:r>
      <w:hyperlink r:id="rId120">
        <w:r>
          <w:rPr>
            <w:rStyle w:val="Hyperlink"/>
            <w:rFonts w:ascii="Times New Roman" w:hAnsi="Times New Roman"/>
            <w:b w:val="false"/>
            <w:i w:val="false"/>
            <w:color w:val="000000"/>
            <w:sz w:val="22"/>
          </w:rPr>
          <w:t>322.9</w:t>
        </w:r>
      </w:hyperlink>
      <w:r>
        <w:rPr>
          <w:rFonts w:ascii="Times New Roman" w:hAnsi="Times New Roman"/>
          <w:b w:val="false"/>
          <w:i w:val="false"/>
          <w:color w:val="000000"/>
          <w:sz w:val="22"/>
        </w:rPr>
        <w:t xml:space="preserve">, </w:t>
      </w:r>
      <w:hyperlink r:id="rId121">
        <w:r>
          <w:rPr>
            <w:rStyle w:val="Hyperlink"/>
            <w:rFonts w:ascii="Times New Roman" w:hAnsi="Times New Roman"/>
            <w:b w:val="false"/>
            <w:i w:val="false"/>
            <w:color w:val="000000"/>
            <w:sz w:val="22"/>
          </w:rPr>
          <w:t>322.31</w:t>
        </w:r>
      </w:hyperlink>
      <w:r>
        <w:rPr>
          <w:rFonts w:ascii="Times New Roman" w:hAnsi="Times New Roman"/>
          <w:b w:val="false"/>
          <w:i w:val="false"/>
          <w:color w:val="000000"/>
          <w:sz w:val="22"/>
        </w:rPr>
        <w:t xml:space="preserve"> and </w:t>
      </w:r>
      <w:hyperlink r:id="rId122">
        <w:r>
          <w:rPr>
            <w:rStyle w:val="Hyperlink"/>
            <w:rFonts w:ascii="Times New Roman" w:hAnsi="Times New Roman"/>
            <w:b w:val="false"/>
            <w:i w:val="false"/>
            <w:color w:val="000000"/>
            <w:sz w:val="22"/>
          </w:rPr>
          <w:t>322C.6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761—425.18</w:t>
      </w:r>
      <w:r>
        <w:rPr>
          <w:rFonts w:ascii="Times New Roman" w:hAnsi="Times New Roman"/>
          <w:b/>
          <w:i w:val="false"/>
          <w:color w:val="000000"/>
          <w:sz w:val="22"/>
        </w:rPr>
        <w:t xml:space="preserve">(307,321) </w:t>
      </w:r>
      <w:r>
        <w:rPr>
          <w:rFonts w:ascii="Times New Roman" w:hAnsi="Times New Roman"/>
          <w:b/>
          <w:i w:val="false"/>
          <w:color w:val="000000"/>
          <w:sz w:val="22"/>
        </w:rPr>
        <w:t xml:space="preserve">Dealer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425.18(1)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be issued dealer plates. </w:t>
      </w:r>
      <w:r>
        <w:rPr>
          <w:rFonts w:ascii="Times New Roman" w:hAnsi="Times New Roman"/>
          <w:b w:val="false"/>
          <w:i w:val="false"/>
          <w:color w:val="000000"/>
          <w:sz w:val="22"/>
        </w:rPr>
        <w:t xml:space="preserve">Dealer plates as provided in Iowa Code sections </w:t>
      </w:r>
      <w:hyperlink r:id="rId123">
        <w:r>
          <w:rPr>
            <w:rStyle w:val="Hyperlink"/>
            <w:rFonts w:ascii="Times New Roman" w:hAnsi="Times New Roman"/>
            <w:b w:val="false"/>
            <w:i w:val="false"/>
            <w:color w:val="000000"/>
            <w:sz w:val="22"/>
          </w:rPr>
          <w:t>321.57</w:t>
        </w:r>
      </w:hyperlink>
      <w:r>
        <w:rPr>
          <w:rFonts w:ascii="Times New Roman" w:hAnsi="Times New Roman"/>
          <w:b w:val="false"/>
          <w:i w:val="false"/>
          <w:color w:val="000000"/>
          <w:sz w:val="22"/>
        </w:rPr>
        <w:t xml:space="preserve"> through </w:t>
      </w:r>
      <w:hyperlink r:id="rId124">
        <w:r>
          <w:rPr>
            <w:rStyle w:val="Hyperlink"/>
            <w:rFonts w:ascii="Times New Roman" w:hAnsi="Times New Roman"/>
            <w:b w:val="false"/>
            <w:i w:val="false"/>
            <w:color w:val="000000"/>
            <w:sz w:val="22"/>
          </w:rPr>
          <w:t>321.63</w:t>
        </w:r>
      </w:hyperlink>
      <w:r>
        <w:rPr>
          <w:rFonts w:ascii="Times New Roman" w:hAnsi="Times New Roman"/>
          <w:b w:val="false"/>
          <w:i w:val="false"/>
          <w:color w:val="000000"/>
          <w:sz w:val="22"/>
        </w:rPr>
        <w:t xml:space="preserve"> may be issued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Licensed motor vehicle dealers.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Licensed towable recreational vehicle dealers.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engaged in the business of buying, selling or exchanging trailer-type vehicles subject to registration under Iowa Code chapter </w:t>
      </w:r>
      <w:hyperlink r:id="rId125">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other than towable recreational vehicles, and who has an established place of business for such purpose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Insurers selling vehicles of a type subject to registration under Iowa Code chapter </w:t>
      </w:r>
      <w:hyperlink r:id="rId126">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solely for the purpose of disposing of vehicles acquired as a result of a damage settlement or recovered stolen vehicles acquired as a result of a loss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selling vehicles of a type subject to registration under Iowa Code chapter </w:t>
      </w:r>
      <w:hyperlink r:id="rId127">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solely for the purpose of disposing of vehicles acquired or repossessed by the person in exercise of powers or rights granted by lien or title-retention instruments or contracts given as security for loans or purchase money obligations and who are not required to be licensed dealers.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person engaged in the business of selling special equipment body units that have been or will be installed on motor vehicle chassis not owned by the person, solely for the purpose of delivering, testing or demonstrating the special equipment body and the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licensed manufacturer of ambulances, rescue vehicles or fire vehicles, solely for the purpose of transporting, demonstrating, showing or exhibiting the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wholesaler who is also licensed as a motor vehicle dealer as specified in paragraph </w:t>
      </w:r>
      <w:hyperlink r:id="rId128">
        <w:r>
          <w:rPr>
            <w:rStyle w:val="Hyperlink"/>
            <w:rFonts w:ascii="Times New Roman" w:hAnsi="Times New Roman"/>
            <w:b w:val="false"/>
            <w:i w:val="false"/>
            <w:color w:val="000000"/>
            <w:sz w:val="22"/>
          </w:rPr>
          <w:t>425.18(3)</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425.18(2)</w:t>
      </w:r>
      <w:r>
        <w:rPr>
          <w:rFonts w:ascii="Times New Roman" w:hAnsi="Times New Roman"/>
          <w:b w:val="false"/>
          <w:i w:val="false"/>
          <w:color w:val="000000"/>
          <w:sz w:val="22"/>
        </w:rPr>
        <w:t> </w:t>
      </w:r>
      <w:r>
        <w:rPr>
          <w:rFonts w:ascii="Times New Roman" w:hAnsi="Times New Roman"/>
          <w:b w:val="false"/>
          <w:i/>
          <w:color w:val="000000"/>
          <w:sz w:val="22"/>
        </w:rPr>
        <w:t xml:space="preserve">Limited use. </w:t>
      </w:r>
      <w:r>
        <w:rPr>
          <w:rFonts w:ascii="Times New Roman" w:hAnsi="Times New Roman"/>
          <w:b w:val="false"/>
          <w:i w:val="false"/>
          <w:color w:val="000000"/>
          <w:sz w:val="22"/>
        </w:rPr>
        <w:t xml:space="preserve">Dealer plates displayed pursuant to paragraphs </w:t>
      </w:r>
      <w:hyperlink r:id="rId129">
        <w:r>
          <w:rPr>
            <w:rStyle w:val="Hyperlink"/>
            <w:rFonts w:ascii="Times New Roman" w:hAnsi="Times New Roman"/>
            <w:b w:val="false"/>
            <w:i w:val="false"/>
            <w:color w:val="000000"/>
            <w:sz w:val="22"/>
          </w:rPr>
          <w:t>425.18</w:t>
        </w:r>
      </w:hyperlink>
      <w:r>
        <w:rPr>
          <w:rFonts w:ascii="Times New Roman" w:hAnsi="Times New Roman"/>
          <w:b w:val="false"/>
          <w:i w:val="false"/>
          <w:color w:val="000000"/>
          <w:sz w:val="22"/>
        </w:rPr>
        <w:t>(1)</w:t>
      </w:r>
      <w:r>
        <w:rPr>
          <w:rFonts w:ascii="Times New Roman" w:hAnsi="Times New Roman"/>
          <w:b w:val="false"/>
          <w:i/>
          <w:color w:val="000000"/>
          <w:sz w:val="22"/>
        </w:rPr>
        <w:t>“d”</w:t>
      </w:r>
      <w:r>
        <w:rPr>
          <w:rFonts w:ascii="Times New Roman" w:hAnsi="Times New Roman"/>
          <w:b w:val="false"/>
          <w:i w:val="false"/>
          <w:color w:val="000000"/>
          <w:sz w:val="22"/>
        </w:rPr>
        <w:t xml:space="preserve"> through </w:t>
      </w:r>
      <w:r>
        <w:rPr>
          <w:rFonts w:ascii="Times New Roman" w:hAnsi="Times New Roman"/>
          <w:b w:val="false"/>
          <w:i/>
          <w:color w:val="000000"/>
          <w:sz w:val="22"/>
        </w:rPr>
        <w:t>“h”</w:t>
      </w:r>
      <w:r>
        <w:rPr>
          <w:rFonts w:ascii="Times New Roman" w:hAnsi="Times New Roman"/>
          <w:b w:val="false"/>
          <w:i w:val="false"/>
          <w:color w:val="000000"/>
          <w:sz w:val="22"/>
        </w:rPr>
        <w:t xml:space="preserve"> shall display the words “limited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425.18(3)</w:t>
      </w:r>
      <w:r>
        <w:rPr>
          <w:rFonts w:ascii="Times New Roman" w:hAnsi="Times New Roman"/>
          <w:b w:val="false"/>
          <w:i w:val="false"/>
          <w:color w:val="000000"/>
          <w:sz w:val="22"/>
        </w:rPr>
        <w:t> </w:t>
      </w:r>
      <w:r>
        <w:rPr>
          <w:rFonts w:ascii="Times New Roman" w:hAnsi="Times New Roman"/>
          <w:b w:val="false"/>
          <w:i/>
          <w:color w:val="000000"/>
          <w:sz w:val="22"/>
        </w:rPr>
        <w:t xml:space="preserve">Use of dealer plates.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Dealer plates shall not be displayed on vehicles that are rented or loaned. However, a dealer plate may be displayed on a motor vehicle, other than a truck or truck tractor, loaned to a customer of a licensed motor vehicle dealer while the customer’s motor vehicle is being serviced or repaired by the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Saddle-mounted vehicles being transported shall display dealer 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Dealer plates may be displayed on a trailer carrying a load, provided the motor vehicle towing the trailer is properly registered under Iowa Code section </w:t>
      </w:r>
      <w:hyperlink r:id="rId130">
        <w:r>
          <w:rPr>
            <w:rStyle w:val="Hyperlink"/>
            <w:rFonts w:ascii="Times New Roman" w:hAnsi="Times New Roman"/>
            <w:b w:val="false"/>
            <w:i w:val="false"/>
            <w:color w:val="000000"/>
            <w:sz w:val="22"/>
          </w:rPr>
          <w:t>321.109</w:t>
        </w:r>
      </w:hyperlink>
      <w:r>
        <w:rPr>
          <w:rFonts w:ascii="Times New Roman" w:hAnsi="Times New Roman"/>
          <w:b w:val="false"/>
          <w:i w:val="false"/>
          <w:color w:val="000000"/>
          <w:sz w:val="22"/>
        </w:rPr>
        <w:t xml:space="preserve">, </w:t>
      </w:r>
      <w:hyperlink r:id="rId131">
        <w:r>
          <w:rPr>
            <w:rStyle w:val="Hyperlink"/>
            <w:rFonts w:ascii="Times New Roman" w:hAnsi="Times New Roman"/>
            <w:b w:val="false"/>
            <w:i w:val="false"/>
            <w:color w:val="000000"/>
            <w:sz w:val="22"/>
          </w:rPr>
          <w:t>321.120</w:t>
        </w:r>
      </w:hyperlink>
      <w:r>
        <w:rPr>
          <w:rFonts w:ascii="Times New Roman" w:hAnsi="Times New Roman"/>
          <w:b w:val="false"/>
          <w:i w:val="false"/>
          <w:color w:val="000000"/>
          <w:sz w:val="22"/>
        </w:rPr>
        <w:t xml:space="preserve"> or </w:t>
      </w:r>
      <w:hyperlink r:id="rId132">
        <w:r>
          <w:rPr>
            <w:rStyle w:val="Hyperlink"/>
            <w:rFonts w:ascii="Times New Roman" w:hAnsi="Times New Roman"/>
            <w:b w:val="false"/>
            <w:i w:val="false"/>
            <w:color w:val="000000"/>
            <w:sz w:val="22"/>
          </w:rPr>
          <w:t>321.122</w:t>
        </w:r>
      </w:hyperlink>
      <w:r>
        <w:rPr>
          <w:rFonts w:ascii="Times New Roman" w:hAnsi="Times New Roman"/>
          <w:b w:val="false"/>
          <w:i w:val="false"/>
          <w:color w:val="000000"/>
          <w:sz w:val="22"/>
        </w:rPr>
        <w:t xml:space="preserve"> or is displaying a dealer plate described in paragraph </w:t>
      </w:r>
      <w:hyperlink r:id="rId133">
        <w:r>
          <w:rPr>
            <w:rStyle w:val="Hyperlink"/>
            <w:rFonts w:ascii="Times New Roman" w:hAnsi="Times New Roman"/>
            <w:b w:val="false"/>
            <w:i w:val="false"/>
            <w:color w:val="000000"/>
            <w:sz w:val="22"/>
          </w:rPr>
          <w:t>425.18</w:t>
        </w:r>
      </w:hyperlink>
      <w:r>
        <w:rPr>
          <w:rFonts w:ascii="Times New Roman" w:hAnsi="Times New Roman"/>
          <w:b w:val="false"/>
          <w:i w:val="false"/>
          <w:color w:val="000000"/>
          <w:sz w:val="22"/>
        </w:rPr>
        <w:t>(3)</w:t>
      </w:r>
      <w:r>
        <w:rPr>
          <w:rFonts w:ascii="Times New Roman" w:hAnsi="Times New Roman"/>
          <w:b w:val="false"/>
          <w:i/>
          <w:color w:val="000000"/>
          <w:sz w:val="22"/>
        </w:rPr>
        <w:t>“e,”</w:t>
      </w:r>
      <w:r>
        <w:rPr>
          <w:rFonts w:ascii="Times New Roman" w:hAnsi="Times New Roman"/>
          <w:b w:val="false"/>
          <w:i w:val="false"/>
          <w:color w:val="000000"/>
          <w:sz w:val="22"/>
        </w:rPr>
        <w:t xml:space="preserve"> or a demonstration permit has been issued as described in rule </w:t>
      </w:r>
      <w:hyperlink r:id="rId134">
        <w:r>
          <w:rPr>
            <w:rStyle w:val="Hyperlink"/>
            <w:rFonts w:ascii="Times New Roman" w:hAnsi="Times New Roman"/>
            <w:b w:val="false"/>
            <w:i w:val="false"/>
            <w:color w:val="000000"/>
            <w:sz w:val="22"/>
          </w:rPr>
          <w:t>761—425.19</w:t>
        </w:r>
      </w:hyperlink>
      <w:r>
        <w:rPr>
          <w:rFonts w:ascii="Times New Roman" w:hAnsi="Times New Roman"/>
          <w:b w:val="false"/>
          <w:i w:val="false"/>
          <w:color w:val="000000"/>
          <w:sz w:val="22"/>
        </w:rPr>
        <w:t>(307,321).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Dealer plates may be used by a dealer licensed as a wholesaler for a new motor vehicle model when operating a new motor vehicle of that model if the motor vehicle is owned by the wholesaler and is operated solely for the purpose of demonstration, show or exhibition.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dealer plate issued under Iowa Code section </w:t>
      </w:r>
      <w:hyperlink r:id="rId135">
        <w:r>
          <w:rPr>
            <w:rStyle w:val="Hyperlink"/>
            <w:rFonts w:ascii="Times New Roman" w:hAnsi="Times New Roman"/>
            <w:b w:val="false"/>
            <w:i w:val="false"/>
            <w:color w:val="000000"/>
            <w:sz w:val="22"/>
          </w:rPr>
          <w:t>321.60</w:t>
        </w:r>
      </w:hyperlink>
      <w:r>
        <w:rPr>
          <w:rFonts w:ascii="Times New Roman" w:hAnsi="Times New Roman"/>
          <w:b w:val="false"/>
          <w:i w:val="false"/>
          <w:color w:val="000000"/>
          <w:sz w:val="22"/>
        </w:rPr>
        <w:t xml:space="preserve"> for the purpose of hauling a load or towing a trailer will be marked “HAUL &amp; TOW.” Dealer “HAUL &amp; TOW” plates may only be displayed on vehicles in the dealer’s inventory that are continuously offered for sale at retail.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6">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w:t>
      </w:r>
      <w:hyperlink r:id="rId137">
        <w:r>
          <w:rPr>
            <w:rStyle w:val="Hyperlink"/>
            <w:rFonts w:ascii="Times New Roman" w:hAnsi="Times New Roman"/>
            <w:b w:val="false"/>
            <w:i w:val="false"/>
            <w:color w:val="000000"/>
            <w:sz w:val="22"/>
          </w:rPr>
          <w:t>321.57</w:t>
        </w:r>
      </w:hyperlink>
      <w:r>
        <w:rPr>
          <w:rFonts w:ascii="Times New Roman" w:hAnsi="Times New Roman"/>
          <w:b w:val="false"/>
          <w:i w:val="false"/>
          <w:color w:val="000000"/>
          <w:sz w:val="22"/>
        </w:rPr>
        <w:t xml:space="preserve"> through </w:t>
      </w:r>
      <w:hyperlink r:id="rId138">
        <w:r>
          <w:rPr>
            <w:rStyle w:val="Hyperlink"/>
            <w:rFonts w:ascii="Times New Roman" w:hAnsi="Times New Roman"/>
            <w:b w:val="false"/>
            <w:i w:val="false"/>
            <w:color w:val="000000"/>
            <w:sz w:val="22"/>
          </w:rPr>
          <w:t>321.63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761—425.19</w:t>
      </w:r>
      <w:r>
        <w:rPr>
          <w:rFonts w:ascii="Times New Roman" w:hAnsi="Times New Roman"/>
          <w:b/>
          <w:i w:val="false"/>
          <w:color w:val="000000"/>
          <w:sz w:val="22"/>
        </w:rPr>
        <w:t xml:space="preserve">(307,321) </w:t>
      </w:r>
      <w:r>
        <w:rPr>
          <w:rFonts w:ascii="Times New Roman" w:hAnsi="Times New Roman"/>
          <w:b/>
          <w:i w:val="false"/>
          <w:color w:val="000000"/>
          <w:sz w:val="22"/>
        </w:rPr>
        <w:t xml:space="preserve">Demonstration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425.19(1)</w:t>
      </w:r>
      <w:r>
        <w:rPr>
          <w:rFonts w:ascii="Times New Roman" w:hAnsi="Times New Roman"/>
          <w:b w:val="false"/>
          <w:i w:val="false"/>
          <w:color w:val="000000"/>
          <w:sz w:val="22"/>
        </w:rPr>
        <w:t> </w:t>
      </w:r>
      <w:r>
        <w:rPr>
          <w:rFonts w:ascii="Times New Roman" w:hAnsi="Times New Roman"/>
          <w:b w:val="false"/>
          <w:i w:val="false"/>
          <w:color w:val="000000"/>
          <w:sz w:val="22"/>
        </w:rPr>
        <w:t>Demonstration permits may be issued by motor vehicle dealers to permit the use of dealer plates for the purpose of demonstrating the load capabilities of motor trucks and truck tractors. A demonstration permit must be issued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425.19(2)</w:t>
      </w:r>
      <w:r>
        <w:rPr>
          <w:rFonts w:ascii="Times New Roman" w:hAnsi="Times New Roman"/>
          <w:b w:val="false"/>
          <w:i w:val="false"/>
          <w:color w:val="000000"/>
          <w:sz w:val="22"/>
        </w:rPr>
        <w:t> </w:t>
      </w:r>
      <w:r>
        <w:rPr>
          <w:rFonts w:ascii="Times New Roman" w:hAnsi="Times New Roman"/>
          <w:b w:val="false"/>
          <w:i w:val="false"/>
          <w:color w:val="000000"/>
          <w:sz w:val="22"/>
        </w:rPr>
        <w:t>The dealer shall complete the permit. The information to be filled out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of issuance by the dealer, date of expiration and the specific dates for which the permit is valid. The expiration date shall be five days or less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Dealer’s name, address and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Name(s) of the prospective buyer(s) and all prospective drivers.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Route of the demonstration trip. The points of origin and destination shall be the dealership. The permit is not valid for a route outside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make, year and vehicle identification number of the motor vehicle being demonstrated.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425.19(3)</w:t>
      </w:r>
      <w:r>
        <w:rPr>
          <w:rFonts w:ascii="Times New Roman" w:hAnsi="Times New Roman"/>
          <w:b w:val="false"/>
          <w:i w:val="false"/>
          <w:color w:val="000000"/>
          <w:sz w:val="22"/>
        </w:rPr>
        <w:t> </w:t>
      </w:r>
      <w:r>
        <w:rPr>
          <w:rFonts w:ascii="Times New Roman" w:hAnsi="Times New Roman"/>
          <w:b w:val="false"/>
          <w:i w:val="false"/>
          <w:color w:val="000000"/>
          <w:sz w:val="22"/>
        </w:rPr>
        <w:t>The permit shall at all times be carried in the motor vehicle to which it refers and be shown to any peace officer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425.19(4)</w:t>
      </w:r>
      <w:r>
        <w:rPr>
          <w:rFonts w:ascii="Times New Roman" w:hAnsi="Times New Roman"/>
          <w:b w:val="false"/>
          <w:i w:val="false"/>
          <w:color w:val="000000"/>
          <w:sz w:val="22"/>
        </w:rPr>
        <w:t> </w:t>
      </w:r>
      <w:r>
        <w:rPr>
          <w:rFonts w:ascii="Times New Roman" w:hAnsi="Times New Roman"/>
          <w:b w:val="false"/>
          <w:i w:val="false"/>
          <w:color w:val="000000"/>
          <w:sz w:val="22"/>
        </w:rPr>
        <w:t>No more than one demonstration permit per motor vehicle is to be issued for a prospective buyer.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425.19(5)</w:t>
      </w:r>
      <w:r>
        <w:rPr>
          <w:rFonts w:ascii="Times New Roman" w:hAnsi="Times New Roman"/>
          <w:b w:val="false"/>
          <w:i w:val="false"/>
          <w:color w:val="000000"/>
          <w:sz w:val="22"/>
        </w:rPr>
        <w:t> </w:t>
      </w:r>
      <w:r>
        <w:rPr>
          <w:rFonts w:ascii="Times New Roman" w:hAnsi="Times New Roman"/>
          <w:b w:val="false"/>
          <w:i w:val="false"/>
          <w:color w:val="000000"/>
          <w:sz w:val="22"/>
        </w:rPr>
        <w:t>The demonstration permit is valid only for a movement that does not exceed the legal length, width, height and weight restrictions. The permit is not valid for an overdimensional or overweight movement.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425.19(6)</w:t>
      </w:r>
      <w:r>
        <w:rPr>
          <w:rFonts w:ascii="Times New Roman" w:hAnsi="Times New Roman"/>
          <w:b w:val="false"/>
          <w:i w:val="false"/>
          <w:color w:val="000000"/>
          <w:sz w:val="22"/>
        </w:rPr>
        <w:t> </w:t>
      </w:r>
      <w:r>
        <w:rPr>
          <w:rFonts w:ascii="Times New Roman" w:hAnsi="Times New Roman"/>
          <w:b w:val="false"/>
          <w:i w:val="false"/>
          <w:color w:val="000000"/>
          <w:sz w:val="22"/>
        </w:rPr>
        <w:t xml:space="preserve">A dealer plate issued under Iowa Code section </w:t>
      </w:r>
      <w:hyperlink r:id="rId139">
        <w:r>
          <w:rPr>
            <w:rStyle w:val="Hyperlink"/>
            <w:rFonts w:ascii="Times New Roman" w:hAnsi="Times New Roman"/>
            <w:b w:val="false"/>
            <w:i w:val="false"/>
            <w:color w:val="000000"/>
            <w:sz w:val="22"/>
          </w:rPr>
          <w:t>321.60</w:t>
        </w:r>
      </w:hyperlink>
      <w:r>
        <w:rPr>
          <w:rFonts w:ascii="Times New Roman" w:hAnsi="Times New Roman"/>
          <w:b w:val="false"/>
          <w:i w:val="false"/>
          <w:color w:val="000000"/>
          <w:sz w:val="22"/>
        </w:rPr>
        <w:t xml:space="preserve"> for the purpose of hauling a load or towing a trailer may be used in lieu of a demonstration permit.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0">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w:t>
      </w:r>
      <w:hyperlink r:id="rId141">
        <w:r>
          <w:rPr>
            <w:rStyle w:val="Hyperlink"/>
            <w:rFonts w:ascii="Times New Roman" w:hAnsi="Times New Roman"/>
            <w:b w:val="false"/>
            <w:i w:val="false"/>
            <w:color w:val="000000"/>
            <w:sz w:val="22"/>
          </w:rPr>
          <w:t>321.57</w:t>
        </w:r>
      </w:hyperlink>
      <w:r>
        <w:rPr>
          <w:rFonts w:ascii="Times New Roman" w:hAnsi="Times New Roman"/>
          <w:b w:val="false"/>
          <w:i w:val="false"/>
          <w:color w:val="000000"/>
          <w:sz w:val="22"/>
        </w:rPr>
        <w:t xml:space="preserve"> through </w:t>
      </w:r>
      <w:hyperlink r:id="rId142">
        <w:r>
          <w:rPr>
            <w:rStyle w:val="Hyperlink"/>
            <w:rFonts w:ascii="Times New Roman" w:hAnsi="Times New Roman"/>
            <w:b w:val="false"/>
            <w:i w:val="false"/>
            <w:color w:val="000000"/>
            <w:sz w:val="22"/>
          </w:rPr>
          <w:t>321.63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9620C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[761—Chapter 420 appeared as Ch 10, Department of Public Safety, 1973 IDR]</w:t>
      </w:r>
    </w:p>
    <w:p>
      <w:pPr>
        <w:spacing w:before="0" w:after="0"/>
        <w:ind w:left="120"/>
        <w:jc w:val="center"/>
      </w:pPr>
      <w:r>
        <w:rPr>
          <w:rFonts w:ascii="Times New Roman" w:hAnsi="Times New Roman"/>
          <w:b w:val="false"/>
          <w:i w:val="false"/>
          <w:color w:val="000000"/>
          <w:sz w:val="21"/>
        </w:rPr>
        <w:t>[Filed 7/1/75]</w:t>
      </w:r>
    </w:p>
    <w:p>
      <w:pPr>
        <w:spacing w:before="0" w:after="0"/>
        <w:ind w:left="120"/>
        <w:jc w:val="center"/>
      </w:pPr>
      <w:r>
        <w:rPr>
          <w:rFonts w:ascii="Times New Roman" w:hAnsi="Times New Roman"/>
          <w:b w:val="false"/>
          <w:i w:val="false"/>
          <w:color w:val="000000"/>
          <w:sz w:val="21"/>
        </w:rPr>
        <w:t>[Filed 10/28/77, Notice 8/24/77—published 11/16/77, effective 12/21/77]</w:t>
      </w:r>
    </w:p>
    <w:p>
      <w:pPr>
        <w:spacing w:before="0" w:after="0"/>
        <w:ind w:left="120"/>
        <w:jc w:val="center"/>
      </w:pPr>
      <w:r>
        <w:rPr>
          <w:rFonts w:ascii="Times New Roman" w:hAnsi="Times New Roman"/>
          <w:b w:val="false"/>
          <w:i w:val="false"/>
          <w:color w:val="000000"/>
          <w:sz w:val="21"/>
        </w:rPr>
        <w:t>[Filed 11/22/77, Notice 10/5/77—published 12/14/77, effective 1/18/78]</w:t>
      </w:r>
    </w:p>
    <w:p>
      <w:pPr>
        <w:spacing w:before="0" w:after="0"/>
        <w:ind w:left="120"/>
        <w:jc w:val="center"/>
      </w:pPr>
      <w:r>
        <w:rPr>
          <w:rFonts w:ascii="Times New Roman" w:hAnsi="Times New Roman"/>
          <w:b w:val="false"/>
          <w:i w:val="false"/>
          <w:color w:val="000000"/>
          <w:sz w:val="21"/>
        </w:rPr>
        <w:t>[Filed 5/9/78, Notice 3/22/78—published 5/31/78, effective 7/5/78]</w:t>
      </w:r>
    </w:p>
    <w:p>
      <w:pPr>
        <w:spacing w:before="0" w:after="0"/>
        <w:ind w:left="120"/>
        <w:jc w:val="center"/>
      </w:pPr>
      <w:r>
        <w:rPr>
          <w:rFonts w:ascii="Times New Roman" w:hAnsi="Times New Roman"/>
          <w:b w:val="false"/>
          <w:i w:val="false"/>
          <w:color w:val="000000"/>
          <w:sz w:val="21"/>
        </w:rPr>
        <w:t>[Filed 10/10/78, Notice 8/23/78—published 11/1/78, effective 12/6/78]</w:t>
      </w:r>
    </w:p>
    <w:p>
      <w:pPr>
        <w:spacing w:before="0" w:after="0"/>
        <w:ind w:left="120"/>
        <w:jc w:val="center"/>
      </w:pPr>
      <w:r>
        <w:rPr>
          <w:rFonts w:ascii="Times New Roman" w:hAnsi="Times New Roman"/>
          <w:b w:val="false"/>
          <w:i w:val="false"/>
          <w:color w:val="000000"/>
          <w:sz w:val="21"/>
        </w:rPr>
        <w:t>[Filed 8/23/79, Notice 7/11/79—published 9/19/79, effective 10/24/79]</w:t>
      </w:r>
    </w:p>
    <w:p>
      <w:pPr>
        <w:spacing w:before="0" w:after="0"/>
        <w:ind w:left="120"/>
        <w:jc w:val="center"/>
      </w:pPr>
      <w:r>
        <w:rPr>
          <w:rFonts w:ascii="Times New Roman" w:hAnsi="Times New Roman"/>
          <w:b w:val="false"/>
          <w:i w:val="false"/>
          <w:color w:val="000000"/>
          <w:sz w:val="21"/>
        </w:rPr>
        <w:t>[Filed 2/14/80, Notice 12/26/79—published 3/5/80, effective 4/9/80]</w:t>
      </w:r>
    </w:p>
    <w:p>
      <w:pPr>
        <w:spacing w:before="0" w:after="0"/>
        <w:ind w:left="120"/>
        <w:jc w:val="center"/>
      </w:pPr>
      <w:r>
        <w:rPr>
          <w:rFonts w:ascii="Times New Roman" w:hAnsi="Times New Roman"/>
          <w:b w:val="false"/>
          <w:i w:val="false"/>
          <w:color w:val="000000"/>
          <w:sz w:val="21"/>
        </w:rPr>
        <w:t>[Filed 9/9/81, Notice 7/22/81—published 9/30/81, effective 11/4/81]</w:t>
      </w:r>
    </w:p>
    <w:p>
      <w:pPr>
        <w:spacing w:before="0" w:after="0"/>
        <w:ind w:left="120"/>
        <w:jc w:val="center"/>
      </w:pPr>
      <w:r>
        <w:rPr>
          <w:rFonts w:ascii="Times New Roman" w:hAnsi="Times New Roman"/>
          <w:b w:val="false"/>
          <w:i w:val="false"/>
          <w:color w:val="000000"/>
          <w:sz w:val="21"/>
        </w:rPr>
        <w:t>[Filed 1/28/82, Notice 12/9/81—published 2/17/82, effective 3/24/82]</w:t>
      </w:r>
    </w:p>
    <w:p>
      <w:pPr>
        <w:spacing w:before="0" w:after="0"/>
        <w:ind w:left="120"/>
        <w:jc w:val="center"/>
      </w:pPr>
      <w:r>
        <w:rPr>
          <w:rFonts w:ascii="Times New Roman" w:hAnsi="Times New Roman"/>
          <w:b w:val="false"/>
          <w:i w:val="false"/>
          <w:color w:val="000000"/>
          <w:sz w:val="21"/>
        </w:rPr>
        <w:t>[Filed 1/21/83, Notice 12/8/82—published 2/16/83, effective 3/23/83]</w:t>
      </w:r>
    </w:p>
    <w:p>
      <w:pPr>
        <w:spacing w:before="0" w:after="0"/>
        <w:ind w:left="120"/>
        <w:jc w:val="center"/>
      </w:pPr>
      <w:r>
        <w:rPr>
          <w:rFonts w:ascii="Times New Roman" w:hAnsi="Times New Roman"/>
          <w:b w:val="false"/>
          <w:i w:val="false"/>
          <w:color w:val="000000"/>
          <w:sz w:val="21"/>
        </w:rPr>
        <w:t>[Filed emergency 2/17/83—published 3/16/83, effective 3/23/83]</w:t>
      </w:r>
    </w:p>
    <w:p>
      <w:pPr>
        <w:spacing w:before="0" w:after="0"/>
        <w:ind w:left="120"/>
        <w:jc w:val="center"/>
      </w:pPr>
      <w:r>
        <w:rPr>
          <w:rFonts w:ascii="Times New Roman" w:hAnsi="Times New Roman"/>
          <w:b w:val="false"/>
          <w:i w:val="false"/>
          <w:color w:val="000000"/>
          <w:sz w:val="21"/>
        </w:rPr>
        <w:t>[Filed 9/4/85, Notice 7/17/85—published 9/25/85, effective 10/30/85]</w:t>
      </w:r>
    </w:p>
    <w:p>
      <w:pPr>
        <w:spacing w:before="0" w:after="0"/>
        <w:ind w:left="120"/>
        <w:jc w:val="center"/>
      </w:pPr>
      <w:r>
        <w:rPr>
          <w:rFonts w:ascii="Times New Roman" w:hAnsi="Times New Roman"/>
          <w:b w:val="false"/>
          <w:i w:val="false"/>
          <w:color w:val="000000"/>
          <w:sz w:val="21"/>
        </w:rPr>
        <w:t>[Filed emergency 10/23/86—published 11/19/86, effective 10/24/86]</w:t>
      </w:r>
    </w:p>
    <w:p>
      <w:pPr>
        <w:spacing w:before="0" w:after="0"/>
        <w:ind w:left="120"/>
        <w:jc w:val="center"/>
      </w:pPr>
      <w:r>
        <w:rPr>
          <w:rFonts w:ascii="Times New Roman" w:hAnsi="Times New Roman"/>
          <w:b w:val="false"/>
          <w:i w:val="false"/>
          <w:color w:val="000000"/>
          <w:sz w:val="21"/>
        </w:rPr>
        <w:t>[Filed 1/6/87, Notice 11/19/86—published 1/28/87, effective 3/4/87]</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11/3/88, Notice 9/21/88—published 11/30/88, effective 1/4/89]</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12/5/90, Notice 10/17/90—published 12/26/90, effective 1/30/91]</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1/14/93, Notice 11/25/92—published 2/3/93, effective 3/10/93]</w:t>
      </w:r>
    </w:p>
    <w:p>
      <w:pPr>
        <w:spacing w:before="0" w:after="0"/>
        <w:ind w:left="120"/>
        <w:jc w:val="center"/>
      </w:pPr>
      <w:r>
        <w:rPr>
          <w:rFonts w:ascii="Times New Roman" w:hAnsi="Times New Roman"/>
          <w:b w:val="false"/>
          <w:i w:val="false"/>
          <w:color w:val="000000"/>
          <w:sz w:val="21"/>
        </w:rPr>
        <w:t>[Filed 12/16/93, Notice 11/10/93—published 1/5/94, effective 2/9/94]</w:t>
      </w:r>
    </w:p>
    <w:p>
      <w:pPr>
        <w:spacing w:before="0" w:after="0"/>
        <w:ind w:left="120"/>
        <w:jc w:val="center"/>
      </w:pPr>
      <w:r>
        <w:rPr>
          <w:rFonts w:ascii="Times New Roman" w:hAnsi="Times New Roman"/>
          <w:b w:val="false"/>
          <w:i w:val="false"/>
          <w:color w:val="000000"/>
          <w:sz w:val="21"/>
        </w:rPr>
        <w:t>[Filed 6/19/96, Notice 1/17/96—published 7/17/96, effective 8/21/96]</w:t>
      </w:r>
    </w:p>
    <w:p>
      <w:pPr>
        <w:spacing w:before="0" w:after="0"/>
        <w:ind w:left="120"/>
        <w:jc w:val="center"/>
      </w:pPr>
      <w:r>
        <w:rPr>
          <w:rFonts w:ascii="Times New Roman" w:hAnsi="Times New Roman"/>
          <w:b w:val="false"/>
          <w:i w:val="false"/>
          <w:color w:val="000000"/>
          <w:sz w:val="21"/>
        </w:rPr>
        <w:t>[Filed 3/5/97, Notice 1/29/97—published 3/26/97, effective 4/30/97]</w:t>
      </w:r>
    </w:p>
    <w:p>
      <w:pPr>
        <w:spacing w:before="0" w:after="0"/>
        <w:ind w:left="120"/>
        <w:jc w:val="center"/>
      </w:pPr>
      <w:r>
        <w:rPr>
          <w:rFonts w:ascii="Times New Roman" w:hAnsi="Times New Roman"/>
          <w:b w:val="false"/>
          <w:i w:val="false"/>
          <w:color w:val="000000"/>
          <w:sz w:val="21"/>
        </w:rPr>
        <w:t>[Filed 12/17/97, Notice 11/5/97—published 1/14/98, effective 2/18/98]</w:t>
      </w:r>
    </w:p>
    <w:p>
      <w:pPr>
        <w:spacing w:before="0" w:after="0"/>
        <w:ind w:left="120"/>
        <w:jc w:val="center"/>
      </w:pPr>
      <w:r>
        <w:rPr>
          <w:rFonts w:ascii="Times New Roman" w:hAnsi="Times New Roman"/>
          <w:b w:val="false"/>
          <w:i w:val="false"/>
          <w:color w:val="000000"/>
          <w:sz w:val="21"/>
        </w:rPr>
        <w:t>[Filed 10/14/99, Notice 9/8/99—published 11/3/99, effective 12/8/99]</w:t>
      </w:r>
    </w:p>
    <w:p>
      <w:pPr>
        <w:spacing w:before="0" w:after="0"/>
        <w:ind w:left="120"/>
        <w:jc w:val="center"/>
      </w:pPr>
      <w:r>
        <w:rPr>
          <w:rFonts w:ascii="Times New Roman" w:hAnsi="Times New Roman"/>
          <w:b w:val="false"/>
          <w:i w:val="false"/>
          <w:color w:val="000000"/>
          <w:sz w:val="21"/>
        </w:rPr>
        <w:t>[Filed 7/20/00, Notice 6/14/00—published 8/9/00, effective 9/13/00]</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11/2/05, Notice 9/14/05—published 11/23/05, effective 12/28/05]</w:t>
      </w:r>
    </w:p>
    <w:p>
      <w:pPr>
        <w:spacing w:before="0" w:after="0"/>
        <w:ind w:left="120"/>
        <w:jc w:val="center"/>
      </w:pPr>
      <w:r>
        <w:rPr>
          <w:rFonts w:ascii="Times New Roman" w:hAnsi="Times New Roman"/>
          <w:b w:val="false"/>
          <w:i w:val="false"/>
          <w:color w:val="000000"/>
          <w:sz w:val="21"/>
        </w:rPr>
        <w:t>[Filed 10/11/07, Notice 8/15/07—published 11/7/07, effective 12/12/07]</w:t>
      </w:r>
    </w:p>
    <w:p>
      <w:pPr>
        <w:spacing w:before="0" w:after="0"/>
        <w:ind w:left="120"/>
        <w:jc w:val="center"/>
      </w:pPr>
      <w:r>
        <w:rPr>
          <w:rFonts w:ascii="Times New Roman" w:hAnsi="Times New Roman"/>
          <w:b w:val="false"/>
          <w:i w:val="false"/>
          <w:color w:val="000000"/>
          <w:sz w:val="21"/>
        </w:rPr>
        <w:t>[Filed ARC 9048B</w:t>
      </w:r>
      <w:r>
        <w:rPr>
          <w:rFonts w:ascii="Times New Roman" w:hAnsi="Times New Roman"/>
          <w:b w:val="false"/>
          <w:i w:val="false"/>
          <w:color w:val="000000"/>
          <w:sz w:val="21"/>
        </w:rPr>
        <w:t xml:space="preserve"> (Notice ARC 8869B, IAB 6/30/10)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0136C</w:t>
      </w:r>
      <w:r>
        <w:rPr>
          <w:rFonts w:ascii="Times New Roman" w:hAnsi="Times New Roman"/>
          <w:b w:val="false"/>
          <w:i w:val="false"/>
          <w:color w:val="000000"/>
          <w:sz w:val="21"/>
        </w:rPr>
        <w:t xml:space="preserve"> (Notice ARC 0068C, IAB 4/4/12)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0778C</w:t>
      </w:r>
      <w:r>
        <w:rPr>
          <w:rFonts w:ascii="Times New Roman" w:hAnsi="Times New Roman"/>
          <w:b w:val="false"/>
          <w:i w:val="false"/>
          <w:color w:val="000000"/>
          <w:sz w:val="21"/>
        </w:rPr>
        <w:t xml:space="preserve"> (Notice ARC 0658C, IAB 4/3/13)</w:t>
      </w:r>
      <w:r>
        <w:rPr>
          <w:rFonts w:ascii="Times New Roman" w:hAnsi="Times New Roman"/>
          <w:b w:val="false"/>
          <w:i w:val="false"/>
          <w:color w:val="000000"/>
          <w:sz w:val="21"/>
        </w:rPr>
        <w:t>, IAB 6/12/13, effective 7/17/13]</w:t>
      </w:r>
    </w:p>
    <w:p>
      <w:pPr>
        <w:spacing w:before="0" w:after="0"/>
        <w:ind w:left="120"/>
        <w:jc w:val="center"/>
      </w:pPr>
      <w:r>
        <w:rPr>
          <w:rFonts w:ascii="Times New Roman" w:hAnsi="Times New Roman"/>
          <w:b w:val="false"/>
          <w:i w:val="false"/>
          <w:color w:val="000000"/>
          <w:sz w:val="21"/>
        </w:rPr>
        <w:t>[Filed ARC 2985C</w:t>
      </w:r>
      <w:r>
        <w:rPr>
          <w:rFonts w:ascii="Times New Roman" w:hAnsi="Times New Roman"/>
          <w:b w:val="false"/>
          <w:i w:val="false"/>
          <w:color w:val="000000"/>
          <w:sz w:val="21"/>
        </w:rPr>
        <w:t xml:space="preserve"> (Notice ARC 2908C,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3687C</w:t>
      </w:r>
      <w:r>
        <w:rPr>
          <w:rFonts w:ascii="Times New Roman" w:hAnsi="Times New Roman"/>
          <w:b w:val="false"/>
          <w:i w:val="false"/>
          <w:color w:val="000000"/>
          <w:sz w:val="21"/>
        </w:rPr>
        <w:t xml:space="preserve"> (Notice ARC 3513C, IAB 12/20/17)</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4343C</w:t>
      </w:r>
      <w:r>
        <w:rPr>
          <w:rFonts w:ascii="Times New Roman" w:hAnsi="Times New Roman"/>
          <w:b w:val="false"/>
          <w:i w:val="false"/>
          <w:color w:val="000000"/>
          <w:sz w:val="21"/>
        </w:rPr>
        <w:t xml:space="preserve"> (Notice ARC 4230C,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4960C</w:t>
      </w:r>
      <w:r>
        <w:rPr>
          <w:rFonts w:ascii="Times New Roman" w:hAnsi="Times New Roman"/>
          <w:b w:val="false"/>
          <w:i w:val="false"/>
          <w:color w:val="000000"/>
          <w:sz w:val="21"/>
        </w:rPr>
        <w:t xml:space="preserve"> (Notice ARC 4770C, IAB 11/20/19)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9620C</w:t>
      </w:r>
      <w:r>
        <w:rPr>
          <w:rFonts w:ascii="Times New Roman" w:hAnsi="Times New Roman"/>
          <w:b w:val="false"/>
          <w:i w:val="false"/>
          <w:color w:val="000000"/>
          <w:sz w:val="21"/>
        </w:rPr>
        <w:t xml:space="preserve"> (Notice ARC 9415C, IAB 7/23/25)</w:t>
      </w:r>
      <w:r>
        <w:rPr>
          <w:rFonts w:ascii="Times New Roman" w:hAnsi="Times New Roman"/>
          <w:b w:val="false"/>
          <w:i w:val="false"/>
          <w:color w:val="000000"/>
          <w:sz w:val="21"/>
        </w:rPr>
        <w:t>, IAB 10/15/25, effective 11/19/25]</w:t>
      </w:r>
    </w:p>
    <w:p>
      <w:pPr>
        <w:spacing w:before="0" w:after="0"/>
        <w:ind w:left="120"/>
        <w:jc w:val="center"/>
      </w:pPr>
      <w:r>
        <w:rPr>
          <w:rFonts w:ascii="Times New Roman" w:hAnsi="Times New Roman"/>
          <w:b w:val="false"/>
          <w:i w:val="false"/>
          <w:color w:val="000000"/>
          <w:sz w:val="21"/>
        </w:rPr>
        <w:t>[Editorial change: IAC Supplement 6/24/26]</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14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dot.gov/mvd/buyingselling/dealers" Type="http://schemas.openxmlformats.org/officeDocument/2006/relationships/hyperlink" Id="rId5"/>
    <Relationship TargetMode="External" Target="https://www.legis.iowa.gov/docs/ico/chapter/307.12.pdf" Type="http://schemas.openxmlformats.org/officeDocument/2006/relationships/hyperlink" Id="rId6"/>
    <Relationship TargetMode="External" Target="https://www.legis.iowa.gov/docs/ico/chapter/321.57.pdf" Type="http://schemas.openxmlformats.org/officeDocument/2006/relationships/hyperlink" Id="rId7"/>
    <Relationship TargetMode="External" Target="https://www.legis.iowa.gov/docs/ico/chapter/321.63.pdf" Type="http://schemas.openxmlformats.org/officeDocument/2006/relationships/hyperlink" Id="rId8"/>
    <Relationship TargetMode="External" Target="https://www.legis.iowa.gov/docs/ico/chapter/322.pdf" Type="http://schemas.openxmlformats.org/officeDocument/2006/relationships/hyperlink" Id="rId9"/>
    <Relationship TargetMode="External" Target="https://www.legis.iowa.gov/docs/ico/chapter/322C.pdf" Type="http://schemas.openxmlformats.org/officeDocument/2006/relationships/hyperlink" Id="rId10"/>
    <Relationship TargetMode="External" Target="https://www.legis.iowa.gov/docs/ico/chapter/322.2.pdf" Type="http://schemas.openxmlformats.org/officeDocument/2006/relationships/hyperlink" Id="rId11"/>
    <Relationship TargetMode="External" Target="https://www.legis.iowa.gov/docs/ico/chapter/322C.2.pdf" Type="http://schemas.openxmlformats.org/officeDocument/2006/relationships/hyperlink" Id="rId12"/>
    <Relationship TargetMode="External" Target="https://www.legis.iowa.gov/docs/ico/chapter/322.pdf" Type="http://schemas.openxmlformats.org/officeDocument/2006/relationships/hyperlink" Id="rId13"/>
    <Relationship TargetMode="External" Target="https://www.legis.iowa.gov/docs/ico/chapter/322C.pdf" Type="http://schemas.openxmlformats.org/officeDocument/2006/relationships/hyperlink" Id="rId14"/>
    <Relationship TargetMode="External" Target="https://www.legis.iowa.gov/docs/iac/rule/761.400.1.pdf" Type="http://schemas.openxmlformats.org/officeDocument/2006/relationships/hyperlink" Id="rId15"/>
    <Relationship TargetMode="External" Target="https://www.legis.iowa.gov/docs/ico/chapter/321.pdf" Type="http://schemas.openxmlformats.org/officeDocument/2006/relationships/hyperlink" Id="rId16"/>
    <Relationship TargetMode="External" Target="https://www.legis.iowa.gov/docs/ico/chapter/322.pdf" Type="http://schemas.openxmlformats.org/officeDocument/2006/relationships/hyperlink" Id="rId17"/>
    <Relationship TargetMode="External" Target="https://www.legis.iowa.gov/docs/ico/chapter/322C.pdf" Type="http://schemas.openxmlformats.org/officeDocument/2006/relationships/hyperlink" Id="rId18"/>
    <Relationship TargetMode="External" Target="https://www.legis.iowa.gov/docs/ico/chapter/322.2.pdf" Type="http://schemas.openxmlformats.org/officeDocument/2006/relationships/hyperlink" Id="rId19"/>
    <Relationship TargetMode="External" Target="https://www.legis.iowa.gov/docs/iac/rule/761.400.1.pdf" Type="http://schemas.openxmlformats.org/officeDocument/2006/relationships/hyperlink" Id="rId20"/>
    <Relationship TargetMode="External" Target="https://www.legis.iowa.gov/docs/ico/chapter/322.pdf" Type="http://schemas.openxmlformats.org/officeDocument/2006/relationships/hyperlink" Id="rId21"/>
    <Relationship TargetMode="External" Target="https://www.legis.iowa.gov/docs/ico/chapter/322C.pdf" Type="http://schemas.openxmlformats.org/officeDocument/2006/relationships/hyperlink" Id="rId22"/>
    <Relationship TargetMode="External" Target="https://www.legis.iowa.gov/docs/ico/chapter/321.59.pdf" Type="http://schemas.openxmlformats.org/officeDocument/2006/relationships/hyperlink" Id="rId23"/>
    <Relationship TargetMode="External" Target="https://www.legis.iowa.gov/docs/ico/chapter/322.36.pdf" Type="http://schemas.openxmlformats.org/officeDocument/2006/relationships/hyperlink" Id="rId24"/>
    <Relationship TargetMode="External" Target="https://www.legis.iowa.gov/docs/iac/rule/761.425.9.pdf" Type="http://schemas.openxmlformats.org/officeDocument/2006/relationships/hyperlink" Id="rId25"/>
    <Relationship TargetMode="External" Target="https://www.legis.iowa.gov/docs/ico/chapter/307.12.pdf" Type="http://schemas.openxmlformats.org/officeDocument/2006/relationships/hyperlink" Id="rId26"/>
    <Relationship TargetMode="External" Target="https://www.legis.iowa.gov/docs/ico/chapter/322.pdf" Type="http://schemas.openxmlformats.org/officeDocument/2006/relationships/hyperlink" Id="rId27"/>
    <Relationship TargetMode="External" Target="https://www.legis.iowa.gov/docs/ico/chapter/322C.pdf" Type="http://schemas.openxmlformats.org/officeDocument/2006/relationships/hyperlink" Id="rId28"/>
    <Relationship TargetMode="External" Target="mailto:dealer.programs@iowadot.us" Type="http://schemas.openxmlformats.org/officeDocument/2006/relationships/hyperlink" Id="rId29"/>
    <Relationship TargetMode="External" Target="http://www.iowadot.gov/mvd/buyingselling/buyingselling/dealer" Type="http://schemas.openxmlformats.org/officeDocument/2006/relationships/hyperlink" Id="rId30"/>
    <Relationship TargetMode="External" Target="https://www.legis.iowa.gov/docs/ico/chapter/307.12.pdf" Type="http://schemas.openxmlformats.org/officeDocument/2006/relationships/hyperlink" Id="rId31"/>
    <Relationship TargetMode="External" Target="https://www.legis.iowa.gov/docs/ico/chapter/322.pdf" Type="http://schemas.openxmlformats.org/officeDocument/2006/relationships/hyperlink" Id="rId32"/>
    <Relationship TargetMode="External" Target="https://www.legis.iowa.gov/docs/ico/chapter/322C.pdf" Type="http://schemas.openxmlformats.org/officeDocument/2006/relationships/hyperlink" Id="rId33"/>
    <Relationship TargetMode="External" Target="https://www.legis.iowa.gov/docs/ico/chapter/322.4.pdf" Type="http://schemas.openxmlformats.org/officeDocument/2006/relationships/hyperlink" Id="rId34"/>
    <Relationship TargetMode="External" Target="https://www.legis.iowa.gov/docs/ico/chapter/322C.4.pdf" Type="http://schemas.openxmlformats.org/officeDocument/2006/relationships/hyperlink" Id="rId35"/>
    <Relationship TargetMode="External" Target="https://www.legis.iowa.gov/docs/iac/rule/761.425.5.pdf" Type="http://schemas.openxmlformats.org/officeDocument/2006/relationships/hyperlink" Id="rId36"/>
    <Relationship TargetMode="External" Target="https://www.legis.iowa.gov/docs/iac/rule/761.425.4.pdf" Type="http://schemas.openxmlformats.org/officeDocument/2006/relationships/hyperlink" Id="rId37"/>
    <Relationship TargetMode="External" Target="https://www.legis.iowa.gov/docs/ico/chapter/322.4.pdf" Type="http://schemas.openxmlformats.org/officeDocument/2006/relationships/hyperlink" Id="rId38"/>
    <Relationship TargetMode="External" Target="https://www.legis.iowa.gov/docs/iac/rule/761.425.6.pdf" Type="http://schemas.openxmlformats.org/officeDocument/2006/relationships/hyperlink" Id="rId39"/>
    <Relationship TargetMode="External" Target="https://www.legis.iowa.gov/docs/ico/chapter/307.12.pdf" Type="http://schemas.openxmlformats.org/officeDocument/2006/relationships/hyperlink" Id="rId40"/>
    <Relationship TargetMode="External" Target="https://www.legis.iowa.gov/docs/ico/chapter/322.1.pdf" Type="http://schemas.openxmlformats.org/officeDocument/2006/relationships/hyperlink" Id="rId41"/>
    <Relationship TargetMode="External" Target="https://www.legis.iowa.gov/docs/ico/chapter/322.15.pdf" Type="http://schemas.openxmlformats.org/officeDocument/2006/relationships/hyperlink" Id="rId42"/>
    <Relationship TargetMode="External" Target="https://www.legis.iowa.gov/docs/ico/chapter/322C.1.pdf" Type="http://schemas.openxmlformats.org/officeDocument/2006/relationships/hyperlink" Id="rId43"/>
    <Relationship TargetMode="External" Target="https://www.legis.iowa.gov/docs/ico/chapter/322C.6.pdf" Type="http://schemas.openxmlformats.org/officeDocument/2006/relationships/hyperlink" Id="rId44"/>
    <Relationship TargetMode="External" Target="https://www.legis.iowa.gov/docs/ico/chapter/322.2.pdf" Type="http://schemas.openxmlformats.org/officeDocument/2006/relationships/hyperlink" Id="rId45"/>
    <Relationship TargetMode="External" Target="https://www.legis.iowa.gov/docs/ico/chapter/322.pdf" Type="http://schemas.openxmlformats.org/officeDocument/2006/relationships/hyperlink" Id="rId46"/>
    <Relationship TargetMode="External" Target="https://www.legis.iowa.gov/docs/iac/rule/761.425.4.pdf" Type="http://schemas.openxmlformats.org/officeDocument/2006/relationships/hyperlink" Id="rId47"/>
    <Relationship TargetMode="External" Target="https://www.legis.iowa.gov/docs/iac/rule/761.425.4.pdf" Type="http://schemas.openxmlformats.org/officeDocument/2006/relationships/hyperlink" Id="rId48"/>
    <Relationship TargetMode="External" Target="https://www.legis.iowa.gov/docs/ico/chapter/322.2.pdf" Type="http://schemas.openxmlformats.org/officeDocument/2006/relationships/hyperlink" Id="rId49"/>
    <Relationship TargetMode="External" Target="https://www.legis.iowa.gov/docs/ico/chapter/322.3.pdf" Type="http://schemas.openxmlformats.org/officeDocument/2006/relationships/hyperlink" Id="rId50"/>
    <Relationship TargetMode="External" Target="https://www.legis.iowa.gov/docs/ico/chapter/322.pdf" Type="http://schemas.openxmlformats.org/officeDocument/2006/relationships/hyperlink" Id="rId51"/>
    <Relationship TargetMode="External" Target="https://www.legis.iowa.gov/docs/ico/chapter/322C.pdf" Type="http://schemas.openxmlformats.org/officeDocument/2006/relationships/hyperlink" Id="rId52"/>
    <Relationship TargetMode="External" Target="https://www.legis.iowa.gov/docs/ico/chapter/307.12.pdf" Type="http://schemas.openxmlformats.org/officeDocument/2006/relationships/hyperlink" Id="rId53"/>
    <Relationship TargetMode="External" Target="https://www.legis.iowa.gov/docs/ico/chapter/322.1.pdf" Type="http://schemas.openxmlformats.org/officeDocument/2006/relationships/hyperlink" Id="rId54"/>
    <Relationship TargetMode="External" Target="https://www.legis.iowa.gov/docs/ico/chapter/322.15.pdf" Type="http://schemas.openxmlformats.org/officeDocument/2006/relationships/hyperlink" Id="rId55"/>
    <Relationship TargetMode="External" Target="https://www.legis.iowa.gov/docs/ico/chapter/322C.1.pdf" Type="http://schemas.openxmlformats.org/officeDocument/2006/relationships/hyperlink" Id="rId56"/>
    <Relationship TargetMode="External" Target="https://www.legis.iowa.gov/docs/ico/chapter/322C.6.pdf" Type="http://schemas.openxmlformats.org/officeDocument/2006/relationships/hyperlink" Id="rId57"/>
    <Relationship TargetMode="External" Target="https://www.legis.iowa.gov/docs/ico/chapter/322.pdf" Type="http://schemas.openxmlformats.org/officeDocument/2006/relationships/hyperlink" Id="rId58"/>
    <Relationship TargetMode="External" Target="https://www.legis.iowa.gov/docs/ico/chapter/321.63.pdf" Type="http://schemas.openxmlformats.org/officeDocument/2006/relationships/hyperlink" Id="rId59"/>
    <Relationship TargetMode="External" Target="https://www.legis.iowa.gov/docs/ico/chapter/322.2.pdf" Type="http://schemas.openxmlformats.org/officeDocument/2006/relationships/hyperlink" Id="rId60"/>
    <Relationship TargetMode="External" Target="https://www.legis.iowa.gov/docs/ico/chapter/322.15.pdf" Type="http://schemas.openxmlformats.org/officeDocument/2006/relationships/hyperlink" Id="rId61"/>
    <Relationship TargetMode="External" Target="https://www.legis.iowa.gov/docs/ico/chapter/307.12.pdf" Type="http://schemas.openxmlformats.org/officeDocument/2006/relationships/hyperlink" Id="rId62"/>
    <Relationship TargetMode="External" Target="https://www.legis.iowa.gov/docs/ico/chapter/322.1.pdf" Type="http://schemas.openxmlformats.org/officeDocument/2006/relationships/hyperlink" Id="rId63"/>
    <Relationship TargetMode="External" Target="https://www.legis.iowa.gov/docs/ico/chapter/322.15.pdf" Type="http://schemas.openxmlformats.org/officeDocument/2006/relationships/hyperlink" Id="rId64"/>
    <Relationship TargetMode="External" Target="https://www.legis.iowa.gov/docs/ico/chapter/322C.1.pdf" Type="http://schemas.openxmlformats.org/officeDocument/2006/relationships/hyperlink" Id="rId65"/>
    <Relationship TargetMode="External" Target="https://www.legis.iowa.gov/docs/ico/chapter/322C.6.pdf" Type="http://schemas.openxmlformats.org/officeDocument/2006/relationships/hyperlink" Id="rId66"/>
    <Relationship TargetMode="External" Target="https://www.legis.iowa.gov/docs/ico/chapter/322.2.pdf" Type="http://schemas.openxmlformats.org/officeDocument/2006/relationships/hyperlink" Id="rId67"/>
    <Relationship TargetMode="External" Target="https://www.legis.iowa.gov/docs/ico/chapter/307.12.pdf" Type="http://schemas.openxmlformats.org/officeDocument/2006/relationships/hyperlink" Id="rId68"/>
    <Relationship TargetMode="External" Target="https://www.legis.iowa.gov/docs/ico/chapter/321F.9.pdf" Type="http://schemas.openxmlformats.org/officeDocument/2006/relationships/hyperlink" Id="rId69"/>
    <Relationship TargetMode="External" Target="https://www.legis.iowa.gov/docs/ico/chapter/322.1.pdf" Type="http://schemas.openxmlformats.org/officeDocument/2006/relationships/hyperlink" Id="rId70"/>
    <Relationship TargetMode="External" Target="https://www.legis.iowa.gov/docs/ico/chapter/322.15.pdf" Type="http://schemas.openxmlformats.org/officeDocument/2006/relationships/hyperlink" Id="rId71"/>
    <Relationship TargetMode="External" Target="https://www.legis.iowa.gov/docs/ico/chapter/322C.1.pdf" Type="http://schemas.openxmlformats.org/officeDocument/2006/relationships/hyperlink" Id="rId72"/>
    <Relationship TargetMode="External" Target="https://www.legis.iowa.gov/docs/ico/chapter/322C.6.pdf" Type="http://schemas.openxmlformats.org/officeDocument/2006/relationships/hyperlink" Id="rId73"/>
    <Relationship TargetMode="External" Target="https://www.legis.iowa.gov/docs/ico/chapter/322A.1.pdf" Type="http://schemas.openxmlformats.org/officeDocument/2006/relationships/hyperlink" Id="rId74"/>
    <Relationship TargetMode="External" Target="https://www.legis.iowa.gov/docs/ico/chapter/173.pdf" Type="http://schemas.openxmlformats.org/officeDocument/2006/relationships/hyperlink" Id="rId75"/>
    <Relationship TargetMode="External" Target="https://www.legis.iowa.gov/docs/ico/chapter/307.12.pdf" Type="http://schemas.openxmlformats.org/officeDocument/2006/relationships/hyperlink" Id="rId76"/>
    <Relationship TargetMode="External" Target="https://www.legis.iowa.gov/docs/ico/chapter/322.5.pdf" Type="http://schemas.openxmlformats.org/officeDocument/2006/relationships/hyperlink" Id="rId77"/>
    <Relationship TargetMode="External" Target="https://www.legis.iowa.gov/docs/ico/chapter/322C.3.pdf" Type="http://schemas.openxmlformats.org/officeDocument/2006/relationships/hyperlink" Id="rId78"/>
    <Relationship TargetMode="External" Target="https://www.legis.iowa.gov/docs/ico/chapter/322.5.pdf" Type="http://schemas.openxmlformats.org/officeDocument/2006/relationships/hyperlink" Id="rId79"/>
    <Relationship TargetMode="External" Target="https://www.legis.iowa.gov/docs/ico/chapter/322.5.pdf" Type="http://schemas.openxmlformats.org/officeDocument/2006/relationships/hyperlink" Id="rId80"/>
    <Relationship TargetMode="External" Target="https://www.legis.iowa.gov/docs/ico/chapter/322.5.pdf" Type="http://schemas.openxmlformats.org/officeDocument/2006/relationships/hyperlink" Id="rId81"/>
    <Relationship TargetMode="External" Target="https://www.legis.iowa.gov/docs/ico/chapter/322.5.pdf" Type="http://schemas.openxmlformats.org/officeDocument/2006/relationships/hyperlink" Id="rId82"/>
    <Relationship TargetMode="External" Target="https://www.legis.iowa.gov/docs/ico/chapter/321.pdf" Type="http://schemas.openxmlformats.org/officeDocument/2006/relationships/hyperlink" Id="rId83"/>
    <Relationship TargetMode="External" Target="https://www.legis.iowa.gov/docs/ico/chapter/307.12.pdf" Type="http://schemas.openxmlformats.org/officeDocument/2006/relationships/hyperlink" Id="rId84"/>
    <Relationship TargetMode="External" Target="https://www.legis.iowa.gov/docs/ico/chapter/322.3.pdf" Type="http://schemas.openxmlformats.org/officeDocument/2006/relationships/hyperlink" Id="rId85"/>
    <Relationship TargetMode="External" Target="https://www.legis.iowa.gov/docs/ico/chapter/322.13.pdf" Type="http://schemas.openxmlformats.org/officeDocument/2006/relationships/hyperlink" Id="rId86"/>
    <Relationship TargetMode="External" Target="https://www.legis.iowa.gov/docs/ico/chapter/322C.4.pdf" Type="http://schemas.openxmlformats.org/officeDocument/2006/relationships/hyperlink" Id="rId87"/>
    <Relationship TargetMode="External" Target="https://www.legis.iowa.gov/docs/ico/chapter/321.1.pdf" Type="http://schemas.openxmlformats.org/officeDocument/2006/relationships/hyperlink" Id="rId88"/>
    <Relationship TargetMode="External" Target="https://www.legis.iowa.gov/docs/ico/chapter/322.27A.pdf" Type="http://schemas.openxmlformats.org/officeDocument/2006/relationships/hyperlink" Id="rId89"/>
    <Relationship TargetMode="External" Target="https://www.legis.iowa.gov/docs/ico/chapter/307.12.pdf" Type="http://schemas.openxmlformats.org/officeDocument/2006/relationships/hyperlink" Id="rId90"/>
    <Relationship TargetMode="External" Target="https://www.legis.iowa.gov/docs/ico/chapter/322.27.pdf" Type="http://schemas.openxmlformats.org/officeDocument/2006/relationships/hyperlink" Id="rId91"/>
    <Relationship TargetMode="External" Target="https://www.legis.iowa.gov/docs/ico/chapter/322.30.pdf" Type="http://schemas.openxmlformats.org/officeDocument/2006/relationships/hyperlink" Id="rId92"/>
    <Relationship TargetMode="External" Target="https://www.legis.iowa.gov/docs/ico/chapter/322C.7.pdf" Type="http://schemas.openxmlformats.org/officeDocument/2006/relationships/hyperlink" Id="rId93"/>
    <Relationship TargetMode="External" Target="https://www.legis.iowa.gov/docs/ico/chapter/322C.9.pdf" Type="http://schemas.openxmlformats.org/officeDocument/2006/relationships/hyperlink" Id="rId94"/>
    <Relationship TargetMode="External" Target="https://www.legis.iowa.gov/docs/ico/chapter/322.pdf" Type="http://schemas.openxmlformats.org/officeDocument/2006/relationships/hyperlink" Id="rId95"/>
    <Relationship TargetMode="External" Target="https://www.legis.iowa.gov/docs/ico/chapter/322C.pdf" Type="http://schemas.openxmlformats.org/officeDocument/2006/relationships/hyperlink" Id="rId96"/>
    <Relationship TargetMode="External" Target="https://www.legis.iowa.gov/docs/ico/chapter/321.59.pdf" Type="http://schemas.openxmlformats.org/officeDocument/2006/relationships/hyperlink" Id="rId97"/>
    <Relationship TargetMode="External" Target="https://www.legis.iowa.gov/docs/ico/chapter/307.12.pdf" Type="http://schemas.openxmlformats.org/officeDocument/2006/relationships/hyperlink" Id="rId98"/>
    <Relationship TargetMode="External" Target="https://www.legis.iowa.gov/docs/ico/chapter/321.62.pdf" Type="http://schemas.openxmlformats.org/officeDocument/2006/relationships/hyperlink" Id="rId99"/>
    <Relationship TargetMode="External" Target="https://www.legis.iowa.gov/docs/ico/chapter/321.95.pdf" Type="http://schemas.openxmlformats.org/officeDocument/2006/relationships/hyperlink" Id="rId100"/>
    <Relationship TargetMode="External" Target="https://www.legis.iowa.gov/docs/ico/chapter/322.13.pdf" Type="http://schemas.openxmlformats.org/officeDocument/2006/relationships/hyperlink" Id="rId101"/>
    <Relationship TargetMode="External" Target="https://www.legis.iowa.gov/docs/ico/chapter/322C.1.pdf" Type="http://schemas.openxmlformats.org/officeDocument/2006/relationships/hyperlink" Id="rId102"/>
    <Relationship TargetMode="External" Target="https://www.legis.iowa.gov/docs/ico/chapter/321.57.pdf" Type="http://schemas.openxmlformats.org/officeDocument/2006/relationships/hyperlink" Id="rId103"/>
    <Relationship TargetMode="External" Target="https://www.legis.iowa.gov/docs/ico/chapter/321.63.pdf" Type="http://schemas.openxmlformats.org/officeDocument/2006/relationships/hyperlink" Id="rId104"/>
    <Relationship TargetMode="External" Target="https://www.legis.iowa.gov/docs/ico/chapter/322.pdf" Type="http://schemas.openxmlformats.org/officeDocument/2006/relationships/hyperlink" Id="rId105"/>
    <Relationship TargetMode="External" Target="https://www.legis.iowa.gov/docs/ico/chapter/322C.pdf" Type="http://schemas.openxmlformats.org/officeDocument/2006/relationships/hyperlink" Id="rId106"/>
    <Relationship TargetMode="External" Target="https://www.legis.iowa.gov/docs/iac/rule/761.425.4.pdf" Type="http://schemas.openxmlformats.org/officeDocument/2006/relationships/hyperlink" Id="rId107"/>
    <Relationship TargetMode="External" Target="https://www.legis.iowa.gov/docs/iac/rule/761.425.4.pdf" Type="http://schemas.openxmlformats.org/officeDocument/2006/relationships/hyperlink" Id="rId108"/>
    <Relationship TargetMode="External" Target="https://www.legis.iowa.gov/docs/iac/rule/761.425.10.pdf" Type="http://schemas.openxmlformats.org/officeDocument/2006/relationships/hyperlink" Id="rId109"/>
    <Relationship TargetMode="External" Target="https://www.legis.iowa.gov/docs/ico/chapter/322.5.pdf" Type="http://schemas.openxmlformats.org/officeDocument/2006/relationships/hyperlink" Id="rId110"/>
    <Relationship TargetMode="External" Target="https://www.legis.iowa.gov/docs/ico/chapter/322C.3.pdf" Type="http://schemas.openxmlformats.org/officeDocument/2006/relationships/hyperlink" Id="rId111"/>
    <Relationship TargetMode="External" Target="https://www.legis.iowa.gov/docs/iac/rule/761.425.19.pdf" Type="http://schemas.openxmlformats.org/officeDocument/2006/relationships/hyperlink" Id="rId112"/>
    <Relationship TargetMode="External" Target="https://www.legis.iowa.gov/docs/iac/chapter/761.2506.pdf" Type="http://schemas.openxmlformats.org/officeDocument/2006/relationships/hyperlink" Id="rId113"/>
    <Relationship TargetMode="External" Target="https://www.legis.iowa.gov/docs/iac/rule/761.425.3.pdf" Type="http://schemas.openxmlformats.org/officeDocument/2006/relationships/hyperlink" Id="rId114"/>
    <Relationship TargetMode="External" Target="https://www.legis.iowa.gov/docs/ico/chapter/17A.pdf" Type="http://schemas.openxmlformats.org/officeDocument/2006/relationships/hyperlink" Id="rId115"/>
    <Relationship TargetMode="External" Target="https://www.legis.iowa.gov/docs/ico/chapter/307.12.pdf" Type="http://schemas.openxmlformats.org/officeDocument/2006/relationships/hyperlink" Id="rId116"/>
    <Relationship TargetMode="External" Target="https://www.legis.iowa.gov/docs/ico/chapter/321.57.pdf" Type="http://schemas.openxmlformats.org/officeDocument/2006/relationships/hyperlink" Id="rId117"/>
    <Relationship TargetMode="External" Target="https://www.legis.iowa.gov/docs/ico/chapter/321.63.pdf" Type="http://schemas.openxmlformats.org/officeDocument/2006/relationships/hyperlink" Id="rId118"/>
    <Relationship TargetMode="External" Target="https://www.legis.iowa.gov/docs/ico/chapter/322.6.pdf" Type="http://schemas.openxmlformats.org/officeDocument/2006/relationships/hyperlink" Id="rId119"/>
    <Relationship TargetMode="External" Target="https://www.legis.iowa.gov/docs/ico/chapter/322.9.pdf" Type="http://schemas.openxmlformats.org/officeDocument/2006/relationships/hyperlink" Id="rId120"/>
    <Relationship TargetMode="External" Target="https://www.legis.iowa.gov/docs/ico/chapter/322.31.pdf" Type="http://schemas.openxmlformats.org/officeDocument/2006/relationships/hyperlink" Id="rId121"/>
    <Relationship TargetMode="External" Target="https://www.legis.iowa.gov/docs/ico/chapter/322C.6.pdf" Type="http://schemas.openxmlformats.org/officeDocument/2006/relationships/hyperlink" Id="rId122"/>
    <Relationship TargetMode="External" Target="https://www.legis.iowa.gov/docs/ico/chapter/321.57.pdf" Type="http://schemas.openxmlformats.org/officeDocument/2006/relationships/hyperlink" Id="rId123"/>
    <Relationship TargetMode="External" Target="https://www.legis.iowa.gov/docs/ico/chapter/321.63.pdf" Type="http://schemas.openxmlformats.org/officeDocument/2006/relationships/hyperlink" Id="rId124"/>
    <Relationship TargetMode="External" Target="https://www.legis.iowa.gov/docs/ico/chapter/321.pdf" Type="http://schemas.openxmlformats.org/officeDocument/2006/relationships/hyperlink" Id="rId125"/>
    <Relationship TargetMode="External" Target="https://www.legis.iowa.gov/docs/ico/chapter/321.pdf" Type="http://schemas.openxmlformats.org/officeDocument/2006/relationships/hyperlink" Id="rId126"/>
    <Relationship TargetMode="External" Target="https://www.legis.iowa.gov/docs/ico/chapter/321.pdf" Type="http://schemas.openxmlformats.org/officeDocument/2006/relationships/hyperlink" Id="rId127"/>
    <Relationship TargetMode="External" Target="https://www.legis.iowa.gov/docs/iac/rule/761.425.18.pdf" Type="http://schemas.openxmlformats.org/officeDocument/2006/relationships/hyperlink" Id="rId128"/>
    <Relationship TargetMode="External" Target="https://www.legis.iowa.gov/docs/iac/rule/761.425.18.pdf" Type="http://schemas.openxmlformats.org/officeDocument/2006/relationships/hyperlink" Id="rId129"/>
    <Relationship TargetMode="External" Target="https://www.legis.iowa.gov/docs/ico/chapter/321.109.pdf" Type="http://schemas.openxmlformats.org/officeDocument/2006/relationships/hyperlink" Id="rId130"/>
    <Relationship TargetMode="External" Target="https://www.legis.iowa.gov/docs/ico/chapter/321.120.pdf" Type="http://schemas.openxmlformats.org/officeDocument/2006/relationships/hyperlink" Id="rId131"/>
    <Relationship TargetMode="External" Target="https://www.legis.iowa.gov/docs/ico/chapter/321.122.pdf" Type="http://schemas.openxmlformats.org/officeDocument/2006/relationships/hyperlink" Id="rId132"/>
    <Relationship TargetMode="External" Target="https://www.legis.iowa.gov/docs/iac/rule/761.425.18.pdf" Type="http://schemas.openxmlformats.org/officeDocument/2006/relationships/hyperlink" Id="rId133"/>
    <Relationship TargetMode="External" Target="https://www.legis.iowa.gov/docs/iac/rule/761.425.19.pdf" Type="http://schemas.openxmlformats.org/officeDocument/2006/relationships/hyperlink" Id="rId134"/>
    <Relationship TargetMode="External" Target="https://www.legis.iowa.gov/docs/ico/chapter/321.60.pdf" Type="http://schemas.openxmlformats.org/officeDocument/2006/relationships/hyperlink" Id="rId135"/>
    <Relationship TargetMode="External" Target="https://www.legis.iowa.gov/docs/ico/chapter/307.12.pdf" Type="http://schemas.openxmlformats.org/officeDocument/2006/relationships/hyperlink" Id="rId136"/>
    <Relationship TargetMode="External" Target="https://www.legis.iowa.gov/docs/ico/chapter/321.57.pdf" Type="http://schemas.openxmlformats.org/officeDocument/2006/relationships/hyperlink" Id="rId137"/>
    <Relationship TargetMode="External" Target="https://www.legis.iowa.gov/docs/ico/chapter/321.63.pdf" Type="http://schemas.openxmlformats.org/officeDocument/2006/relationships/hyperlink" Id="rId138"/>
    <Relationship TargetMode="External" Target="https://www.legis.iowa.gov/docs/ico/chapter/321.60.pdf" Type="http://schemas.openxmlformats.org/officeDocument/2006/relationships/hyperlink" Id="rId139"/>
    <Relationship TargetMode="External" Target="https://www.legis.iowa.gov/docs/ico/chapter/307.12.pdf" Type="http://schemas.openxmlformats.org/officeDocument/2006/relationships/hyperlink" Id="rId140"/>
    <Relationship TargetMode="External" Target="https://www.legis.iowa.gov/docs/ico/chapter/321.57.pdf" Type="http://schemas.openxmlformats.org/officeDocument/2006/relationships/hyperlink" Id="rId141"/>
    <Relationship TargetMode="External" Target="https://www.legis.iowa.gov/docs/ico/chapter/321.63.pdf" Type="http://schemas.openxmlformats.org/officeDocument/2006/relationships/hyperlink" Id="rId142"/>
    <Relationship Target="footer.xml" Type="http://schemas.openxmlformats.org/officeDocument/2006/relationships/footer" Id="rId14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