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401</w:t>
      </w:r>
    </w:p>
    <w:p>
      <w:pPr>
        <w:spacing w:before="0" w:after="0"/>
        <w:ind w:left="120"/>
        <w:jc w:val="center"/>
      </w:pPr>
      <w:r>
        <w:rPr>
          <w:rFonts w:ascii="Times New Roman" w:hAnsi="Times New Roman"/>
          <w:b w:val="false"/>
          <w:i w:val="false"/>
          <w:color w:val="000000"/>
          <w:sz w:val="21"/>
        </w:rPr>
        <w:t>PERSONALIZED AND SPECIAL REGISTRATION PLATES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761—401.1</w:t>
      </w:r>
      <w:r>
        <w:rPr>
          <w:rFonts w:ascii="Times New Roman" w:hAnsi="Times New Roman"/>
          <w:b/>
          <w:i w:val="false"/>
          <w:color w:val="000000"/>
          <w:sz w:val="22"/>
        </w:rPr>
        <w:t xml:space="preserve">(307,321)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“Current firefighter”</w:t>
      </w:r>
      <w:r>
        <w:rPr>
          <w:rFonts w:ascii="Times New Roman" w:hAnsi="Times New Roman"/>
          <w:b w:val="false"/>
          <w:i w:val="false"/>
          <w:color w:val="000000"/>
          <w:sz w:val="22"/>
        </w:rPr>
        <w:t> </w:t>
      </w:r>
      <w:r>
        <w:rPr>
          <w:rFonts w:ascii="Times New Roman" w:hAnsi="Times New Roman"/>
          <w:b w:val="false"/>
          <w:i w:val="false"/>
          <w:color w:val="000000"/>
          <w:sz w:val="22"/>
        </w:rPr>
        <w:t>means a member of a paid or volunteer fire department who has at least one year of service and is in good standing, as determined by the fire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“Retired firefighter”</w:t>
      </w:r>
      <w:r>
        <w:rPr>
          <w:rFonts w:ascii="Times New Roman" w:hAnsi="Times New Roman"/>
          <w:b w:val="false"/>
          <w:i w:val="false"/>
          <w:color w:val="000000"/>
          <w:sz w:val="22"/>
        </w:rPr>
        <w:t> </w:t>
      </w:r>
      <w:r>
        <w:rPr>
          <w:rFonts w:ascii="Times New Roman" w:hAnsi="Times New Roman"/>
          <w:b w:val="false"/>
          <w:i w:val="false"/>
          <w:color w:val="000000"/>
          <w:sz w:val="22"/>
        </w:rPr>
        <w:t>means a former member of a paid or volunteer fire department who has a minimum of ten years’ total service in good standing, as determined by the fire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service director as defined in rule </w:t>
      </w:r>
      <w:hyperlink r:id="rId5">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registration plates”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registration plates issued under Iowa Code section </w:t>
      </w:r>
      <w:hyperlink r:id="rId6">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other than regular or sample plates.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hyperlink r:id="rId9">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761—401.2</w:t>
      </w:r>
      <w:r>
        <w:rPr>
          <w:rFonts w:ascii="Times New Roman" w:hAnsi="Times New Roman"/>
          <w:b/>
          <w:i w:val="false"/>
          <w:color w:val="000000"/>
          <w:sz w:val="22"/>
        </w:rPr>
        <w:t xml:space="preserve">(307,321,321L) </w:t>
      </w:r>
      <w:r>
        <w:rPr>
          <w:rFonts w:ascii="Times New Roman" w:hAnsi="Times New Roman"/>
          <w:b/>
          <w:i w:val="false"/>
          <w:color w:val="000000"/>
          <w:sz w:val="22"/>
        </w:rPr>
        <w:t xml:space="preserve">Application and requirements for certain special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color w:val="000000"/>
          <w:sz w:val="22"/>
        </w:rPr>
        <w:t xml:space="preserve">Plates available without application. </w:t>
      </w:r>
      <w:r>
        <w:rPr>
          <w:rFonts w:ascii="Times New Roman" w:hAnsi="Times New Roman"/>
          <w:b w:val="false"/>
          <w:i w:val="false"/>
          <w:color w:val="000000"/>
          <w:sz w:val="22"/>
        </w:rPr>
        <w:t xml:space="preserve">Except for the special registration plates listed in subrules </w:t>
      </w:r>
      <w:r>
        <w:rPr>
          <w:rFonts w:ascii="Times New Roman" w:hAnsi="Times New Roman"/>
          <w:b w:val="false"/>
          <w:i w:val="false"/>
          <w:color w:val="000000"/>
          <w:sz w:val="22"/>
        </w:rPr>
        <w:t>401.2(2)</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401.2(3)</w:t>
      </w:r>
      <w:r>
        <w:rPr>
          <w:rFonts w:ascii="Times New Roman" w:hAnsi="Times New Roman"/>
          <w:b w:val="false"/>
          <w:i w:val="false"/>
          <w:color w:val="000000"/>
          <w:sz w:val="22"/>
        </w:rPr>
        <w:t xml:space="preserve"> and collegiate plates issued under Iowa Code section </w:t>
      </w:r>
      <w:hyperlink r:id="rId11">
        <w:r>
          <w:rPr>
            <w:rStyle w:val="Hyperlink"/>
            <w:rFonts w:ascii="Times New Roman" w:hAnsi="Times New Roman"/>
            <w:b w:val="false"/>
            <w:i w:val="false"/>
            <w:color w:val="000000"/>
            <w:sz w:val="22"/>
          </w:rPr>
          <w:t>321.34(7)</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321.34(7A)</w:t>
        </w:r>
      </w:hyperlink>
      <w:r>
        <w:rPr>
          <w:rFonts w:ascii="Times New Roman" w:hAnsi="Times New Roman"/>
          <w:b w:val="false"/>
          <w:i w:val="false"/>
          <w:color w:val="000000"/>
          <w:sz w:val="22"/>
        </w:rPr>
        <w:t xml:space="preserve">, all special registration plates authorized under Iowa Code section </w:t>
      </w:r>
      <w:hyperlink r:id="rId13">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are available as random letter-number designated plates at the county treasurer’s office of the county of registration without separate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color w:val="000000"/>
          <w:sz w:val="22"/>
        </w:rPr>
        <w:t xml:space="preserve">Special registration plates requiring separate application. </w:t>
      </w:r>
      <w:r>
        <w:rPr>
          <w:rFonts w:ascii="Times New Roman" w:hAnsi="Times New Roman"/>
          <w:b w:val="false"/>
          <w:i w:val="false"/>
          <w:color w:val="000000"/>
          <w:sz w:val="22"/>
        </w:rPr>
        <w:t xml:space="preserve">The following special registration plates require that a separate application with any applicable supporting documentation be submitted to the department on Form 411260. Applications are to be submitted by mail to Motor Vehicle Division, Iowa Department of Transportation, P.O. Box 9278, Des Moines, Iowa 50306-9278; by email to </w:t>
      </w:r>
      <w:hyperlink r:id="rId14">
        <w:r>
          <w:rPr>
            <w:rStyle w:val="Hyperlink"/>
            <w:rFonts w:ascii="Times New Roman" w:hAnsi="Times New Roman"/>
            <w:b w:val="false"/>
            <w:i w:val="false"/>
            <w:color w:val="000000"/>
            <w:sz w:val="22"/>
            <w:u w:val="single"/>
          </w:rPr>
          <w:t>dot.plates@iowadot.us</w:t>
        </w:r>
      </w:hyperlink>
      <w:r>
        <w:rPr>
          <w:rFonts w:ascii="Times New Roman" w:hAnsi="Times New Roman"/>
          <w:b w:val="false"/>
          <w:i w:val="false"/>
          <w:color w:val="000000"/>
          <w:sz w:val="22"/>
        </w:rPr>
        <w:t xml:space="preserve">, or electronically at </w:t>
      </w:r>
      <w:hyperlink r:id="rId15">
        <w:r>
          <w:rPr>
            <w:rStyle w:val="Hyperlink"/>
            <w:rFonts w:ascii="Times New Roman" w:hAnsi="Times New Roman"/>
            <w:b w:val="false"/>
            <w:i w:val="false"/>
            <w:color w:val="000000"/>
            <w:sz w:val="22"/>
            <w:u w:val="single"/>
          </w:rPr>
          <w:t>www.iowadot.gov/mvd/vehicleregistration/vehicleregistration/plates/plates</w:t>
        </w:r>
      </w:hyperlink>
      <w:r>
        <w:rPr>
          <w:rFonts w:ascii="Times New Roman" w:hAnsi="Times New Roman"/>
          <w:b w:val="false"/>
          <w:i w:val="false"/>
          <w:color w:val="000000"/>
          <w:sz w:val="22"/>
        </w:rPr>
        <w:t>. Form 411260 may be obtained by contacting the motor vehicle division using the information in this subrule, by phone at 515.237.3110, by fax at 515.237.3056, or at any county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Amateur radio call letter plate applications under Iowa Code section </w:t>
      </w:r>
      <w:hyperlink r:id="rId16">
        <w:r>
          <w:rPr>
            <w:rStyle w:val="Hyperlink"/>
            <w:rFonts w:ascii="Times New Roman" w:hAnsi="Times New Roman"/>
            <w:b w:val="false"/>
            <w:i w:val="false"/>
            <w:color w:val="000000"/>
            <w:sz w:val="22"/>
          </w:rPr>
          <w:t>321.34(3)</w:t>
        </w:r>
      </w:hyperlink>
      <w:r>
        <w:rPr>
          <w:rFonts w:ascii="Times New Roman" w:hAnsi="Times New Roman"/>
          <w:b w:val="false"/>
          <w:i w:val="false"/>
          <w:color w:val="000000"/>
          <w:sz w:val="22"/>
        </w:rPr>
        <w:t xml:space="preserve"> require the number of the amateur radio license issued by the Federal Communications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Medal of honor plate applications under Iowa Code section </w:t>
      </w:r>
      <w:hyperlink r:id="rId17">
        <w:r>
          <w:rPr>
            <w:rStyle w:val="Hyperlink"/>
            <w:rFonts w:ascii="Times New Roman" w:hAnsi="Times New Roman"/>
            <w:b w:val="false"/>
            <w:i w:val="false"/>
            <w:color w:val="000000"/>
            <w:sz w:val="22"/>
          </w:rPr>
          <w:t>321.34(8)</w:t>
        </w:r>
      </w:hyperlink>
      <w:r>
        <w:rPr>
          <w:rFonts w:ascii="Times New Roman" w:hAnsi="Times New Roman"/>
          <w:b w:val="false"/>
          <w:i w:val="false"/>
          <w:color w:val="000000"/>
          <w:sz w:val="22"/>
        </w:rPr>
        <w:t xml:space="preserve"> require an official government document verifying the applicant’s receipt of the medal of honor.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Ex-prisoner of war plate applications under Iowa Code section </w:t>
      </w:r>
      <w:hyperlink r:id="rId18">
        <w:r>
          <w:rPr>
            <w:rStyle w:val="Hyperlink"/>
            <w:rFonts w:ascii="Times New Roman" w:hAnsi="Times New Roman"/>
            <w:b w:val="false"/>
            <w:i w:val="false"/>
            <w:color w:val="000000"/>
            <w:sz w:val="22"/>
          </w:rPr>
          <w:t>321.34(8A)</w:t>
        </w:r>
      </w:hyperlink>
      <w:r>
        <w:rPr>
          <w:rFonts w:ascii="Times New Roman" w:hAnsi="Times New Roman"/>
          <w:b w:val="false"/>
          <w:i w:val="false"/>
          <w:color w:val="000000"/>
          <w:sz w:val="22"/>
        </w:rPr>
        <w:t xml:space="preserve"> require a copy of an official government document verifying that the applicant was a prisoner of war or a signed statement from a person who has knowledge that the person was a prisoner of war.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Firefighter plates issued under Iowa Code section </w:t>
      </w:r>
      <w:hyperlink r:id="rId19">
        <w:r>
          <w:rPr>
            <w:rStyle w:val="Hyperlink"/>
            <w:rFonts w:ascii="Times New Roman" w:hAnsi="Times New Roman"/>
            <w:b w:val="false"/>
            <w:i w:val="false"/>
            <w:color w:val="000000"/>
            <w:sz w:val="22"/>
          </w:rPr>
          <w:t>321.34(10)</w:t>
        </w:r>
      </w:hyperlink>
      <w:r>
        <w:rPr>
          <w:rFonts w:ascii="Times New Roman" w:hAnsi="Times New Roman"/>
          <w:b w:val="false"/>
          <w:i w:val="false"/>
          <w:color w:val="000000"/>
          <w:sz w:val="22"/>
        </w:rPr>
        <w:t xml:space="preserve"> require a certification signed by the fire chief of the paid or volunteer fire department confirming that the applicant is a current or retired firefighter member of the fire department. Renewal for a current firefighter requires a new certification be submitted to the county treasurer’s office. Renewal for a retired firefighter does not require a new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medical services plate applications under Iowa Code section </w:t>
      </w:r>
      <w:hyperlink r:id="rId20">
        <w:r>
          <w:rPr>
            <w:rStyle w:val="Hyperlink"/>
            <w:rFonts w:ascii="Times New Roman" w:hAnsi="Times New Roman"/>
            <w:b w:val="false"/>
            <w:i w:val="false"/>
            <w:color w:val="000000"/>
            <w:sz w:val="22"/>
          </w:rPr>
          <w:t>321.34(10A)</w:t>
        </w:r>
      </w:hyperlink>
      <w:r>
        <w:rPr>
          <w:rFonts w:ascii="Times New Roman" w:hAnsi="Times New Roman"/>
          <w:b w:val="false"/>
          <w:i w:val="false"/>
          <w:color w:val="000000"/>
          <w:sz w:val="22"/>
        </w:rPr>
        <w:t xml:space="preserve"> require a signature from the applicant’s service director certifying that the applicant is a current member of a paid or volunteer emergency medical services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Legion of Merit plate applications under Iowa Code section </w:t>
      </w:r>
      <w:hyperlink r:id="rId21">
        <w:r>
          <w:rPr>
            <w:rStyle w:val="Hyperlink"/>
            <w:rFonts w:ascii="Times New Roman" w:hAnsi="Times New Roman"/>
            <w:b w:val="false"/>
            <w:i w:val="false"/>
            <w:color w:val="000000"/>
            <w:sz w:val="22"/>
          </w:rPr>
          <w:t>321.34(15)</w:t>
        </w:r>
      </w:hyperlink>
      <w:r>
        <w:rPr>
          <w:rFonts w:ascii="Times New Roman" w:hAnsi="Times New Roman"/>
          <w:b w:val="false"/>
          <w:i w:val="false"/>
          <w:color w:val="000000"/>
          <w:sz w:val="22"/>
        </w:rPr>
        <w:t xml:space="preserve"> require a copy of the official government document verifying receipt of the Legion of Merit. An eligible applicant who wishes to receive such plates for more than one vehicle is subject to the regular annual registration fee for each additional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National guard plate applications under Iowa Code section </w:t>
      </w:r>
      <w:hyperlink r:id="rId22">
        <w:r>
          <w:rPr>
            <w:rStyle w:val="Hyperlink"/>
            <w:rFonts w:ascii="Times New Roman" w:hAnsi="Times New Roman"/>
            <w:b w:val="false"/>
            <w:i w:val="false"/>
            <w:color w:val="000000"/>
            <w:sz w:val="22"/>
          </w:rPr>
          <w:t>321.31(16)</w:t>
        </w:r>
      </w:hyperlink>
      <w:r>
        <w:rPr>
          <w:rFonts w:ascii="Times New Roman" w:hAnsi="Times New Roman"/>
          <w:b w:val="false"/>
          <w:i w:val="false"/>
          <w:color w:val="000000"/>
          <w:sz w:val="22"/>
        </w:rPr>
        <w:t xml:space="preserve"> require certification from the applicant’s unit commander on unit letterhead confirming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Pearl Harbor plate applications under Iowa Code section </w:t>
      </w:r>
      <w:hyperlink r:id="rId23">
        <w:r>
          <w:rPr>
            <w:rStyle w:val="Hyperlink"/>
            <w:rFonts w:ascii="Times New Roman" w:hAnsi="Times New Roman"/>
            <w:b w:val="false"/>
            <w:i w:val="false"/>
            <w:color w:val="000000"/>
            <w:sz w:val="22"/>
          </w:rPr>
          <w:t>321.34(17)</w:t>
        </w:r>
      </w:hyperlink>
      <w:r>
        <w:rPr>
          <w:rFonts w:ascii="Times New Roman" w:hAnsi="Times New Roman"/>
          <w:b w:val="false"/>
          <w:i w:val="false"/>
          <w:color w:val="000000"/>
          <w:sz w:val="22"/>
        </w:rPr>
        <w:t xml:space="preserve"> require a copy of an official government document verifying that the applicant was stationed at Pearl Harbor, Hawaii, as a member of the armed forces on December 7, 1941.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Purple heart, silver star, and bronze star plate applications under Iowa Code sections </w:t>
      </w:r>
      <w:hyperlink r:id="rId24">
        <w:r>
          <w:rPr>
            <w:rStyle w:val="Hyperlink"/>
            <w:rFonts w:ascii="Times New Roman" w:hAnsi="Times New Roman"/>
            <w:b w:val="false"/>
            <w:i w:val="false"/>
            <w:color w:val="000000"/>
            <w:sz w:val="22"/>
          </w:rPr>
          <w:t>321.34(18)</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321.34(20)</w:t>
        </w:r>
      </w:hyperlink>
      <w:r>
        <w:rPr>
          <w:rFonts w:ascii="Times New Roman" w:hAnsi="Times New Roman"/>
          <w:b w:val="false"/>
          <w:i w:val="false"/>
          <w:color w:val="000000"/>
          <w:sz w:val="22"/>
        </w:rPr>
        <w:t xml:space="preserve"> require an official military order, the report of discharge, or DD Form 214 confirming the applicant’s receipt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Gold star plate applications under Iowa Code section </w:t>
      </w:r>
      <w:hyperlink r:id="rId26">
        <w:r>
          <w:rPr>
            <w:rStyle w:val="Hyperlink"/>
            <w:rFonts w:ascii="Times New Roman" w:hAnsi="Times New Roman"/>
            <w:b w:val="false"/>
            <w:i w:val="false"/>
            <w:color w:val="000000"/>
            <w:sz w:val="22"/>
          </w:rPr>
          <w:t>321.34(24)</w:t>
        </w:r>
      </w:hyperlink>
      <w:r>
        <w:rPr>
          <w:rFonts w:ascii="Times New Roman" w:hAnsi="Times New Roman"/>
          <w:b w:val="false"/>
          <w:i w:val="false"/>
          <w:color w:val="000000"/>
          <w:sz w:val="22"/>
        </w:rPr>
        <w:t xml:space="preserve"> require written approval from the Iowa department of veterans affairs confirming the lineage of applicant to the deceased veteran and documentation that the veteran is deceased due to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U.S. armed forces retired special plates under Iowa Code section </w:t>
      </w:r>
      <w:hyperlink r:id="rId27">
        <w:r>
          <w:rPr>
            <w:rStyle w:val="Hyperlink"/>
            <w:rFonts w:ascii="Times New Roman" w:hAnsi="Times New Roman"/>
            <w:b w:val="false"/>
            <w:i w:val="false"/>
            <w:color w:val="000000"/>
            <w:sz w:val="22"/>
          </w:rPr>
          <w:t>321.34(19)</w:t>
        </w:r>
      </w:hyperlink>
      <w:r>
        <w:rPr>
          <w:rFonts w:ascii="Times New Roman" w:hAnsi="Times New Roman"/>
          <w:b w:val="false"/>
          <w:i w:val="false"/>
          <w:color w:val="000000"/>
          <w:sz w:val="22"/>
        </w:rPr>
        <w:t xml:space="preserve"> require documentation that the U.S. armed forces recognizes the person as retired from the U.S. armed forces, in the form of the official military order confirming the applicant’s retirement, report of discharge, or DD Form 214.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Distinguished service, navy, or air force cross plates under Iowa Code section </w:t>
      </w:r>
      <w:hyperlink r:id="rId28">
        <w:r>
          <w:rPr>
            <w:rStyle w:val="Hyperlink"/>
            <w:rFonts w:ascii="Times New Roman" w:hAnsi="Times New Roman"/>
            <w:b w:val="false"/>
            <w:i w:val="false"/>
            <w:color w:val="000000"/>
            <w:sz w:val="22"/>
          </w:rPr>
          <w:t>321.34(20A)</w:t>
        </w:r>
      </w:hyperlink>
      <w:r>
        <w:rPr>
          <w:rFonts w:ascii="Times New Roman" w:hAnsi="Times New Roman"/>
          <w:b w:val="false"/>
          <w:i w:val="false"/>
          <w:color w:val="000000"/>
          <w:sz w:val="22"/>
        </w:rPr>
        <w:t xml:space="preserve"> require an official military order, the report of discharge, or DD Form 214 confirming the applicant’s receipt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Soldier’s, navy and marine corps, or airman’s medal plates under Iowa Code section </w:t>
      </w:r>
      <w:hyperlink r:id="rId29">
        <w:r>
          <w:rPr>
            <w:rStyle w:val="Hyperlink"/>
            <w:rFonts w:ascii="Times New Roman" w:hAnsi="Times New Roman"/>
            <w:b w:val="false"/>
            <w:i w:val="false"/>
            <w:color w:val="000000"/>
            <w:sz w:val="22"/>
          </w:rPr>
          <w:t>321.34(20B)</w:t>
        </w:r>
      </w:hyperlink>
      <w:r>
        <w:rPr>
          <w:rFonts w:ascii="Times New Roman" w:hAnsi="Times New Roman"/>
          <w:b w:val="false"/>
          <w:i w:val="false"/>
          <w:color w:val="000000"/>
          <w:sz w:val="22"/>
        </w:rPr>
        <w:t xml:space="preserve"> require an official military order, the report of discharge, or DD Form 214 confirming the applicant’s receipt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U.S. veteran plate applications under Iowa Code section </w:t>
      </w:r>
      <w:hyperlink r:id="rId30">
        <w:r>
          <w:rPr>
            <w:rStyle w:val="Hyperlink"/>
            <w:rFonts w:ascii="Times New Roman" w:hAnsi="Times New Roman"/>
            <w:b w:val="false"/>
            <w:i w:val="false"/>
            <w:color w:val="000000"/>
            <w:sz w:val="22"/>
          </w:rPr>
          <w:t>321.34(27)</w:t>
        </w:r>
      </w:hyperlink>
      <w:r>
        <w:rPr>
          <w:rFonts w:ascii="Times New Roman" w:hAnsi="Times New Roman"/>
          <w:b w:val="false"/>
          <w:i w:val="false"/>
          <w:color w:val="000000"/>
          <w:sz w:val="22"/>
        </w:rPr>
        <w:t xml:space="preserve"> require a certification from the Iowa department of veterans affairs that the applicant qualifies as an honorably discharged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veteran plate applications under Iowa Code section </w:t>
      </w:r>
      <w:hyperlink r:id="rId31">
        <w:r>
          <w:rPr>
            <w:rStyle w:val="Hyperlink"/>
            <w:rFonts w:ascii="Times New Roman" w:hAnsi="Times New Roman"/>
            <w:b w:val="false"/>
            <w:i w:val="false"/>
            <w:color w:val="000000"/>
            <w:sz w:val="22"/>
          </w:rPr>
          <w:t>321.166(6)</w:t>
        </w:r>
      </w:hyperlink>
      <w:r>
        <w:rPr>
          <w:rFonts w:ascii="Times New Roman" w:hAnsi="Times New Roman"/>
          <w:b w:val="false"/>
          <w:i w:val="false"/>
          <w:color w:val="000000"/>
          <w:sz w:val="22"/>
        </w:rPr>
        <w:t xml:space="preserve"> require a certification from the U.S. Department of Veterans Affairs that the United States government has provided or has assisted in providing the motor vehicle to the disabled veteran. A separate certification may be required for any subsequently acquired vehicle or when the veteran moves to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Notwithstanding any provision of this rule to the contrary, an applicant seeking any military or armed forces special registration plate may submit alternate documentation if approved by the Iowa office of the adjutant general or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401.2(3)</w:t>
      </w: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special registration plates. </w:t>
      </w:r>
      <w:r>
        <w:rPr>
          <w:rFonts w:ascii="Times New Roman" w:hAnsi="Times New Roman"/>
          <w:b w:val="false"/>
          <w:i w:val="false"/>
          <w:color w:val="000000"/>
          <w:sz w:val="22"/>
        </w:rPr>
        <w:t xml:space="preserve">Plates issued under Iowa Code section </w:t>
      </w:r>
      <w:hyperlink r:id="rId32">
        <w:r>
          <w:rPr>
            <w:rStyle w:val="Hyperlink"/>
            <w:rFonts w:ascii="Times New Roman" w:hAnsi="Times New Roman"/>
            <w:b w:val="false"/>
            <w:i w:val="false"/>
            <w:color w:val="000000"/>
            <w:sz w:val="22"/>
          </w:rPr>
          <w:t>321.34(14)</w:t>
        </w:r>
      </w:hyperlink>
      <w:r>
        <w:rPr>
          <w:rFonts w:ascii="Times New Roman" w:hAnsi="Times New Roman"/>
          <w:b w:val="false"/>
          <w:i w:val="false"/>
          <w:color w:val="000000"/>
          <w:sz w:val="22"/>
        </w:rPr>
        <w:t xml:space="preserve"> are available from the department or county treasurer and require the application and statement of disability prescribed by </w:t>
      </w:r>
      <w:hyperlink r:id="rId33">
        <w:r>
          <w:rPr>
            <w:rStyle w:val="Hyperlink"/>
            <w:rFonts w:ascii="Times New Roman" w:hAnsi="Times New Roman"/>
            <w:b w:val="false"/>
            <w:i w:val="false"/>
            <w:color w:val="000000"/>
            <w:sz w:val="22"/>
          </w:rPr>
          <w:t>761—subrule 411.3(2)</w:t>
        </w:r>
      </w:hyperlink>
      <w:r>
        <w:rPr>
          <w:rFonts w:ascii="Times New Roman" w:hAnsi="Times New Roman"/>
          <w:b w:val="false"/>
          <w:i w:val="false"/>
          <w:color w:val="000000"/>
          <w:sz w:val="22"/>
        </w:rPr>
        <w:t xml:space="preserve">, including certification that the applicant meets the eligibility requirements of Iowa Code section </w:t>
      </w:r>
      <w:hyperlink r:id="rId34">
        <w:r>
          <w:rPr>
            <w:rStyle w:val="Hyperlink"/>
            <w:rFonts w:ascii="Times New Roman" w:hAnsi="Times New Roman"/>
            <w:b w:val="false"/>
            <w:i w:val="false"/>
            <w:color w:val="000000"/>
            <w:sz w:val="22"/>
          </w:rPr>
          <w:t>321.34(14)</w:t>
        </w:r>
      </w:hyperlink>
      <w:r>
        <w:rPr>
          <w:rFonts w:ascii="Times New Roman" w:hAnsi="Times New Roman"/>
          <w:b w:val="false"/>
          <w:i w:val="false"/>
          <w:color w:val="000000"/>
          <w:sz w:val="22"/>
        </w:rPr>
        <w:t xml:space="preserve">. If applicable, the application also requires certification of residency on Form 411120. In lieu of the statement of disability, a veteran may submit a certification of disability from the U.S. Department of Veteran’s Affairs.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401.2(4)</w:t>
      </w:r>
      <w:r>
        <w:rPr>
          <w:rFonts w:ascii="Times New Roman" w:hAnsi="Times New Roman"/>
          <w:b w:val="false"/>
          <w:i w:val="false"/>
          <w:color w:val="000000"/>
          <w:sz w:val="22"/>
        </w:rPr>
        <w:t> </w:t>
      </w:r>
      <w:r>
        <w:rPr>
          <w:rFonts w:ascii="Times New Roman" w:hAnsi="Times New Roman"/>
          <w:b w:val="false"/>
          <w:i/>
          <w:color w:val="000000"/>
          <w:sz w:val="22"/>
        </w:rPr>
        <w:t xml:space="preserve">Plates with minimum ordering requirements. </w:t>
      </w:r>
      <w:r>
        <w:rPr>
          <w:rFonts w:ascii="Times New Roman" w:hAnsi="Times New Roman"/>
          <w:b w:val="false"/>
          <w:i w:val="false"/>
          <w:color w:val="000000"/>
          <w:sz w:val="22"/>
        </w:rPr>
        <w:t xml:space="preserve">Applicants seeking a combat infantryman badge, combat action badge, combat action ribbon, air force combat action medal, combat medical badge, or civil war sesquicentennial plate under Iowa Code section </w:t>
      </w:r>
      <w:hyperlink r:id="rId35">
        <w:r>
          <w:rPr>
            <w:rStyle w:val="Hyperlink"/>
            <w:rFonts w:ascii="Times New Roman" w:hAnsi="Times New Roman"/>
            <w:b w:val="false"/>
            <w:i w:val="false"/>
            <w:color w:val="000000"/>
            <w:sz w:val="22"/>
          </w:rPr>
          <w:t>321.34(20C)</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321.34(25)</w:t>
        </w:r>
      </w:hyperlink>
      <w:r>
        <w:rPr>
          <w:rFonts w:ascii="Times New Roman" w:hAnsi="Times New Roman"/>
          <w:b w:val="false"/>
          <w:i w:val="false"/>
          <w:color w:val="000000"/>
          <w:sz w:val="22"/>
        </w:rPr>
        <w:t xml:space="preserve"> are to apply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combat infantryman badge, combat action badge, combat action ribbon, air force combat action medal, or combat medical badge plates require a copy of an official government document verifying that the applicant received such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civil war sesquicentennial plates do not require additional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401.2(5)</w:t>
      </w:r>
      <w:r>
        <w:rPr>
          <w:rFonts w:ascii="Times New Roman" w:hAnsi="Times New Roman"/>
          <w:b w:val="false"/>
          <w:i w:val="false"/>
          <w:color w:val="000000"/>
          <w:sz w:val="22"/>
        </w:rPr>
        <w:t> </w:t>
      </w:r>
      <w:r>
        <w:rPr>
          <w:rFonts w:ascii="Times New Roman" w:hAnsi="Times New Roman"/>
          <w:b w:val="false"/>
          <w:i/>
          <w:color w:val="000000"/>
          <w:sz w:val="22"/>
        </w:rPr>
        <w:t xml:space="preserve">Fees due. </w:t>
      </w:r>
      <w:r>
        <w:rPr>
          <w:rFonts w:ascii="Times New Roman" w:hAnsi="Times New Roman"/>
          <w:b w:val="false"/>
          <w:i w:val="false"/>
          <w:color w:val="000000"/>
          <w:sz w:val="22"/>
        </w:rPr>
        <w:t xml:space="preserve">The applicable statutory issuance fee for each special registration plate under Iowa Code section </w:t>
      </w:r>
      <w:hyperlink r:id="rId37">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is due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401.2(6)</w:t>
      </w:r>
      <w:r>
        <w:rPr>
          <w:rFonts w:ascii="Times New Roman" w:hAnsi="Times New Roman"/>
          <w:b w:val="false"/>
          <w:i w:val="false"/>
          <w:color w:val="000000"/>
          <w:sz w:val="22"/>
        </w:rPr>
        <w:t> </w:t>
      </w:r>
      <w:r>
        <w:rPr>
          <w:rFonts w:ascii="Times New Roman" w:hAnsi="Times New Roman"/>
          <w:b w:val="false"/>
          <w:i/>
          <w:color w:val="000000"/>
          <w:sz w:val="22"/>
        </w:rPr>
        <w:t xml:space="preserve">Vehicles eligible. </w:t>
      </w:r>
      <w:r>
        <w:rPr>
          <w:rFonts w:ascii="Times New Roman" w:hAnsi="Times New Roman"/>
          <w:b w:val="false"/>
          <w:i w:val="false"/>
          <w:color w:val="000000"/>
          <w:sz w:val="22"/>
        </w:rPr>
        <w:t xml:space="preserve">Unless otherwise specified in Iowa Code section </w:t>
      </w:r>
      <w:hyperlink r:id="rId38">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special registration plates are available for motor vehicles subject to registration under Iowa Code section </w:t>
      </w:r>
      <w:hyperlink r:id="rId39">
        <w:r>
          <w:rPr>
            <w:rStyle w:val="Hyperlink"/>
            <w:rFonts w:ascii="Times New Roman" w:hAnsi="Times New Roman"/>
            <w:b w:val="false"/>
            <w:i w:val="false"/>
            <w:color w:val="000000"/>
            <w:sz w:val="22"/>
          </w:rPr>
          <w:t>321.109(1)</w:t>
        </w:r>
      </w:hyperlink>
      <w:r>
        <w:rPr>
          <w:rFonts w:ascii="Times New Roman" w:hAnsi="Times New Roman"/>
          <w:b w:val="false"/>
          <w:i w:val="false"/>
          <w:color w:val="000000"/>
          <w:sz w:val="22"/>
        </w:rPr>
        <w:t>, autocycles, motor trucks, motor homes, multipurpose vehicles, motorcycles, trailers, and travel trailers.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and chapter </w:t>
      </w:r>
      <w:hyperlink r:id="rId43">
        <w:r>
          <w:rPr>
            <w:rStyle w:val="Hyperlink"/>
            <w:rFonts w:ascii="Times New Roman" w:hAnsi="Times New Roman"/>
            <w:b w:val="false"/>
            <w:i w:val="false"/>
            <w:color w:val="000000"/>
            <w:sz w:val="22"/>
          </w:rPr>
          <w:t>321L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761—401.3</w:t>
      </w:r>
      <w:r>
        <w:rPr>
          <w:rFonts w:ascii="Times New Roman" w:hAnsi="Times New Roman"/>
          <w:b/>
          <w:i w:val="false"/>
          <w:color w:val="000000"/>
          <w:sz w:val="22"/>
        </w:rPr>
        <w:t xml:space="preserve">(321) </w:t>
      </w:r>
      <w:r>
        <w:rPr>
          <w:rFonts w:ascii="Times New Roman" w:hAnsi="Times New Roman"/>
          <w:b/>
          <w:i w:val="false"/>
          <w:color w:val="000000"/>
          <w:sz w:val="22"/>
        </w:rPr>
        <w:t xml:space="preserve">Character limits. </w:t>
      </w:r>
      <w:r>
        <w:rPr>
          <w:rFonts w:ascii="Times New Roman" w:hAnsi="Times New Roman"/>
          <w:b w:val="false"/>
          <w:i w:val="false"/>
          <w:color w:val="000000"/>
          <w:sz w:val="22"/>
        </w:rPr>
        <w:t xml:space="preserve">In addition to the character requirements of Iowa Code sections </w:t>
      </w:r>
      <w:hyperlink r:id="rId44">
        <w:r>
          <w:rPr>
            <w:rStyle w:val="Hyperlink"/>
            <w:rFonts w:ascii="Times New Roman" w:hAnsi="Times New Roman"/>
            <w:b w:val="false"/>
            <w:i w:val="false"/>
            <w:color w:val="000000"/>
            <w:sz w:val="22"/>
          </w:rPr>
          <w:t>321.34(5)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321.34(12)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 the following provisions apply to all personalized and special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w:t>
      </w:r>
      <w:r>
        <w:rPr>
          <w:rFonts w:ascii="Times New Roman" w:hAnsi="Times New Roman"/>
          <w:b w:val="false"/>
          <w:i w:val="false"/>
          <w:color w:val="000000"/>
          <w:sz w:val="22"/>
        </w:rPr>
        <w:t> </w:t>
      </w:r>
      <w:r>
        <w:rPr>
          <w:rFonts w:ascii="Times New Roman" w:hAnsi="Times New Roman"/>
          <w:b w:val="false"/>
          <w:i w:val="false"/>
          <w:color w:val="000000"/>
          <w:sz w:val="22"/>
        </w:rPr>
        <w:t>Plates will be issued with a minimum of two characters.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401.3(2)</w:t>
      </w:r>
      <w:r>
        <w:rPr>
          <w:rFonts w:ascii="Times New Roman" w:hAnsi="Times New Roman"/>
          <w:b w:val="false"/>
          <w:i w:val="false"/>
          <w:color w:val="000000"/>
          <w:sz w:val="22"/>
        </w:rPr>
        <w:t> </w:t>
      </w:r>
      <w:r>
        <w:rPr>
          <w:rFonts w:ascii="Times New Roman" w:hAnsi="Times New Roman"/>
          <w:b w:val="false"/>
          <w:i w:val="false"/>
          <w:color w:val="000000"/>
          <w:sz w:val="22"/>
        </w:rPr>
        <w:t xml:space="preserve">Plates with a processed emblem, and plates issued under Iowa Code section </w:t>
      </w:r>
      <w:hyperlink r:id="rId47">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 are limited to five characters whether personalized or issued as a letter-number designated plate.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761—401.4</w:t>
      </w:r>
      <w:r>
        <w:rPr>
          <w:rFonts w:ascii="Times New Roman" w:hAnsi="Times New Roman"/>
          <w:b/>
          <w:i w:val="false"/>
          <w:color w:val="000000"/>
          <w:sz w:val="22"/>
        </w:rPr>
        <w:t xml:space="preserve">(17A,321) </w:t>
      </w:r>
      <w:r>
        <w:rPr>
          <w:rFonts w:ascii="Times New Roman" w:hAnsi="Times New Roman"/>
          <w:b/>
          <w:i w:val="false"/>
          <w:color w:val="000000"/>
          <w:sz w:val="22"/>
        </w:rPr>
        <w:t xml:space="preserve">Nonprofit organization decal approval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organization meeting the criteria of Iowa Code section </w:t>
      </w:r>
      <w:hyperlink r:id="rId50">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apply to the department for approval of the decal design and issuance on Form 411346. The department is to notify the organization of approval or denial of the proposed decal within 60 days of application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401.4(2)</w:t>
      </w:r>
      <w:r>
        <w:rPr>
          <w:rFonts w:ascii="Times New Roman" w:hAnsi="Times New Roman"/>
          <w:b w:val="false"/>
          <w:i w:val="false"/>
          <w:color w:val="000000"/>
          <w:sz w:val="22"/>
        </w:rPr>
        <w:t> </w:t>
      </w:r>
      <w:r>
        <w:rPr>
          <w:rFonts w:ascii="Times New Roman" w:hAnsi="Times New Roman"/>
          <w:b w:val="false"/>
          <w:i/>
          <w:color w:val="000000"/>
          <w:sz w:val="22"/>
        </w:rPr>
        <w:t xml:space="preserve">Decal design. </w:t>
      </w:r>
      <w:r>
        <w:rPr>
          <w:rFonts w:ascii="Times New Roman" w:hAnsi="Times New Roman"/>
          <w:b w:val="false"/>
          <w:i w:val="false"/>
          <w:color w:val="000000"/>
          <w:sz w:val="22"/>
        </w:rPr>
        <w:t xml:space="preserve">In addition to satisfying the requirements of Iowa Code section </w:t>
      </w:r>
      <w:hyperlink r:id="rId52">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“d,”</w:t>
      </w:r>
      <w:r>
        <w:rPr>
          <w:rFonts w:ascii="Times New Roman" w:hAnsi="Times New Roman"/>
          <w:b w:val="false"/>
          <w:i w:val="false"/>
          <w:color w:val="000000"/>
          <w:sz w:val="22"/>
        </w:rPr>
        <w:t xml:space="preserve"> an approved decal will be limited to dimensions of 2.875ʺ in width and 3ʺ in height and designed to be placed in the space reserved for the decal on the nonprofit organizational decal plate. The department may consult with other organizations, law enforcement authorities, and the public regarding approval or denial of the decal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If, following approval of the decal, the department determines a false application was submitted or that the decal or the issuing organization is in violation of Iowa Code section </w:t>
      </w:r>
      <w:hyperlink r:id="rId53">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 xml:space="preserve"> or this chapter, the department shall revoke the organization’s approval to issue the decal.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If the department denies or revokes the decal design, the department will send notice of the denial or revocation by certified mail to the organization at the address listed on the application. The revocation or denial takes effect 20 days from the date of mailing. The organization may contest the decision in accordance with </w:t>
      </w:r>
      <w:hyperlink r:id="rId54">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The request will be deemed timely if it is delivered or postmarked on or before the effective date specified in the notice.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56">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761—401.5</w:t>
      </w:r>
      <w:r>
        <w:rPr>
          <w:rFonts w:ascii="Times New Roman" w:hAnsi="Times New Roman"/>
          <w:b/>
          <w:i w:val="false"/>
          <w:color w:val="000000"/>
          <w:sz w:val="22"/>
        </w:rPr>
        <w:t xml:space="preserve">(307,321) </w:t>
      </w:r>
      <w:r>
        <w:rPr>
          <w:rFonts w:ascii="Times New Roman" w:hAnsi="Times New Roman"/>
          <w:b/>
          <w:i w:val="false"/>
          <w:color w:val="000000"/>
          <w:sz w:val="22"/>
        </w:rPr>
        <w:t xml:space="preserve">Personalized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Personalized plates under Iowa Code section </w:t>
      </w:r>
      <w:hyperlink r:id="rId57">
        <w:r>
          <w:rPr>
            <w:rStyle w:val="Hyperlink"/>
            <w:rFonts w:ascii="Times New Roman" w:hAnsi="Times New Roman"/>
            <w:b w:val="false"/>
            <w:i w:val="false"/>
            <w:color w:val="000000"/>
            <w:sz w:val="22"/>
          </w:rPr>
          <w:t>321.34(5)</w:t>
        </w:r>
      </w:hyperlink>
      <w:r>
        <w:rPr>
          <w:rFonts w:ascii="Times New Roman" w:hAnsi="Times New Roman"/>
          <w:b w:val="false"/>
          <w:i w:val="false"/>
          <w:color w:val="000000"/>
          <w:sz w:val="22"/>
        </w:rPr>
        <w:t xml:space="preserve"> are available to order online through the department’s website at </w:t>
      </w:r>
      <w:hyperlink r:id="rId58">
        <w:r>
          <w:rPr>
            <w:rStyle w:val="Hyperlink"/>
            <w:rFonts w:ascii="Times New Roman" w:hAnsi="Times New Roman"/>
            <w:b w:val="false"/>
            <w:i w:val="false"/>
            <w:color w:val="000000"/>
            <w:sz w:val="22"/>
            <w:u w:val="single"/>
          </w:rPr>
          <w:t>www.iowadot.gov/mvd/personalizedplates/home.aspx</w:t>
        </w:r>
      </w:hyperlink>
      <w:r>
        <w:rPr>
          <w:rFonts w:ascii="Times New Roman" w:hAnsi="Times New Roman"/>
          <w:b w:val="false"/>
          <w:i w:val="false"/>
          <w:color w:val="000000"/>
          <w:sz w:val="22"/>
        </w:rPr>
        <w:t xml:space="preserve">. An applicant unable to order online may contact the motor vehicle division at the address or phone number listed in subrule </w:t>
      </w:r>
      <w:r>
        <w:rPr>
          <w:rFonts w:ascii="Times New Roman" w:hAnsi="Times New Roman"/>
          <w:b w:val="false"/>
          <w:i w:val="false"/>
          <w:color w:val="000000"/>
          <w:sz w:val="22"/>
        </w:rPr>
        <w:t>401.2(2)</w:t>
      </w:r>
      <w:r>
        <w:rPr>
          <w:rFonts w:ascii="Times New Roman" w:hAnsi="Times New Roman"/>
          <w:b w:val="false"/>
          <w:i w:val="false"/>
          <w:color w:val="000000"/>
          <w:sz w:val="22"/>
        </w:rPr>
        <w:t xml:space="preserve"> to apply in an alternate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 personalized plate will be rejected if the requested combination of characters is issued to another vehicle or is reserved for any other vehicle plate series under Iowa Code chapter </w:t>
      </w:r>
      <w:hyperlink r:id="rId5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401.5(3)</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issue any combination of characters it determines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Denoting a government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Sexual in connotation;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term of vulgarity, contempt, prejudice, hostility, insult, or racial or ethnic degradation;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Recognized as a swear word;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reference to an illegal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reference to a criminal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Offensive;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foreign word falling into any of these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Personalized plates are not available for the plates listed in paragraphs </w:t>
      </w:r>
      <w:r>
        <w:rPr>
          <w:rFonts w:ascii="Times New Roman" w:hAnsi="Times New Roman"/>
          <w:b w:val="false"/>
          <w:i w:val="false"/>
          <w:color w:val="000000"/>
          <w:sz w:val="22"/>
        </w:rPr>
        <w:t>401.2(2)</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“o.”</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61">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761—401.6</w:t>
      </w:r>
      <w:r>
        <w:rPr>
          <w:rFonts w:ascii="Times New Roman" w:hAnsi="Times New Roman"/>
          <w:b/>
          <w:i w:val="false"/>
          <w:color w:val="000000"/>
          <w:sz w:val="22"/>
        </w:rPr>
        <w:t xml:space="preserve">(307,321) </w:t>
      </w:r>
      <w:r>
        <w:rPr>
          <w:rFonts w:ascii="Times New Roman" w:hAnsi="Times New Roman"/>
          <w:b/>
          <w:i w:val="false"/>
          <w:color w:val="000000"/>
          <w:sz w:val="22"/>
        </w:rPr>
        <w:t xml:space="preserve">Issuance of special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401.6(1)</w:t>
      </w:r>
      <w:r>
        <w:rPr>
          <w:rFonts w:ascii="Times New Roman" w:hAnsi="Times New Roman"/>
          <w:b w:val="false"/>
          <w:i w:val="false"/>
          <w:color w:val="000000"/>
          <w:sz w:val="22"/>
        </w:rPr>
        <w:t> </w:t>
      </w:r>
      <w:r>
        <w:rPr>
          <w:rFonts w:ascii="Times New Roman" w:hAnsi="Times New Roman"/>
          <w:b w:val="false"/>
          <w:i w:val="false"/>
          <w:color w:val="000000"/>
          <w:sz w:val="22"/>
        </w:rPr>
        <w:t>Only a person who is an owner or lessee of a vehicle with current registration is eligible to receive special registration plates. The registration plates previously issued to the vehicle are to be surrendered to the county treasurer prior to issuance of new special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401.6(2)</w:t>
      </w:r>
      <w:r>
        <w:rPr>
          <w:rFonts w:ascii="Times New Roman" w:hAnsi="Times New Roman"/>
          <w:b w:val="false"/>
          <w:i w:val="false"/>
          <w:color w:val="000000"/>
          <w:sz w:val="22"/>
        </w:rPr>
        <w:t> </w:t>
      </w:r>
      <w:r>
        <w:rPr>
          <w:rFonts w:ascii="Times New Roman" w:hAnsi="Times New Roman"/>
          <w:b w:val="false"/>
          <w:i w:val="false"/>
          <w:color w:val="000000"/>
          <w:sz w:val="22"/>
        </w:rPr>
        <w:t>Special registration plate fees are not eligible to be prorated.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401.6(3)</w:t>
      </w:r>
      <w:r>
        <w:rPr>
          <w:rFonts w:ascii="Times New Roman" w:hAnsi="Times New Roman"/>
          <w:b w:val="false"/>
          <w:i w:val="false"/>
          <w:color w:val="000000"/>
          <w:sz w:val="22"/>
        </w:rPr>
        <w:t> </w:t>
      </w:r>
      <w:r>
        <w:rPr>
          <w:rFonts w:ascii="Times New Roman" w:hAnsi="Times New Roman"/>
          <w:b w:val="false"/>
          <w:i w:val="false"/>
          <w:color w:val="000000"/>
          <w:sz w:val="22"/>
        </w:rPr>
        <w:t>Special registration plates are void if they are not assigned to a vehicle within 90 days after the date the county receives the plates, or if they are replacement plates issued as part of a periodic replacement cycle, within 90 days after the last day of the month of expiration of registration. If the plates are not picked up within the 90-day period, the plates are to be destroyed and a new application and a new issuance fee are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401.6(4)</w:t>
      </w:r>
      <w:r>
        <w:rPr>
          <w:rFonts w:ascii="Times New Roman" w:hAnsi="Times New Roman"/>
          <w:b w:val="false"/>
          <w:i w:val="false"/>
          <w:color w:val="000000"/>
          <w:sz w:val="22"/>
        </w:rPr>
        <w:t> </w:t>
      </w:r>
      <w:r>
        <w:rPr>
          <w:rFonts w:ascii="Times New Roman" w:hAnsi="Times New Roman"/>
          <w:b w:val="false"/>
          <w:i w:val="false"/>
          <w:color w:val="000000"/>
          <w:sz w:val="22"/>
        </w:rPr>
        <w:t>When an applicant provides proof to the department that a special registration plate has been lost or damaged, the applicant may obtain replacement plates containing the applicant’s previous plate number upon payment of the statutory fee.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hyperlink r:id="rId64">
        <w:r>
          <w:rPr>
            <w:rStyle w:val="Hyperlink"/>
            <w:rFonts w:ascii="Times New Roman" w:hAnsi="Times New Roman"/>
            <w:b w:val="false"/>
            <w:i w:val="false"/>
            <w:color w:val="000000"/>
            <w:sz w:val="22"/>
          </w:rPr>
          <w:t>321.26</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761—401.7</w:t>
      </w:r>
      <w:r>
        <w:rPr>
          <w:rFonts w:ascii="Times New Roman" w:hAnsi="Times New Roman"/>
          <w:b/>
          <w:i w:val="false"/>
          <w:color w:val="000000"/>
          <w:sz w:val="22"/>
        </w:rPr>
        <w:t xml:space="preserve">(307,321) </w:t>
      </w:r>
      <w:r>
        <w:rPr>
          <w:rFonts w:ascii="Times New Roman" w:hAnsi="Times New Roman"/>
          <w:b/>
          <w:i w:val="false"/>
          <w:color w:val="000000"/>
          <w:sz w:val="22"/>
        </w:rPr>
        <w:t xml:space="preserve">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401.7(1)</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plates under this chapter are to be renewed at the office of the applicable county treasurer. All applicable annual statutory fees for the special registration plate or personalized plate are due at the same time the regular annual registration fee is due and are in addition to the regular annual registration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401.7(2)</w:t>
      </w:r>
      <w:r>
        <w:rPr>
          <w:rFonts w:ascii="Times New Roman" w:hAnsi="Times New Roman"/>
          <w:b w:val="false"/>
          <w:i w:val="false"/>
          <w:color w:val="000000"/>
          <w:sz w:val="22"/>
        </w:rPr>
        <w:t> </w:t>
      </w:r>
      <w:r>
        <w:rPr>
          <w:rFonts w:ascii="Times New Roman" w:hAnsi="Times New Roman"/>
          <w:b w:val="false"/>
          <w:i w:val="false"/>
          <w:color w:val="000000"/>
          <w:sz w:val="22"/>
        </w:rPr>
        <w:t xml:space="preserve">If renewal of a personalized registration plate is delinquent beyond the period authorized under Iowa Code section </w:t>
      </w:r>
      <w:hyperlink r:id="rId67">
        <w:r>
          <w:rPr>
            <w:rStyle w:val="Hyperlink"/>
            <w:rFonts w:ascii="Times New Roman" w:hAnsi="Times New Roman"/>
            <w:b w:val="false"/>
            <w:i w:val="false"/>
            <w:color w:val="000000"/>
            <w:sz w:val="22"/>
          </w:rPr>
          <w:t>321.40(1)</w:t>
        </w:r>
      </w:hyperlink>
      <w:r>
        <w:rPr>
          <w:rFonts w:ascii="Times New Roman" w:hAnsi="Times New Roman"/>
          <w:b w:val="false"/>
          <w:i w:val="false"/>
          <w:color w:val="000000"/>
          <w:sz w:val="22"/>
        </w:rPr>
        <w:t>, a new application and new statutory issuance fee(s) are required. In addition, the department may issue the combination of characters on personalized plates to another applicant.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hyperlink r:id="rId69">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761—401.8</w:t>
      </w:r>
      <w:r>
        <w:rPr>
          <w:rFonts w:ascii="Times New Roman" w:hAnsi="Times New Roman"/>
          <w:b/>
          <w:i w:val="false"/>
          <w:color w:val="000000"/>
          <w:sz w:val="22"/>
        </w:rPr>
        <w:t xml:space="preserve">(307,321) </w:t>
      </w:r>
      <w:r>
        <w:rPr>
          <w:rFonts w:ascii="Times New Roman" w:hAnsi="Times New Roman"/>
          <w:b/>
          <w:i w:val="false"/>
          <w:color w:val="000000"/>
          <w:sz w:val="22"/>
        </w:rPr>
        <w:t xml:space="preserve">Reassignment or surrender of special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401.8(1)</w:t>
      </w:r>
      <w:r>
        <w:rPr>
          <w:rFonts w:ascii="Times New Roman" w:hAnsi="Times New Roman"/>
          <w:b w:val="false"/>
          <w:i w:val="false"/>
          <w:color w:val="000000"/>
          <w:sz w:val="22"/>
        </w:rPr>
        <w:t> </w:t>
      </w:r>
      <w:r>
        <w:rPr>
          <w:rFonts w:ascii="Times New Roman" w:hAnsi="Times New Roman"/>
          <w:b w:val="false"/>
          <w:i/>
          <w:color w:val="000000"/>
          <w:sz w:val="22"/>
        </w:rPr>
        <w:t xml:space="preserve">Reassignment.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vehicle owner or lessee who has special registration plates assigned to a currently registered vehicle may request that the plates or the plate character sequence be reassigned to another currently registered vehicle owned or leased by that person or owned or leased by another person, provided the assignee is eligible for the special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reassign plates to a vehicle owned or leased by another person, a written request for reassignment signed by both the assignor and assignee must be submitted to the county treasurer of the assignee’s county of residence. The special registration plates will be issued to the assignee by the county treasurer in exchange for the registration plates previously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401.8(2)</w:t>
      </w:r>
      <w:r>
        <w:rPr>
          <w:rFonts w:ascii="Times New Roman" w:hAnsi="Times New Roman"/>
          <w:b w:val="false"/>
          <w:i w:val="false"/>
          <w:color w:val="000000"/>
          <w:sz w:val="22"/>
        </w:rPr>
        <w:t> </w:t>
      </w:r>
      <w:r>
        <w:rPr>
          <w:rFonts w:ascii="Times New Roman" w:hAnsi="Times New Roman"/>
          <w:b w:val="false"/>
          <w:i/>
          <w:color w:val="000000"/>
          <w:sz w:val="22"/>
        </w:rPr>
        <w:t xml:space="preserve">Qualifying events requiring surrender or reassignment. </w:t>
      </w:r>
      <w:r>
        <w:rPr>
          <w:rFonts w:ascii="Times New Roman" w:hAnsi="Times New Roman"/>
          <w:b w:val="false"/>
          <w:i w:val="false"/>
          <w:color w:val="000000"/>
          <w:sz w:val="22"/>
        </w:rPr>
        <w:t>Special registration plates issued to a person are to be surrendered to the county treasurer in exchange for regular registration plates within 30 days of a qualifying event. Alternatively, a person may request reassignment of the plates within 30 days of a qualifying event. A qualifying event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no longer eligible for the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sold or transferred the vehicle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was the lessee of the vehicle and the lease was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died, except to the extent that Iowa Code section </w:t>
      </w:r>
      <w:hyperlink r:id="rId73">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permits another person to retain such plates on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401.8(3)</w:t>
      </w:r>
      <w:r>
        <w:rPr>
          <w:rFonts w:ascii="Times New Roman" w:hAnsi="Times New Roman"/>
          <w:b w:val="false"/>
          <w:i w:val="false"/>
          <w:color w:val="000000"/>
          <w:sz w:val="22"/>
        </w:rPr>
        <w:t> </w:t>
      </w:r>
      <w:r>
        <w:rPr>
          <w:rFonts w:ascii="Times New Roman" w:hAnsi="Times New Roman"/>
          <w:b w:val="false"/>
          <w:i/>
          <w:color w:val="000000"/>
          <w:sz w:val="22"/>
        </w:rPr>
        <w:t xml:space="preserve">Fees due. </w:t>
      </w:r>
      <w:r>
        <w:rPr>
          <w:rFonts w:ascii="Times New Roman" w:hAnsi="Times New Roman"/>
          <w:b w:val="false"/>
          <w:i w:val="false"/>
          <w:color w:val="000000"/>
          <w:sz w:val="22"/>
        </w:rPr>
        <w:t>If the vehicle was exempt from the payment of regular registration fees due to the type of special registration plates issued, the vehicle becomes subject to the payment of regular registration fees on the first day of the month following the date of the event that made the person ineligible or the person’s death. The regular registration fees will be prorated for the remaining unexpired months of the registration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hyperlink r:id="rId75">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761—401.9</w:t>
      </w:r>
      <w:r>
        <w:rPr>
          <w:rFonts w:ascii="Times New Roman" w:hAnsi="Times New Roman"/>
          <w:b/>
          <w:i w:val="false"/>
          <w:color w:val="000000"/>
          <w:sz w:val="22"/>
        </w:rPr>
        <w:t xml:space="preserve">(17A,307,321) </w:t>
      </w:r>
      <w:r>
        <w:rPr>
          <w:rFonts w:ascii="Times New Roman" w:hAnsi="Times New Roman"/>
          <w:b/>
          <w:i w:val="false"/>
          <w:color w:val="000000"/>
          <w:sz w:val="22"/>
        </w:rPr>
        <w:t xml:space="preserve">Revocation of plates—appeal.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401.9(1)</w:t>
      </w:r>
      <w:r>
        <w:rPr>
          <w:rFonts w:ascii="Times New Roman" w:hAnsi="Times New Roman"/>
          <w:b w:val="false"/>
          <w:i w:val="false"/>
          <w:color w:val="000000"/>
          <w:sz w:val="22"/>
        </w:rPr>
        <w:t> </w:t>
      </w:r>
      <w:r>
        <w:rPr>
          <w:rFonts w:ascii="Times New Roman" w:hAnsi="Times New Roman"/>
          <w:b w:val="false"/>
          <w:i w:val="false"/>
          <w:color w:val="000000"/>
          <w:sz w:val="22"/>
        </w:rPr>
        <w:t>A special registration plate or personalized plate shall be revoked if the department determines it has been issued in conflict with the statutes or rules governing the plate’s issuance. The department shall send the notice of revocation to a person’s mailing address by certified mail, and the revocation takes effect 20 days from the date of mailing. Revoked plates must be surrendered to the county treasurer within ten days of the date of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may contest the decision of the department in accordance with </w:t>
      </w:r>
      <w:hyperlink r:id="rId77">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The request will be deemed timely if it is delivered or postmarked on or before the effective date specified in the notice.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7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761—401.10</w:t>
      </w:r>
      <w:r>
        <w:rPr>
          <w:rFonts w:ascii="Times New Roman" w:hAnsi="Times New Roman"/>
          <w:b/>
          <w:i w:val="false"/>
          <w:color w:val="000000"/>
          <w:sz w:val="22"/>
        </w:rPr>
        <w:t xml:space="preserve">(307,321) </w:t>
      </w:r>
      <w:r>
        <w:rPr>
          <w:rFonts w:ascii="Times New Roman" w:hAnsi="Times New Roman"/>
          <w:b/>
          <w:i w:val="false"/>
          <w:color w:val="000000"/>
          <w:sz w:val="22"/>
        </w:rPr>
        <w:t xml:space="preserve">Refund of fees. </w:t>
      </w:r>
      <w:r>
        <w:rPr>
          <w:rFonts w:ascii="Times New Roman" w:hAnsi="Times New Roman"/>
          <w:b w:val="false"/>
          <w:i w:val="false"/>
          <w:color w:val="000000"/>
          <w:sz w:val="22"/>
        </w:rPr>
        <w:t>No refund of fees for special or personalized registration plates shall be allowed unless the plates were issued in error or in conflict with the statutes or rules governing their issuance.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2/8/95, Notice 1/4/95—published 3/1/95, effective 4/5/95]</w:t>
      </w:r>
    </w:p>
    <w:p>
      <w:pPr>
        <w:spacing w:before="0" w:after="0"/>
        <w:ind w:left="120"/>
        <w:jc w:val="center"/>
      </w:pPr>
      <w:r>
        <w:rPr>
          <w:rFonts w:ascii="Times New Roman" w:hAnsi="Times New Roman"/>
          <w:b w:val="false"/>
          <w:i w:val="false"/>
          <w:color w:val="000000"/>
          <w:sz w:val="21"/>
        </w:rPr>
        <w:t>[Filed 11/25/97, Notice 10/8/97—published 12/17/97, effective 1/21/98]</w:t>
      </w:r>
    </w:p>
    <w:p>
      <w:pPr>
        <w:spacing w:before="0" w:after="0"/>
        <w:ind w:left="120"/>
        <w:jc w:val="center"/>
      </w:pPr>
      <w:r>
        <w:rPr>
          <w:rFonts w:ascii="Times New Roman" w:hAnsi="Times New Roman"/>
          <w:b w:val="false"/>
          <w:i w:val="false"/>
          <w:color w:val="000000"/>
          <w:sz w:val="21"/>
        </w:rPr>
        <w:t>[Filed 12/16/98, Notice 11/4/98—published 1/13/99, effective 2/17/99]</w:t>
      </w:r>
    </w:p>
    <w:p>
      <w:pPr>
        <w:spacing w:before="0" w:after="0"/>
        <w:ind w:left="120"/>
        <w:jc w:val="center"/>
      </w:pPr>
      <w:r>
        <w:rPr>
          <w:rFonts w:ascii="Times New Roman" w:hAnsi="Times New Roman"/>
          <w:b w:val="false"/>
          <w:i w:val="false"/>
          <w:color w:val="000000"/>
          <w:sz w:val="21"/>
        </w:rPr>
        <w:t>[Filed 3/10/99, Notice 1/13/99—published 4/7/99, effective 5/12/99]</w:t>
      </w:r>
    </w:p>
    <w:p>
      <w:pPr>
        <w:spacing w:before="0" w:after="0"/>
        <w:ind w:left="120"/>
        <w:jc w:val="center"/>
      </w:pPr>
      <w:r>
        <w:rPr>
          <w:rFonts w:ascii="Times New Roman" w:hAnsi="Times New Roman"/>
          <w:b w:val="false"/>
          <w:i w:val="false"/>
          <w:color w:val="000000"/>
          <w:sz w:val="21"/>
        </w:rPr>
        <w:t>[Filed 10/14/99, Notice 9/8/99—published 11/3/99, effective 12/8/99]</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7/13/04, Notice 5/12/04—published 8/4/04, effective 9/8/04]</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9833B</w:t>
      </w:r>
      <w:r>
        <w:rPr>
          <w:rFonts w:ascii="Times New Roman" w:hAnsi="Times New Roman"/>
          <w:b w:val="false"/>
          <w:i w:val="false"/>
          <w:color w:val="000000"/>
          <w:sz w:val="21"/>
        </w:rPr>
        <w:t xml:space="preserve"> (Notice ARC 9742B,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0778C</w:t>
      </w:r>
      <w:r>
        <w:rPr>
          <w:rFonts w:ascii="Times New Roman" w:hAnsi="Times New Roman"/>
          <w:b w:val="false"/>
          <w:i w:val="false"/>
          <w:color w:val="000000"/>
          <w:sz w:val="21"/>
        </w:rPr>
        <w:t xml:space="preserve"> (Notice ARC 0658C,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3450C</w:t>
      </w:r>
      <w:r>
        <w:rPr>
          <w:rFonts w:ascii="Times New Roman" w:hAnsi="Times New Roman"/>
          <w:b w:val="false"/>
          <w:i w:val="false"/>
          <w:color w:val="000000"/>
          <w:sz w:val="21"/>
        </w:rPr>
        <w:t xml:space="preserve"> (Notice ARC 3304C,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3935C</w:t>
      </w:r>
      <w:r>
        <w:rPr>
          <w:rFonts w:ascii="Times New Roman" w:hAnsi="Times New Roman"/>
          <w:b w:val="false"/>
          <w:i w:val="false"/>
          <w:color w:val="000000"/>
          <w:sz w:val="21"/>
        </w:rPr>
        <w:t xml:space="preserve"> (Notice ARC 3820C, IAB 6/6/18)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4344C</w:t>
      </w:r>
      <w:r>
        <w:rPr>
          <w:rFonts w:ascii="Times New Roman" w:hAnsi="Times New Roman"/>
          <w:b w:val="false"/>
          <w:i w:val="false"/>
          <w:color w:val="000000"/>
          <w:sz w:val="21"/>
        </w:rPr>
        <w:t xml:space="preserve"> (Notice ARC 4232C,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4908C</w:t>
      </w:r>
      <w:r>
        <w:rPr>
          <w:rFonts w:ascii="Times New Roman" w:hAnsi="Times New Roman"/>
          <w:b w:val="false"/>
          <w:i w:val="false"/>
          <w:color w:val="000000"/>
          <w:sz w:val="21"/>
        </w:rPr>
        <w:t xml:space="preserve"> (Notice ARC 4736C,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5344C</w:t>
      </w:r>
      <w:r>
        <w:rPr>
          <w:rFonts w:ascii="Times New Roman" w:hAnsi="Times New Roman"/>
          <w:b w:val="false"/>
          <w:i w:val="false"/>
          <w:color w:val="000000"/>
          <w:sz w:val="21"/>
        </w:rPr>
        <w:t xml:space="preserve"> (Notice ARC 5232C, IAB 10/21/20)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8937C</w:t>
      </w:r>
      <w:r>
        <w:rPr>
          <w:rFonts w:ascii="Times New Roman" w:hAnsi="Times New Roman"/>
          <w:b w:val="false"/>
          <w:i w:val="false"/>
          <w:color w:val="000000"/>
          <w:sz w:val="21"/>
        </w:rPr>
        <w:t xml:space="preserve"> (Notice ARC 8334C,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6/24/26]</w:t>
      </w:r>
    </w:p>
    <w:sectPr>
      <w:footerReference r:id="rId8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2.1.pdf" Type="http://schemas.openxmlformats.org/officeDocument/2006/relationships/hyperlink" Id="rId5"/>
    <Relationship TargetMode="External" Target="https://www.legis.iowa.gov/docs/ico/chapter/321.34.pdf" Type="http://schemas.openxmlformats.org/officeDocument/2006/relationships/hyperlink" Id="rId6"/>
    <Relationship TargetMode="External" Target="https://www.legis.iowa.gov/docs/ico/chapter/321.105.pdf" Type="http://schemas.openxmlformats.org/officeDocument/2006/relationships/hyperlink" Id="rId7"/>
    <Relationship TargetMode="External" Target="https://www.legis.iowa.gov/docs/ico/chapter/307.12.pdf" Type="http://schemas.openxmlformats.org/officeDocument/2006/relationships/hyperlink" Id="rId8"/>
    <Relationship TargetMode="External" Target="https://www.legis.iowa.gov/docs/ico/chapter/321.34.pdf" Type="http://schemas.openxmlformats.org/officeDocument/2006/relationships/hyperlink" Id="rId9"/>
    <Relationship TargetMode="External" Target="https://www.legis.iowa.gov/docs/ico/chapter/321.105.pdf" Type="http://schemas.openxmlformats.org/officeDocument/2006/relationships/hyperlink" Id="rId10"/>
    <Relationship TargetMode="External" Target="https://www.legis.iowa.gov/docs/ico/chapter/321.34.pdf" Type="http://schemas.openxmlformats.org/officeDocument/2006/relationships/hyperlink" Id="rId11"/>
    <Relationship TargetMode="External" Target="https://www.legis.iowa.gov/docs/ico/chapter/321.34.pdf" Type="http://schemas.openxmlformats.org/officeDocument/2006/relationships/hyperlink" Id="rId12"/>
    <Relationship TargetMode="External" Target="https://www.legis.iowa.gov/docs/ico/chapter/321.34.pdf" Type="http://schemas.openxmlformats.org/officeDocument/2006/relationships/hyperlink" Id="rId13"/>
    <Relationship TargetMode="External" Target="mailto:dot.plates@iowadot.us" Type="http://schemas.openxmlformats.org/officeDocument/2006/relationships/hyperlink" Id="rId14"/>
    <Relationship TargetMode="External" Target="http://www.iowadot.gov/mvd/vehicleregistration/vehicleregistration/plates/plates" Type="http://schemas.openxmlformats.org/officeDocument/2006/relationships/hyperlink" Id="rId15"/>
    <Relationship TargetMode="External" Target="https://www.legis.iowa.gov/docs/ico/chapter/321.34.pdf" Type="http://schemas.openxmlformats.org/officeDocument/2006/relationships/hyperlink" Id="rId16"/>
    <Relationship TargetMode="External" Target="https://www.legis.iowa.gov/docs/ico/chapter/321.34.pdf" Type="http://schemas.openxmlformats.org/officeDocument/2006/relationships/hyperlink" Id="rId17"/>
    <Relationship TargetMode="External" Target="https://www.legis.iowa.gov/docs/ico/chapter/321.34.pdf" Type="http://schemas.openxmlformats.org/officeDocument/2006/relationships/hyperlink" Id="rId18"/>
    <Relationship TargetMode="External" Target="https://www.legis.iowa.gov/docs/ico/chapter/321.34.pdf" Type="http://schemas.openxmlformats.org/officeDocument/2006/relationships/hyperlink" Id="rId19"/>
    <Relationship TargetMode="External" Target="https://www.legis.iowa.gov/docs/ico/chapter/321.34.pdf" Type="http://schemas.openxmlformats.org/officeDocument/2006/relationships/hyperlink" Id="rId20"/>
    <Relationship TargetMode="External" Target="https://www.legis.iowa.gov/docs/ico/chapter/321.34.pdf" Type="http://schemas.openxmlformats.org/officeDocument/2006/relationships/hyperlink" Id="rId21"/>
    <Relationship TargetMode="External" Target="https://www.legis.iowa.gov/docs/ico/chapter/321.31.pdf" Type="http://schemas.openxmlformats.org/officeDocument/2006/relationships/hyperlink" Id="rId22"/>
    <Relationship TargetMode="External" Target="https://www.legis.iowa.gov/docs/ico/chapter/321.34.pdf" Type="http://schemas.openxmlformats.org/officeDocument/2006/relationships/hyperlink" Id="rId23"/>
    <Relationship TargetMode="External" Target="https://www.legis.iowa.gov/docs/ico/chapter/321.34.pdf" Type="http://schemas.openxmlformats.org/officeDocument/2006/relationships/hyperlink" Id="rId24"/>
    <Relationship TargetMode="External" Target="https://www.legis.iowa.gov/docs/ico/chapter/321.34.pdf" Type="http://schemas.openxmlformats.org/officeDocument/2006/relationships/hyperlink" Id="rId25"/>
    <Relationship TargetMode="External" Target="https://www.legis.iowa.gov/docs/ico/chapter/321.34.pdf" Type="http://schemas.openxmlformats.org/officeDocument/2006/relationships/hyperlink" Id="rId26"/>
    <Relationship TargetMode="External" Target="https://www.legis.iowa.gov/docs/ico/chapter/321.34.pdf" Type="http://schemas.openxmlformats.org/officeDocument/2006/relationships/hyperlink" Id="rId27"/>
    <Relationship TargetMode="External" Target="https://www.legis.iowa.gov/docs/ico/chapter/321.34.pdf" Type="http://schemas.openxmlformats.org/officeDocument/2006/relationships/hyperlink" Id="rId28"/>
    <Relationship TargetMode="External" Target="https://www.legis.iowa.gov/docs/ico/chapter/321.34.pdf" Type="http://schemas.openxmlformats.org/officeDocument/2006/relationships/hyperlink" Id="rId29"/>
    <Relationship TargetMode="External" Target="https://www.legis.iowa.gov/docs/ico/chapter/321.34.pdf" Type="http://schemas.openxmlformats.org/officeDocument/2006/relationships/hyperlink" Id="rId30"/>
    <Relationship TargetMode="External" Target="https://www.legis.iowa.gov/docs/ico/chapter/321.166.pdf" Type="http://schemas.openxmlformats.org/officeDocument/2006/relationships/hyperlink" Id="rId31"/>
    <Relationship TargetMode="External" Target="https://www.legis.iowa.gov/docs/ico/chapter/321.34.pdf" Type="http://schemas.openxmlformats.org/officeDocument/2006/relationships/hyperlink" Id="rId32"/>
    <Relationship TargetMode="External" Target="https://www.legis.iowa.gov/docs/iac/rule/761.411.3.pdf" Type="http://schemas.openxmlformats.org/officeDocument/2006/relationships/hyperlink" Id="rId33"/>
    <Relationship TargetMode="External" Target="https://www.legis.iowa.gov/docs/ico/chapter/321.34.pdf" Type="http://schemas.openxmlformats.org/officeDocument/2006/relationships/hyperlink" Id="rId34"/>
    <Relationship TargetMode="External" Target="https://www.legis.iowa.gov/docs/ico/chapter/321.34.pdf" Type="http://schemas.openxmlformats.org/officeDocument/2006/relationships/hyperlink" Id="rId35"/>
    <Relationship TargetMode="External" Target="https://www.legis.iowa.gov/docs/ico/chapter/321.34.pdf" Type="http://schemas.openxmlformats.org/officeDocument/2006/relationships/hyperlink" Id="rId36"/>
    <Relationship TargetMode="External" Target="https://www.legis.iowa.gov/docs/ico/chapter/321.34.pdf" Type="http://schemas.openxmlformats.org/officeDocument/2006/relationships/hyperlink" Id="rId37"/>
    <Relationship TargetMode="External" Target="https://www.legis.iowa.gov/docs/ico/chapter/321.34.pdf" Type="http://schemas.openxmlformats.org/officeDocument/2006/relationships/hyperlink" Id="rId38"/>
    <Relationship TargetMode="External" Target="https://www.legis.iowa.gov/docs/ico/chapter/321.109.pdf" Type="http://schemas.openxmlformats.org/officeDocument/2006/relationships/hyperlink" Id="rId39"/>
    <Relationship TargetMode="External" Target="https://www.legis.iowa.gov/docs/ico/chapter/307.12.pdf" Type="http://schemas.openxmlformats.org/officeDocument/2006/relationships/hyperlink" Id="rId40"/>
    <Relationship TargetMode="External" Target="https://www.legis.iowa.gov/docs/ico/chapter/321.34.pdf" Type="http://schemas.openxmlformats.org/officeDocument/2006/relationships/hyperlink" Id="rId41"/>
    <Relationship TargetMode="External" Target="https://www.legis.iowa.gov/docs/ico/chapter/321.105.pdf" Type="http://schemas.openxmlformats.org/officeDocument/2006/relationships/hyperlink" Id="rId42"/>
    <Relationship TargetMode="External" Target="https://www.legis.iowa.gov/docs/ico/chapter/321L.pdf" Type="http://schemas.openxmlformats.org/officeDocument/2006/relationships/hyperlink" Id="rId43"/>
    <Relationship TargetMode="External" Target="https://www.legis.iowa.gov/docs/ico/chapter/321.34.pdf" Type="http://schemas.openxmlformats.org/officeDocument/2006/relationships/hyperlink" Id="rId44"/>
    <Relationship TargetMode="External" Target="https://www.legis.iowa.gov/docs/ico/chapter/321.34.pdf" Type="http://schemas.openxmlformats.org/officeDocument/2006/relationships/hyperlink" Id="rId45"/>
    <Relationship TargetMode="External" Target="https://www.legis.iowa.gov/docs/ico/chapter/321.166.pdf" Type="http://schemas.openxmlformats.org/officeDocument/2006/relationships/hyperlink" Id="rId46"/>
    <Relationship TargetMode="External" Target="https://www.legis.iowa.gov/docs/ico/chapter/321.34.pdf" Type="http://schemas.openxmlformats.org/officeDocument/2006/relationships/hyperlink" Id="rId47"/>
    <Relationship TargetMode="External" Target="https://www.legis.iowa.gov/docs/ico/chapter/321.34.pdf" Type="http://schemas.openxmlformats.org/officeDocument/2006/relationships/hyperlink" Id="rId48"/>
    <Relationship TargetMode="External" Target="https://www.legis.iowa.gov/docs/ico/chapter/321.166.pdf" Type="http://schemas.openxmlformats.org/officeDocument/2006/relationships/hyperlink" Id="rId49"/>
    <Relationship TargetMode="External" Target="https://www.legis.iowa.gov/docs/ico/chapter/321.34.pdf" Type="http://schemas.openxmlformats.org/officeDocument/2006/relationships/hyperlink" Id="rId50"/>
    <Relationship TargetMode="External" Target="https://www.legis.iowa.gov/docs/ico/chapter/321.34.pdf" Type="http://schemas.openxmlformats.org/officeDocument/2006/relationships/hyperlink" Id="rId51"/>
    <Relationship TargetMode="External" Target="https://www.legis.iowa.gov/docs/ico/chapter/321.34.pdf" Type="http://schemas.openxmlformats.org/officeDocument/2006/relationships/hyperlink" Id="rId52"/>
    <Relationship TargetMode="External" Target="https://www.legis.iowa.gov/docs/ico/chapter/321.34.pdf" Type="http://schemas.openxmlformats.org/officeDocument/2006/relationships/hyperlink" Id="rId53"/>
    <Relationship TargetMode="External" Target="https://www.legis.iowa.gov/docs/iac/chapter/761.2506.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co/chapter/321.34.pdf" Type="http://schemas.openxmlformats.org/officeDocument/2006/relationships/hyperlink" Id="rId56"/>
    <Relationship TargetMode="External" Target="https://www.legis.iowa.gov/docs/ico/chapter/321.34.pdf" Type="http://schemas.openxmlformats.org/officeDocument/2006/relationships/hyperlink" Id="rId57"/>
    <Relationship TargetMode="External" Target="http://www.iowadot.gov/mvd/personalizedplates/home.aspx" Type="http://schemas.openxmlformats.org/officeDocument/2006/relationships/hyperlink" Id="rId58"/>
    <Relationship TargetMode="External" Target="https://www.legis.iowa.gov/docs/ico/chapter/321.pdf" Type="http://schemas.openxmlformats.org/officeDocument/2006/relationships/hyperlink" Id="rId59"/>
    <Relationship TargetMode="External" Target="https://www.legis.iowa.gov/docs/ico/chapter/307.12.pdf" Type="http://schemas.openxmlformats.org/officeDocument/2006/relationships/hyperlink" Id="rId60"/>
    <Relationship TargetMode="External" Target="https://www.legis.iowa.gov/docs/ico/chapter/321.34.pdf" Type="http://schemas.openxmlformats.org/officeDocument/2006/relationships/hyperlink" Id="rId61"/>
    <Relationship TargetMode="External" Target="https://www.legis.iowa.gov/docs/ico/chapter/321.166.pdf" Type="http://schemas.openxmlformats.org/officeDocument/2006/relationships/hyperlink" Id="rId62"/>
    <Relationship TargetMode="External" Target="https://www.legis.iowa.gov/docs/ico/chapter/307.12.pdf" Type="http://schemas.openxmlformats.org/officeDocument/2006/relationships/hyperlink" Id="rId63"/>
    <Relationship TargetMode="External" Target="https://www.legis.iowa.gov/docs/ico/chapter/321.26.pdf" Type="http://schemas.openxmlformats.org/officeDocument/2006/relationships/hyperlink" Id="rId64"/>
    <Relationship TargetMode="External" Target="https://www.legis.iowa.gov/docs/ico/chapter/321.34.pdf" Type="http://schemas.openxmlformats.org/officeDocument/2006/relationships/hyperlink" Id="rId65"/>
    <Relationship TargetMode="External" Target="https://www.legis.iowa.gov/docs/ico/chapter/321.42.pdf" Type="http://schemas.openxmlformats.org/officeDocument/2006/relationships/hyperlink" Id="rId66"/>
    <Relationship TargetMode="External" Target="https://www.legis.iowa.gov/docs/ico/chapter/321.40.pdf" Type="http://schemas.openxmlformats.org/officeDocument/2006/relationships/hyperlink" Id="rId67"/>
    <Relationship TargetMode="External" Target="https://www.legis.iowa.gov/docs/ico/chapter/307.12.pdf" Type="http://schemas.openxmlformats.org/officeDocument/2006/relationships/hyperlink" Id="rId68"/>
    <Relationship TargetMode="External" Target="https://www.legis.iowa.gov/docs/ico/chapter/321.20.pdf" Type="http://schemas.openxmlformats.org/officeDocument/2006/relationships/hyperlink" Id="rId69"/>
    <Relationship TargetMode="External" Target="https://www.legis.iowa.gov/docs/ico/chapter/321.34.pdf" Type="http://schemas.openxmlformats.org/officeDocument/2006/relationships/hyperlink" Id="rId70"/>
    <Relationship TargetMode="External" Target="https://www.legis.iowa.gov/docs/ico/chapter/321.40.pdf" Type="http://schemas.openxmlformats.org/officeDocument/2006/relationships/hyperlink" Id="rId71"/>
    <Relationship TargetMode="External" Target="https://www.legis.iowa.gov/docs/ico/chapter/321.105.pdf" Type="http://schemas.openxmlformats.org/officeDocument/2006/relationships/hyperlink" Id="rId72"/>
    <Relationship TargetMode="External" Target="https://www.legis.iowa.gov/docs/ico/chapter/321.34.pdf" Type="http://schemas.openxmlformats.org/officeDocument/2006/relationships/hyperlink" Id="rId73"/>
    <Relationship TargetMode="External" Target="https://www.legis.iowa.gov/docs/ico/chapter/307.12.pdf" Type="http://schemas.openxmlformats.org/officeDocument/2006/relationships/hyperlink" Id="rId74"/>
    <Relationship TargetMode="External" Target="https://www.legis.iowa.gov/docs/ico/chapter/321.34.pdf" Type="http://schemas.openxmlformats.org/officeDocument/2006/relationships/hyperlink" Id="rId75"/>
    <Relationship TargetMode="External" Target="https://www.legis.iowa.gov/docs/ico/chapter/321.40.pdf" Type="http://schemas.openxmlformats.org/officeDocument/2006/relationships/hyperlink" Id="rId76"/>
    <Relationship TargetMode="External" Target="https://www.legis.iowa.gov/docs/iac/chapter/761.2506.pdf" Type="http://schemas.openxmlformats.org/officeDocument/2006/relationships/hyperlink" Id="rId77"/>
    <Relationship TargetMode="External" Target="https://www.legis.iowa.gov/docs/ico/chapter/17A.pdf" Type="http://schemas.openxmlformats.org/officeDocument/2006/relationships/hyperlink" Id="rId78"/>
    <Relationship TargetMode="External" Target="https://www.legis.iowa.gov/docs/ico/chapter/307.12.pdf" Type="http://schemas.openxmlformats.org/officeDocument/2006/relationships/hyperlink" Id="rId79"/>
    <Relationship TargetMode="External" Target="https://www.legis.iowa.gov/docs/ico/chapter/321.34.pdf" Type="http://schemas.openxmlformats.org/officeDocument/2006/relationships/hyperlink" Id="rId80"/>
    <Relationship TargetMode="External" Target="https://www.legis.iowa.gov/docs/ico/chapter/307.12.pdf" Type="http://schemas.openxmlformats.org/officeDocument/2006/relationships/hyperlink" Id="rId81"/>
    <Relationship TargetMode="External" Target="https://www.legis.iowa.gov/docs/ico/chapter/321.34.pdf" Type="http://schemas.openxmlformats.org/officeDocument/2006/relationships/hyperlink" Id="rId82"/>
    <Relationship Target="footer.xml" Type="http://schemas.openxmlformats.org/officeDocument/2006/relationships/footer" Id="rId8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