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RECOVERY OF DAMAGES TO HIGHWAYS OR HIGHWAY STRUCTURES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761—40.1</w:t>
      </w:r>
      <w:r>
        <w:rPr>
          <w:rFonts w:ascii="Times New Roman" w:hAnsi="Times New Roman"/>
          <w:b/>
          <w:i w:val="false"/>
          <w:color w:val="000000"/>
          <w:sz w:val="22"/>
        </w:rPr>
        <w:t xml:space="preserve">(321)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is limited to recovery of damages to highways or highway structures in accordance with Iowa Code section </w:t>
      </w:r>
      <w:hyperlink r:id="rId5">
        <w:r>
          <w:rPr>
            <w:rStyle w:val="Hyperlink"/>
            <w:rFonts w:ascii="Times New Roman" w:hAnsi="Times New Roman"/>
            <w:b w:val="false"/>
            <w:i w:val="false"/>
            <w:color w:val="000000"/>
            <w:sz w:val="22"/>
          </w:rPr>
          <w:t>321.475</w:t>
        </w:r>
      </w:hyperlink>
      <w:r>
        <w:rPr>
          <w:rFonts w:ascii="Times New Roman" w:hAnsi="Times New Roman"/>
          <w:b w:val="false"/>
          <w:i w:val="false"/>
          <w:color w:val="000000"/>
          <w:sz w:val="22"/>
        </w:rPr>
        <w:t xml:space="preserve">, Iowa Code chapter </w:t>
      </w:r>
      <w:hyperlink r:id="rId6">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761—Chapter 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about this chapter may be obtained from the Finance Bureau, Iowa Department of Transportation, 800 Lincoln Way, Ames, Iowa 50010, or the department’s website at </w:t>
      </w:r>
      <w:hyperlink r:id="rId8">
        <w:r>
          <w:rPr>
            <w:rStyle w:val="Hyperlink"/>
            <w:rFonts w:ascii="Times New Roman" w:hAnsi="Times New Roman"/>
            <w:b w:val="false"/>
            <w:i w:val="false"/>
            <w:color w:val="000000"/>
            <w:sz w:val="22"/>
            <w:u w:val="single"/>
          </w:rPr>
          <w:t>www.iowadot.gov/claimsmanagement</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“Highway” </w:t>
      </w:r>
      <w:r>
        <w:rPr>
          <w:rFonts w:ascii="Times New Roman" w:hAnsi="Times New Roman"/>
          <w:b w:val="false"/>
          <w:i w:val="false"/>
          <w:color w:val="000000"/>
          <w:sz w:val="22"/>
        </w:rPr>
        <w:t>means any segment of the primary road system or a municipal extension and includes but is not limited to the pavement surface, shoulder, median, earth fill, ditches and vegetation.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“Highway structure” </w:t>
      </w:r>
      <w:r>
        <w:rPr>
          <w:rFonts w:ascii="Times New Roman" w:hAnsi="Times New Roman"/>
          <w:b w:val="false"/>
          <w:i w:val="false"/>
          <w:color w:val="000000"/>
          <w:sz w:val="22"/>
        </w:rPr>
        <w:t>means all the appurtenances of a highway, including but not limited to guardrails, culverts, bridges, signs, light poles, attenuators, traffic control devices, or buildings at rest areas, information sites, commercial vehicle inspection and enforcement sites, or other appurtenances adjacent to the highway.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761—40.3</w:t>
      </w:r>
      <w:r>
        <w:rPr>
          <w:rFonts w:ascii="Times New Roman" w:hAnsi="Times New Roman"/>
          <w:b/>
          <w:i w:val="false"/>
          <w:color w:val="000000"/>
          <w:sz w:val="22"/>
        </w:rPr>
        <w:t xml:space="preserve">(321) </w:t>
      </w:r>
      <w:r>
        <w:rPr>
          <w:rFonts w:ascii="Times New Roman" w:hAnsi="Times New Roman"/>
          <w:b/>
          <w:i w:val="false"/>
          <w:color w:val="000000"/>
          <w:sz w:val="22"/>
        </w:rPr>
        <w:t xml:space="preserve">Recovery of damages. </w:t>
      </w:r>
      <w:r>
        <w:rPr>
          <w:rFonts w:ascii="Times New Roman" w:hAnsi="Times New Roman"/>
          <w:b w:val="false"/>
          <w:i w:val="false"/>
          <w:color w:val="000000"/>
          <w:sz w:val="22"/>
        </w:rPr>
        <w:t>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val="false"/>
          <w:color w:val="000000"/>
          <w:sz w:val="22"/>
        </w:rPr>
        <w:t>Will investigate to determine the person(s) responsible for the damages.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val="false"/>
          <w:color w:val="000000"/>
          <w:sz w:val="22"/>
        </w:rPr>
        <w:t>Will summarize the repair or replacement costs and submit the claim to the person(s) responsible for the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w:t>
      </w:r>
      <w:r>
        <w:rPr>
          <w:rFonts w:ascii="Times New Roman" w:hAnsi="Times New Roman"/>
          <w:b w:val="false"/>
          <w:i w:val="false"/>
          <w:color w:val="000000"/>
          <w:sz w:val="22"/>
        </w:rPr>
        <w:t> </w:t>
      </w:r>
      <w:r>
        <w:rPr>
          <w:rFonts w:ascii="Times New Roman" w:hAnsi="Times New Roman"/>
          <w:b w:val="false"/>
          <w:i w:val="false"/>
          <w:color w:val="000000"/>
          <w:sz w:val="22"/>
        </w:rPr>
        <w:t>May seek recovery through civil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w:t>
      </w:r>
      <w:r>
        <w:rPr>
          <w:rFonts w:ascii="Times New Roman" w:hAnsi="Times New Roman"/>
          <w:b w:val="false"/>
          <w:i w:val="false"/>
          <w:color w:val="000000"/>
          <w:sz w:val="22"/>
        </w:rPr>
        <w:t> </w:t>
      </w:r>
      <w:r>
        <w:rPr>
          <w:rFonts w:ascii="Times New Roman" w:hAnsi="Times New Roman"/>
          <w:b w:val="false"/>
          <w:i w:val="false"/>
          <w:color w:val="000000"/>
          <w:sz w:val="22"/>
        </w:rPr>
        <w:t>Will deposit the collections for recovery of damages in the primary road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321.475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1/15/92, Notice 12/11/91—published 2/5/92, effective 3/11/92]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8/26/92, Notice 6/24/92—published 9/16/92, effective 10/21/92]</w:t>
      </w:r>
    </w:p>
    <w:p>
      <w:pPr>
        <w:spacing w:before="0" w:after="0"/>
        <w:ind w:left="120"/>
        <w:jc w:val="center"/>
      </w:pPr>
      <w:r>
        <w:rPr>
          <w:rFonts w:ascii="Times New Roman" w:hAnsi="Times New Roman"/>
          <w:b w:val="false"/>
          <w:i w:val="false"/>
          <w:color w:val="000000"/>
          <w:sz w:val="21"/>
        </w:rPr>
        <w:t>[Filed 8/7/02, Notice 6/26/02—published 9/4/02, effective 10/9/02]</w:t>
      </w:r>
    </w:p>
    <w:p>
      <w:pPr>
        <w:spacing w:before="0" w:after="0"/>
        <w:ind w:left="120"/>
        <w:jc w:val="center"/>
      </w:pPr>
      <w:r>
        <w:rPr>
          <w:rFonts w:ascii="Times New Roman" w:hAnsi="Times New Roman"/>
          <w:b w:val="false"/>
          <w:i w:val="false"/>
          <w:color w:val="000000"/>
          <w:sz w:val="21"/>
        </w:rPr>
        <w:t>[Filed ARC 9264C</w:t>
      </w:r>
      <w:r>
        <w:rPr>
          <w:rFonts w:ascii="Times New Roman" w:hAnsi="Times New Roman"/>
          <w:b w:val="false"/>
          <w:i w:val="false"/>
          <w:color w:val="000000"/>
          <w:sz w:val="21"/>
        </w:rPr>
        <w:t xml:space="preserve"> (Notice ARC 8592C, IAB 12/25/24)</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Effective date of 761—40.6(321) delayed 70 days by the Administrative Rules Review Committee at its meeting held March 9, 1992.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475.pdf" Type="http://schemas.openxmlformats.org/officeDocument/2006/relationships/hyperlink" Id="rId5"/>
    <Relationship TargetMode="External" Target="https://www.legis.iowa.gov/docs/ico/chapter/321E.pdf" Type="http://schemas.openxmlformats.org/officeDocument/2006/relationships/hyperlink" Id="rId6"/>
    <Relationship TargetMode="External" Target="https://www.legis.iowa.gov/docs/iac/chapter/761.511.pdf" Type="http://schemas.openxmlformats.org/officeDocument/2006/relationships/hyperlink" Id="rId7"/>
    <Relationship TargetMode="External" Target="http://www.iowadot.gov/claimsmanagement" Type="http://schemas.openxmlformats.org/officeDocument/2006/relationships/hyperlink" Id="rId8"/>
    <Relationship TargetMode="External" Target="https://www.legis.iowa.gov/docs/ico/chapter/321.47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