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r="http://schemas.openxmlformats.org/officeDocument/2006/relationships" xmlns:w="http://schemas.openxmlformats.org/wordprocessingml/2006/main" xmlns:w15="http://schemas.microsoft.com/office/word/2012/wordml" xmlns:m="http://schemas.openxmlformats.org/officeDocument/2006/math" xmlns:w14="http://schemas.microsoft.com/office/word/2010/wordml"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164</w:t>
      </w:r>
    </w:p>
    <w:p>
      <w:pPr>
        <w:spacing w:before="0" w:after="0"/>
        <w:ind w:left="120"/>
        <w:jc w:val="center"/>
      </w:pPr>
      <w:r>
        <w:rPr>
          <w:rFonts w:ascii="Times New Roman" w:hAnsi="Times New Roman"/>
          <w:b w:val="false"/>
          <w:i w:val="false"/>
          <w:color w:val="000000"/>
          <w:sz w:val="21"/>
        </w:rPr>
        <w:t>TRAFFIC SAFETY IMPROVEMENT PROGRAM</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5/20/31</w:t>
      </w:r>
    </w:p>
    <w:p>
      <w:pPr>
        <w:spacing w:before="0" w:after="0"/>
        <w:ind w:left="120"/>
        <w:jc w:val="both"/>
      </w:pPr>
      <w:r>
        <w:rPr>
          <w:rFonts w:ascii="Times New Roman" w:hAnsi="Times New Roman"/>
          <w:b/>
          <w:i w:val="false"/>
          <w:color w:val="000000"/>
          <w:sz w:val="22"/>
        </w:rPr>
        <w:t>761—164.1</w:t>
      </w:r>
      <w:r>
        <w:rPr>
          <w:rFonts w:ascii="Times New Roman" w:hAnsi="Times New Roman"/>
          <w:b/>
          <w:i w:val="false"/>
          <w:color w:val="000000"/>
          <w:sz w:val="22"/>
        </w:rPr>
        <w:t xml:space="preserve">(307,312) </w:t>
      </w:r>
      <w:r>
        <w:rPr>
          <w:rFonts w:ascii="Times New Roman" w:hAnsi="Times New Roman"/>
          <w:b/>
          <w:i w:val="false"/>
          <w:color w:val="000000"/>
          <w:sz w:val="22"/>
        </w:rPr>
        <w:t xml:space="preserve">General.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164.1(1)</w:t>
      </w:r>
      <w:r>
        <w:rPr>
          <w:rFonts w:ascii="Times New Roman" w:hAnsi="Times New Roman"/>
          <w:b w:val="false"/>
          <w:i w:val="false"/>
          <w:color w:val="000000"/>
          <w:sz w:val="22"/>
        </w:rPr>
        <w:t> </w:t>
      </w:r>
      <w:r>
        <w:rPr>
          <w:rFonts w:ascii="Times New Roman" w:hAnsi="Times New Roman"/>
          <w:b w:val="false"/>
          <w:i/>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“Commission”</w:t>
      </w:r>
      <w:r>
        <w:rPr>
          <w:rFonts w:ascii="Times New Roman" w:hAnsi="Times New Roman"/>
          <w:b w:val="false"/>
          <w:i w:val="false"/>
          <w:color w:val="000000"/>
          <w:sz w:val="22"/>
        </w:rPr>
        <w:t> </w:t>
      </w:r>
      <w:r>
        <w:rPr>
          <w:rFonts w:ascii="Times New Roman" w:hAnsi="Times New Roman"/>
          <w:b w:val="false"/>
          <w:i w:val="false"/>
          <w:color w:val="000000"/>
          <w:sz w:val="22"/>
        </w:rPr>
        <w:t>means the state transportation commission.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“Jurisdiction”</w:t>
      </w:r>
      <w:r>
        <w:rPr>
          <w:rFonts w:ascii="Times New Roman" w:hAnsi="Times New Roman"/>
          <w:b w:val="false"/>
          <w:i w:val="false"/>
          <w:color w:val="000000"/>
          <w:sz w:val="22"/>
        </w:rPr>
        <w:t> </w:t>
      </w:r>
      <w:r>
        <w:rPr>
          <w:rFonts w:ascii="Times New Roman" w:hAnsi="Times New Roman"/>
          <w:b w:val="false"/>
          <w:i w:val="false"/>
          <w:color w:val="000000"/>
          <w:sz w:val="22"/>
        </w:rPr>
        <w:t>means the department, a county, a city or any other public agency having responsibility for and control over a road or street.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“Other public agency”</w:t>
      </w:r>
      <w:r>
        <w:rPr>
          <w:rFonts w:ascii="Times New Roman" w:hAnsi="Times New Roman"/>
          <w:b w:val="false"/>
          <w:i w:val="false"/>
          <w:color w:val="000000"/>
          <w:sz w:val="22"/>
        </w:rPr>
        <w:t> </w:t>
      </w:r>
      <w:r>
        <w:rPr>
          <w:rFonts w:ascii="Times New Roman" w:hAnsi="Times New Roman"/>
          <w:b w:val="false"/>
          <w:i w:val="false"/>
          <w:color w:val="000000"/>
          <w:sz w:val="22"/>
        </w:rPr>
        <w:t>means any board, commission or agency having jurisdiction and control over roads and streets in any state park, state institution, and other state land road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“State park, state institution, and other state land road system”</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same as defined in Iowa Code section </w:t>
      </w:r>
      <w:hyperlink r:id="rId5">
        <w:r>
          <w:rPr>
            <w:rStyle w:val="Hyperlink"/>
            <w:rFonts w:ascii="Times New Roman" w:hAnsi="Times New Roman"/>
            <w:b w:val="false"/>
            <w:i w:val="false"/>
            <w:color w:val="000000"/>
            <w:sz w:val="22"/>
          </w:rPr>
          <w:t>306.3(10)</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“Traffic safety improvement program”</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funding program created for traffic safety improvement projects pursuant to Iowa Code section </w:t>
      </w:r>
      <w:hyperlink r:id="rId6">
        <w:r>
          <w:rPr>
            <w:rStyle w:val="Hyperlink"/>
            <w:rFonts w:ascii="Times New Roman" w:hAnsi="Times New Roman"/>
            <w:b w:val="false"/>
            <w:i w:val="false"/>
            <w:color w:val="000000"/>
            <w:sz w:val="22"/>
          </w:rPr>
          <w:t>312.2(11)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164.1(2)</w:t>
      </w:r>
      <w:r>
        <w:rPr>
          <w:rFonts w:ascii="Times New Roman" w:hAnsi="Times New Roman"/>
          <w:b w:val="false"/>
          <w:i w:val="false"/>
          <w:color w:val="000000"/>
          <w:sz w:val="22"/>
        </w:rPr>
        <w:t> </w:t>
      </w:r>
      <w:r>
        <w:rPr>
          <w:rFonts w:ascii="Times New Roman" w:hAnsi="Times New Roman"/>
          <w:b w:val="false"/>
          <w:i/>
          <w:color w:val="000000"/>
          <w:sz w:val="22"/>
        </w:rPr>
        <w:t xml:space="preserve">Information and forms. </w:t>
      </w:r>
      <w:r>
        <w:rPr>
          <w:rFonts w:ascii="Times New Roman" w:hAnsi="Times New Roman"/>
          <w:b w:val="false"/>
          <w:i w:val="false"/>
          <w:color w:val="000000"/>
          <w:sz w:val="22"/>
        </w:rPr>
        <w:t xml:space="preserve">Information, instructions and application forms may be obtained from the Traffic and Safety Bureau, Iowa Department of Transportation, 800 Lincoln Way, Ames, Iowa 50010; telephone 515.239.1557; or on the department’s website at </w:t>
      </w:r>
      <w:hyperlink r:id="rId7">
        <w:r>
          <w:rPr>
            <w:rStyle w:val="Hyperlink"/>
            <w:rFonts w:ascii="Times New Roman" w:hAnsi="Times New Roman"/>
            <w:b w:val="false"/>
            <w:i w:val="false"/>
            <w:color w:val="000000"/>
            <w:sz w:val="22"/>
            <w:u w:val="single"/>
          </w:rPr>
          <w:t>www.iowadot.gov/consultants-contractors/traffic-safety/programs/traffic-safety-improvement-program-tsip</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0214D</w:t>
      </w:r>
      <w:r>
        <w:rPr>
          <w:rFonts w:ascii="Times New Roman" w:hAnsi="Times New Roman"/>
          <w:b w:val="false"/>
          <w:i w:val="false"/>
          <w:color w:val="000000"/>
          <w:sz w:val="16"/>
        </w:rPr>
        <w:t>, IAB 4/15/26, effective 5/20/26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761—164.2</w:t>
      </w:r>
      <w:r>
        <w:rPr>
          <w:rFonts w:ascii="Times New Roman" w:hAnsi="Times New Roman"/>
          <w:b/>
          <w:i w:val="false"/>
          <w:color w:val="000000"/>
          <w:sz w:val="22"/>
        </w:rPr>
        <w:t xml:space="preserve">(307,312) </w:t>
      </w:r>
      <w:r>
        <w:rPr>
          <w:rFonts w:ascii="Times New Roman" w:hAnsi="Times New Roman"/>
          <w:b/>
          <w:i w:val="false"/>
          <w:color w:val="000000"/>
          <w:sz w:val="22"/>
        </w:rPr>
        <w:t xml:space="preserve">Program administration.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164.2(1)</w:t>
      </w:r>
      <w:r>
        <w:rPr>
          <w:rFonts w:ascii="Times New Roman" w:hAnsi="Times New Roman"/>
          <w:b w:val="false"/>
          <w:i w:val="false"/>
          <w:color w:val="000000"/>
          <w:sz w:val="22"/>
        </w:rPr>
        <w:t> </w:t>
      </w:r>
      <w:r>
        <w:rPr>
          <w:rFonts w:ascii="Times New Roman" w:hAnsi="Times New Roman"/>
          <w:b w:val="false"/>
          <w:i/>
          <w:color w:val="000000"/>
          <w:sz w:val="22"/>
        </w:rPr>
        <w:t xml:space="preserve">Purpose. </w:t>
      </w:r>
      <w:r>
        <w:rPr>
          <w:rFonts w:ascii="Times New Roman" w:hAnsi="Times New Roman"/>
          <w:b w:val="false"/>
          <w:i w:val="false"/>
          <w:color w:val="000000"/>
          <w:sz w:val="22"/>
        </w:rPr>
        <w:t>The traffic safety improvement program provides funding for traffic safety improvements or studies on public roads under county, city or state jurisdiction.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164.2(2)</w:t>
      </w:r>
      <w:r>
        <w:rPr>
          <w:rFonts w:ascii="Times New Roman" w:hAnsi="Times New Roman"/>
          <w:b w:val="false"/>
          <w:i w:val="false"/>
          <w:color w:val="000000"/>
          <w:sz w:val="22"/>
        </w:rPr>
        <w:t> </w:t>
      </w:r>
      <w:r>
        <w:rPr>
          <w:rFonts w:ascii="Times New Roman" w:hAnsi="Times New Roman"/>
          <w:b w:val="false"/>
          <w:i/>
          <w:color w:val="000000"/>
          <w:sz w:val="22"/>
        </w:rPr>
        <w:t xml:space="preserve">Local participation. </w:t>
      </w:r>
      <w:r>
        <w:rPr>
          <w:rFonts w:ascii="Times New Roman" w:hAnsi="Times New Roman"/>
          <w:b w:val="false"/>
          <w:i w:val="false"/>
          <w:color w:val="000000"/>
          <w:sz w:val="22"/>
        </w:rPr>
        <w:t>The department will administer the traffic safety improvement program as a statewide program and will coordinate local participation in review and evaluation of applications for funding.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164.2(3)</w:t>
      </w:r>
      <w:r>
        <w:rPr>
          <w:rFonts w:ascii="Times New Roman" w:hAnsi="Times New Roman"/>
          <w:b w:val="false"/>
          <w:i w:val="false"/>
          <w:color w:val="000000"/>
          <w:sz w:val="22"/>
        </w:rPr>
        <w:t> </w:t>
      </w:r>
      <w:r>
        <w:rPr>
          <w:rFonts w:ascii="Times New Roman" w:hAnsi="Times New Roman"/>
          <w:b w:val="false"/>
          <w:i/>
          <w:color w:val="000000"/>
          <w:sz w:val="22"/>
        </w:rPr>
        <w:t xml:space="preserve">Funding.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traffic and safety bureau will review all applications and availability of funds in order to make funding recommendations to the commission. The commission may choose to fund all or part of a project or limit funding to specific work items. Funding may also be made dependent upon adherence to a time schedule or fulfillment of specified conditions.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commission need not commit all funds available during a fiscal year. Funds not committed by the commission will be retained for subsequent programming cycles. Awarded funds not used within a specified period or remaining after project closure will be retained for subsequent programming cycles.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maximum traffic safety improvement program funding for a site-specific improvement will not exceed $500,000. Total funding allotted for the traffic control device category will not exceed $750,000 annually. Total funding allotted for the studies and outreach category will not exceed $750,000 annually. All project costs exceeding the commitment of traffic safety improvement program funds shall be the responsibility of the applicant.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0214D</w:t>
      </w:r>
      <w:r>
        <w:rPr>
          <w:rFonts w:ascii="Times New Roman" w:hAnsi="Times New Roman"/>
          <w:b w:val="false"/>
          <w:i w:val="false"/>
          <w:color w:val="000000"/>
          <w:sz w:val="16"/>
        </w:rPr>
        <w:t>, IAB 4/15/26, effective 5/20/26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761—164.3</w:t>
      </w:r>
      <w:r>
        <w:rPr>
          <w:rFonts w:ascii="Times New Roman" w:hAnsi="Times New Roman"/>
          <w:b/>
          <w:i w:val="false"/>
          <w:color w:val="000000"/>
          <w:sz w:val="22"/>
        </w:rPr>
        <w:t xml:space="preserve">(307,312) </w:t>
      </w:r>
      <w:r>
        <w:rPr>
          <w:rFonts w:ascii="Times New Roman" w:hAnsi="Times New Roman"/>
          <w:b/>
          <w:i w:val="false"/>
          <w:color w:val="000000"/>
          <w:sz w:val="22"/>
        </w:rPr>
        <w:t xml:space="preserve">Eligibility.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164.3(1)</w:t>
      </w:r>
      <w:r>
        <w:rPr>
          <w:rFonts w:ascii="Times New Roman" w:hAnsi="Times New Roman"/>
          <w:b w:val="false"/>
          <w:i w:val="false"/>
          <w:color w:val="000000"/>
          <w:sz w:val="22"/>
        </w:rPr>
        <w:t> </w:t>
      </w:r>
      <w:r>
        <w:rPr>
          <w:rFonts w:ascii="Times New Roman" w:hAnsi="Times New Roman"/>
          <w:b w:val="false"/>
          <w:i/>
          <w:color w:val="000000"/>
          <w:sz w:val="22"/>
        </w:rPr>
        <w:t xml:space="preserve">Applicant eligibility. </w:t>
      </w:r>
      <w:r>
        <w:rPr>
          <w:rFonts w:ascii="Times New Roman" w:hAnsi="Times New Roman"/>
          <w:b w:val="false"/>
          <w:i w:val="false"/>
          <w:color w:val="000000"/>
          <w:sz w:val="22"/>
        </w:rPr>
        <w:t>Any jurisdiction in the state of Iowa is eligible to apply for traffic safety improvement program funding. Applicants are to designate one jurisdiction as the principal contact for a project involving multiple jurisdictions.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164.3(2)</w:t>
      </w:r>
      <w:r>
        <w:rPr>
          <w:rFonts w:ascii="Times New Roman" w:hAnsi="Times New Roman"/>
          <w:b w:val="false"/>
          <w:i w:val="false"/>
          <w:color w:val="000000"/>
          <w:sz w:val="22"/>
        </w:rPr>
        <w:t> </w:t>
      </w:r>
      <w:r>
        <w:rPr>
          <w:rFonts w:ascii="Times New Roman" w:hAnsi="Times New Roman"/>
          <w:b w:val="false"/>
          <w:i/>
          <w:color w:val="000000"/>
          <w:sz w:val="22"/>
        </w:rPr>
        <w:t xml:space="preserve">Project eligibility. </w:t>
      </w:r>
      <w:r>
        <w:rPr>
          <w:rFonts w:ascii="Times New Roman" w:hAnsi="Times New Roman"/>
          <w:b w:val="false"/>
          <w:i w:val="false"/>
          <w:color w:val="000000"/>
          <w:sz w:val="22"/>
        </w:rPr>
        <w:t>Projects located on a public roadway within the state of Iowa are eligible for funding. Projects located on a private road or for a private purpose are not eligible.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0214D</w:t>
      </w:r>
      <w:r>
        <w:rPr>
          <w:rFonts w:ascii="Times New Roman" w:hAnsi="Times New Roman"/>
          <w:b w:val="false"/>
          <w:i w:val="false"/>
          <w:color w:val="000000"/>
          <w:sz w:val="16"/>
        </w:rPr>
        <w:t>, IAB 4/15/26, effective 5/20/26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761—164.4</w:t>
      </w:r>
      <w:r>
        <w:rPr>
          <w:rFonts w:ascii="Times New Roman" w:hAnsi="Times New Roman"/>
          <w:b/>
          <w:i w:val="false"/>
          <w:color w:val="000000"/>
          <w:sz w:val="22"/>
        </w:rPr>
        <w:t xml:space="preserve">(307,312) </w:t>
      </w:r>
      <w:r>
        <w:rPr>
          <w:rFonts w:ascii="Times New Roman" w:hAnsi="Times New Roman"/>
          <w:b/>
          <w:i w:val="false"/>
          <w:color w:val="000000"/>
          <w:sz w:val="22"/>
        </w:rPr>
        <w:t xml:space="preserve">Project costs.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164.4(1)</w:t>
      </w:r>
      <w:r>
        <w:rPr>
          <w:rFonts w:ascii="Times New Roman" w:hAnsi="Times New Roman"/>
          <w:b w:val="false"/>
          <w:i w:val="false"/>
          <w:color w:val="000000"/>
          <w:sz w:val="22"/>
        </w:rPr>
        <w:t> </w:t>
      </w:r>
      <w:r>
        <w:rPr>
          <w:rFonts w:ascii="Times New Roman" w:hAnsi="Times New Roman"/>
          <w:b w:val="false"/>
          <w:i/>
          <w:color w:val="000000"/>
          <w:sz w:val="22"/>
        </w:rPr>
        <w:t xml:space="preserve">Eligible project costs.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Site-specific improvements category. </w:t>
      </w:r>
      <w:r>
        <w:rPr>
          <w:rFonts w:ascii="Times New Roman" w:hAnsi="Times New Roman"/>
          <w:b w:val="false"/>
          <w:i w:val="false"/>
          <w:color w:val="000000"/>
          <w:sz w:val="22"/>
        </w:rPr>
        <w:t>Activities considered eligible for funding are those integral to the safety aspects of the project. Eligible activities include but are not limited to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Road modernization, upgrading or reconstruction.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Intersection improvements.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Right-of-way purchases.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Drainage and erosion control measures.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Traffic control devices.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Traffic barriers and other roadside safety devices.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Removal of trees and other fixed objects.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Traffic control devices category. </w:t>
      </w:r>
      <w:r>
        <w:rPr>
          <w:rFonts w:ascii="Times New Roman" w:hAnsi="Times New Roman"/>
          <w:b w:val="false"/>
          <w:i w:val="false"/>
          <w:color w:val="000000"/>
          <w:sz w:val="22"/>
        </w:rPr>
        <w:t xml:space="preserve">The cost of materials purchased for initial installation of traffic control devices or replacement of obsolete traffic control devices is considered eligible for funding. Devices shall comply with the applicable warrants in the “Manual on Uniform Traffic Control Devices” (MUTCD) as adopted in rule </w:t>
      </w:r>
      <w:hyperlink r:id="rId8">
        <w:r>
          <w:rPr>
            <w:rStyle w:val="Hyperlink"/>
            <w:rFonts w:ascii="Times New Roman" w:hAnsi="Times New Roman"/>
            <w:b w:val="false"/>
            <w:i w:val="false"/>
            <w:color w:val="000000"/>
            <w:sz w:val="22"/>
          </w:rPr>
          <w:t>761—130.1</w:t>
        </w:r>
      </w:hyperlink>
      <w:r>
        <w:rPr>
          <w:rFonts w:ascii="Times New Roman" w:hAnsi="Times New Roman"/>
          <w:b w:val="false"/>
          <w:i w:val="false"/>
          <w:color w:val="000000"/>
          <w:sz w:val="22"/>
        </w:rPr>
        <w:t>(321).</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Studies and outreach category. </w:t>
      </w:r>
      <w:r>
        <w:rPr>
          <w:rFonts w:ascii="Times New Roman" w:hAnsi="Times New Roman"/>
          <w:b w:val="false"/>
          <w:i w:val="false"/>
          <w:color w:val="000000"/>
          <w:sz w:val="22"/>
        </w:rPr>
        <w:t>Activities considered eligible for funding include but are not limited to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Research addressing statewide traffic safety concerns.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Studies addressing traffic safety concerns at specific locations.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Initiatives emphasizing or improving traffic safety techniques or policies.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164.4(2)</w:t>
      </w:r>
      <w:r>
        <w:rPr>
          <w:rFonts w:ascii="Times New Roman" w:hAnsi="Times New Roman"/>
          <w:b w:val="false"/>
          <w:i w:val="false"/>
          <w:color w:val="000000"/>
          <w:sz w:val="22"/>
        </w:rPr>
        <w:t> </w:t>
      </w:r>
      <w:r>
        <w:rPr>
          <w:rFonts w:ascii="Times New Roman" w:hAnsi="Times New Roman"/>
          <w:b w:val="false"/>
          <w:i/>
          <w:color w:val="000000"/>
          <w:sz w:val="22"/>
        </w:rPr>
        <w:t xml:space="preserve">Ineligible project costs.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Any and all costs incurred prior to commission approval of funding for a project are ineligible.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Activities and costs not eligible for traffic safety improvement program funding within the site-specific improvements category include but are not limited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Routine maintenance of a road, street, bridge, culvert or traffic control device.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Contract administration costs.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Design and construction engineering and inspection.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Utility construction, reconstruction or adjustment, except as an integral part of a project.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Sidewalks, shared-use paths, or railroad-highway crossings, except as an integral part of a project.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Maintenance or energy costs for traffic control devices or lighting.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Expenditures for items not related to the roadway.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Activities and costs not eligible for traffic safety improvement program funding within the traffic control devices category include but are not limited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Maintenance or energy costs.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Installation costs.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0214D</w:t>
      </w:r>
      <w:r>
        <w:rPr>
          <w:rFonts w:ascii="Times New Roman" w:hAnsi="Times New Roman"/>
          <w:b w:val="false"/>
          <w:i w:val="false"/>
          <w:color w:val="000000"/>
          <w:sz w:val="16"/>
        </w:rPr>
        <w:t>, IAB 4/15/26, effective 5/20/26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761—164.5</w:t>
      </w:r>
      <w:r>
        <w:rPr>
          <w:rFonts w:ascii="Times New Roman" w:hAnsi="Times New Roman"/>
          <w:b/>
          <w:i w:val="false"/>
          <w:color w:val="000000"/>
          <w:sz w:val="22"/>
        </w:rPr>
        <w:t xml:space="preserve">(307,312) </w:t>
      </w:r>
      <w:r>
        <w:rPr>
          <w:rFonts w:ascii="Times New Roman" w:hAnsi="Times New Roman"/>
          <w:b/>
          <w:i w:val="false"/>
          <w:color w:val="000000"/>
          <w:sz w:val="22"/>
        </w:rPr>
        <w:t xml:space="preserve">Applications. </w:t>
      </w:r>
      <w:r>
        <w:rPr>
          <w:rFonts w:ascii="Times New Roman" w:hAnsi="Times New Roman"/>
          <w:b w:val="false"/>
          <w:i w:val="false"/>
          <w:color w:val="000000"/>
          <w:sz w:val="22"/>
        </w:rPr>
        <w:t>Applications address funding needs in one of three categories: site-specific improvements, traffic control devices, or studies and outreach. Application procedures for each funding category are distinct.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164.5(1)</w:t>
      </w:r>
      <w:r>
        <w:rPr>
          <w:rFonts w:ascii="Times New Roman" w:hAnsi="Times New Roman"/>
          <w:b w:val="false"/>
          <w:i w:val="false"/>
          <w:color w:val="000000"/>
          <w:sz w:val="22"/>
        </w:rPr>
        <w:t> </w:t>
      </w:r>
      <w:r>
        <w:rPr>
          <w:rFonts w:ascii="Times New Roman" w:hAnsi="Times New Roman"/>
          <w:b w:val="false"/>
          <w:i/>
          <w:color w:val="000000"/>
          <w:sz w:val="22"/>
        </w:rPr>
        <w:t xml:space="preserve">Site-specific improvements category. </w:t>
      </w:r>
      <w:r>
        <w:rPr>
          <w:rFonts w:ascii="Times New Roman" w:hAnsi="Times New Roman"/>
          <w:b w:val="false"/>
          <w:i w:val="false"/>
          <w:color w:val="000000"/>
          <w:sz w:val="22"/>
        </w:rPr>
        <w:t>Applications in the site-specific improvements category shall be submitted electronically on forms provided on the department’s website. Required information includes: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applicant’s name, mailing address, telephone number, and a designated contact person.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preliminary project concept statement, including a location map and a sketch plan. Concepts are to be developed using engineering principles and are to include details to generate project cost estimates.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Justification for the proposed construction project. Justification may be based on a location’s crash history, a location’s crash risk, or recommendations from a traffic study.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Data showing the anticipated effect of the project on traffic safety. Data shall include crash history based on the department’s current crash analysis software and the anticipated crash reduction as a result of the project.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An itemized cost estimate for the project including a list of the sources and amounts of supplementary funds for the project. Safety-related work items and quantities shall be listed separately.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 time schedule for the project.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The jurisdiction’s official endorsement, where applicable, of the project and written assurance that the improved site will be adequately maintained for a specified period of time.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164.5(2)</w:t>
      </w:r>
      <w:r>
        <w:rPr>
          <w:rFonts w:ascii="Times New Roman" w:hAnsi="Times New Roman"/>
          <w:b w:val="false"/>
          <w:i w:val="false"/>
          <w:color w:val="000000"/>
          <w:sz w:val="22"/>
        </w:rPr>
        <w:t> </w:t>
      </w:r>
      <w:r>
        <w:rPr>
          <w:rFonts w:ascii="Times New Roman" w:hAnsi="Times New Roman"/>
          <w:b w:val="false"/>
          <w:i/>
          <w:color w:val="000000"/>
          <w:sz w:val="22"/>
        </w:rPr>
        <w:t xml:space="preserve">Traffic control devices category. </w:t>
      </w:r>
      <w:r>
        <w:rPr>
          <w:rFonts w:ascii="Times New Roman" w:hAnsi="Times New Roman"/>
          <w:b w:val="false"/>
          <w:i w:val="false"/>
          <w:color w:val="000000"/>
          <w:sz w:val="22"/>
        </w:rPr>
        <w:t>Applications in the traffic control devices category shall be submitted electronically on forms provided on the department’s website. Required information includes: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applicant’s name, mailing address, telephone number, and a designated contact person.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list of the number and types of devices requested, and whether each is for initial placement or a replacement.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Justification for the requested devices, including compliance with the applicable warrants in the MUTCD as adopted in rule </w:t>
      </w:r>
      <w:hyperlink r:id="rId9">
        <w:r>
          <w:rPr>
            <w:rStyle w:val="Hyperlink"/>
            <w:rFonts w:ascii="Times New Roman" w:hAnsi="Times New Roman"/>
            <w:b w:val="false"/>
            <w:i w:val="false"/>
            <w:color w:val="000000"/>
            <w:sz w:val="22"/>
          </w:rPr>
          <w:t>761—130.1</w:t>
        </w:r>
      </w:hyperlink>
      <w:r>
        <w:rPr>
          <w:rFonts w:ascii="Times New Roman" w:hAnsi="Times New Roman"/>
          <w:b w:val="false"/>
          <w:i w:val="false"/>
          <w:color w:val="000000"/>
          <w:sz w:val="22"/>
        </w:rPr>
        <w:t>(321).</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cost estimate.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 time schedule for installation.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jurisdiction’s official endorsement of the traffic control device project and written assurance that the traffic control device will be adequately maintained for a specified period of time.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164.5(3)</w:t>
      </w:r>
      <w:r>
        <w:rPr>
          <w:rFonts w:ascii="Times New Roman" w:hAnsi="Times New Roman"/>
          <w:b w:val="false"/>
          <w:i w:val="false"/>
          <w:color w:val="000000"/>
          <w:sz w:val="22"/>
        </w:rPr>
        <w:t> </w:t>
      </w:r>
      <w:r>
        <w:rPr>
          <w:rFonts w:ascii="Times New Roman" w:hAnsi="Times New Roman"/>
          <w:b w:val="false"/>
          <w:i/>
          <w:color w:val="000000"/>
          <w:sz w:val="22"/>
        </w:rPr>
        <w:t xml:space="preserve">Studies and outreach category. </w:t>
      </w:r>
      <w:r>
        <w:rPr>
          <w:rFonts w:ascii="Times New Roman" w:hAnsi="Times New Roman"/>
          <w:b w:val="false"/>
          <w:i w:val="false"/>
          <w:color w:val="000000"/>
          <w:sz w:val="22"/>
        </w:rPr>
        <w:t>Applications in the studies and outreach category shall be submitted electronically on forms provided on the department’s website. Required information includes: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applicant’s name, mailing address, telephone number and a designated contact person.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description of the proposed subject matter and the goals or expected results of the effort.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cost estimate.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time schedule.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0214D</w:t>
      </w:r>
      <w:r>
        <w:rPr>
          <w:rFonts w:ascii="Times New Roman" w:hAnsi="Times New Roman"/>
          <w:b w:val="false"/>
          <w:i w:val="false"/>
          <w:color w:val="000000"/>
          <w:sz w:val="16"/>
        </w:rPr>
        <w:t>, IAB 4/15/26, effective 5/20/26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761—164.6</w:t>
      </w:r>
      <w:r>
        <w:rPr>
          <w:rFonts w:ascii="Times New Roman" w:hAnsi="Times New Roman"/>
          <w:b/>
          <w:i w:val="false"/>
          <w:color w:val="000000"/>
          <w:sz w:val="22"/>
        </w:rPr>
        <w:t xml:space="preserve">(307,312) </w:t>
      </w:r>
      <w:r>
        <w:rPr>
          <w:rFonts w:ascii="Times New Roman" w:hAnsi="Times New Roman"/>
          <w:b/>
          <w:i w:val="false"/>
          <w:color w:val="000000"/>
          <w:sz w:val="22"/>
        </w:rPr>
        <w:t xml:space="preserve">Processing the application.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164.6(1)</w:t>
      </w:r>
      <w:r>
        <w:rPr>
          <w:rFonts w:ascii="Times New Roman" w:hAnsi="Times New Roman"/>
          <w:b w:val="false"/>
          <w:i w:val="false"/>
          <w:color w:val="000000"/>
          <w:sz w:val="22"/>
        </w:rPr>
        <w:t> </w:t>
      </w:r>
      <w:r>
        <w:rPr>
          <w:rFonts w:ascii="Times New Roman" w:hAnsi="Times New Roman"/>
          <w:b w:val="false"/>
          <w:i/>
          <w:color w:val="000000"/>
          <w:sz w:val="22"/>
        </w:rPr>
        <w:t xml:space="preserve">Submission.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jurisdiction shall submit the complete application electronically to the traffic and safety bureau. An application may be submitted at any time.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Complete applications received before August 16 of each year will be evaluated for funding in the following state fiscal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An unfunded application may be resubmitted for consideration during a subsequent funding cycle.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An application may be withdrawn at any time.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164.6(2)</w:t>
      </w:r>
      <w:r>
        <w:rPr>
          <w:rFonts w:ascii="Times New Roman" w:hAnsi="Times New Roman"/>
          <w:b w:val="false"/>
          <w:i w:val="false"/>
          <w:color w:val="000000"/>
          <w:sz w:val="22"/>
        </w:rPr>
        <w:t> </w:t>
      </w:r>
      <w:r>
        <w:rPr>
          <w:rFonts w:ascii="Times New Roman" w:hAnsi="Times New Roman"/>
          <w:b w:val="false"/>
          <w:i/>
          <w:color w:val="000000"/>
          <w:sz w:val="22"/>
        </w:rPr>
        <w:t xml:space="preserve">Approval of projects. </w:t>
      </w:r>
      <w:r>
        <w:rPr>
          <w:rFonts w:ascii="Times New Roman" w:hAnsi="Times New Roman"/>
          <w:b w:val="false"/>
          <w:i w:val="false"/>
          <w:color w:val="000000"/>
          <w:sz w:val="22"/>
        </w:rPr>
        <w:t>Department staff will prepare, with input from local officials, a proposed program of projects for each funding category and submit the programs to the commission for approval. The criterion for determining funding priorities in each category is the demonstrated relationship of the project to traffic safety.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0214D</w:t>
      </w:r>
      <w:r>
        <w:rPr>
          <w:rFonts w:ascii="Times New Roman" w:hAnsi="Times New Roman"/>
          <w:b w:val="false"/>
          <w:i w:val="false"/>
          <w:color w:val="000000"/>
          <w:sz w:val="16"/>
        </w:rPr>
        <w:t>, IAB 4/15/26, effective 5/20/26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761—164.7</w:t>
      </w:r>
      <w:r>
        <w:rPr>
          <w:rFonts w:ascii="Times New Roman" w:hAnsi="Times New Roman"/>
          <w:b/>
          <w:i w:val="false"/>
          <w:color w:val="000000"/>
          <w:sz w:val="22"/>
        </w:rPr>
        <w:t xml:space="preserve">(307,312) </w:t>
      </w:r>
      <w:r>
        <w:rPr>
          <w:rFonts w:ascii="Times New Roman" w:hAnsi="Times New Roman"/>
          <w:b/>
          <w:i w:val="false"/>
          <w:color w:val="000000"/>
          <w:sz w:val="22"/>
        </w:rPr>
        <w:t xml:space="preserve">Project agreement.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164.7(1)</w:t>
      </w:r>
      <w:r>
        <w:rPr>
          <w:rFonts w:ascii="Times New Roman" w:hAnsi="Times New Roman"/>
          <w:b w:val="false"/>
          <w:i w:val="false"/>
          <w:color w:val="000000"/>
          <w:sz w:val="22"/>
        </w:rPr>
        <w:t> </w:t>
      </w:r>
      <w:r>
        <w:rPr>
          <w:rFonts w:ascii="Times New Roman" w:hAnsi="Times New Roman"/>
          <w:b w:val="false"/>
          <w:i w:val="false"/>
          <w:color w:val="000000"/>
          <w:sz w:val="22"/>
        </w:rPr>
        <w:t>After the commission has approved funding, a project agreement shall be negotiated and executed between the department and the jurisdiction. The agreement shall specify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Conditions for project funding, which may include such items as the responsibility for planning, design, right-of-way, contracting, construction, materials inspection, documentation and the criteria for each.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funding level for the eligible work items.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164.7(2)</w:t>
      </w:r>
      <w:r>
        <w:rPr>
          <w:rFonts w:ascii="Times New Roman" w:hAnsi="Times New Roman"/>
          <w:b w:val="false"/>
          <w:i w:val="false"/>
          <w:color w:val="000000"/>
          <w:sz w:val="22"/>
        </w:rPr>
        <w:t> </w:t>
      </w:r>
      <w:r>
        <w:rPr>
          <w:rFonts w:ascii="Times New Roman" w:hAnsi="Times New Roman"/>
          <w:b w:val="false"/>
          <w:i w:val="false"/>
          <w:color w:val="000000"/>
          <w:sz w:val="22"/>
        </w:rPr>
        <w:t>The department will reimburse the jurisdiction for actual eligible project costs not to exceed the amounts authorized by the project agreement.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0214D</w:t>
      </w:r>
      <w:r>
        <w:rPr>
          <w:rFonts w:ascii="Times New Roman" w:hAnsi="Times New Roman"/>
          <w:b w:val="false"/>
          <w:i w:val="false"/>
          <w:color w:val="000000"/>
          <w:sz w:val="16"/>
        </w:rPr>
        <w:t>, IAB 4/15/26, effective 5/20/26</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sections </w:t>
      </w:r>
      <w:hyperlink r:id="rId10">
        <w:r>
          <w:rPr>
            <w:rStyle w:val="Hyperlink"/>
            <w:rFonts w:ascii="Times New Roman" w:hAnsi="Times New Roman"/>
            <w:b w:val="false"/>
            <w:i w:val="false"/>
            <w:color w:val="000000"/>
            <w:sz w:val="22"/>
          </w:rPr>
          <w:t>307.12(1)</w:t>
        </w:r>
      </w:hyperlink>
      <w:r>
        <w:rPr>
          <w:rFonts w:ascii="Times New Roman" w:hAnsi="Times New Roman"/>
          <w:b w:val="false"/>
          <w:i/>
          <w:color w:val="000000"/>
          <w:sz w:val="22"/>
        </w:rPr>
        <w:t>“j”</w:t>
      </w:r>
      <w:r>
        <w:rPr>
          <w:rFonts w:ascii="Times New Roman" w:hAnsi="Times New Roman"/>
          <w:b w:val="false"/>
          <w:i w:val="false"/>
          <w:color w:val="000000"/>
          <w:sz w:val="22"/>
        </w:rPr>
        <w:t xml:space="preserve"> and </w:t>
      </w:r>
      <w:hyperlink r:id="rId11">
        <w:r>
          <w:rPr>
            <w:rStyle w:val="Hyperlink"/>
            <w:rFonts w:ascii="Times New Roman" w:hAnsi="Times New Roman"/>
            <w:b w:val="false"/>
            <w:i w:val="false"/>
            <w:color w:val="000000"/>
            <w:sz w:val="22"/>
          </w:rPr>
          <w:t>312.2(11)</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emergency 9/22/88 after Notice 8/10/88—published 10/19/88, effective 9/30/88]</w:t>
      </w:r>
    </w:p>
    <w:p>
      <w:pPr>
        <w:spacing w:before="0" w:after="0"/>
        <w:ind w:left="120"/>
        <w:jc w:val="center"/>
      </w:pPr>
      <w:r>
        <w:rPr>
          <w:rFonts w:ascii="Times New Roman" w:hAnsi="Times New Roman"/>
          <w:b w:val="false"/>
          <w:i w:val="false"/>
          <w:color w:val="000000"/>
          <w:sz w:val="21"/>
        </w:rPr>
        <w:t>[Filed 1/15/92, Notice 12/11/91—published 2/5/92, effective 3/11/92]</w:t>
      </w:r>
    </w:p>
    <w:p>
      <w:pPr>
        <w:spacing w:before="0" w:after="0"/>
        <w:ind w:left="120"/>
        <w:jc w:val="center"/>
      </w:pPr>
      <w:r>
        <w:rPr>
          <w:rFonts w:ascii="Times New Roman" w:hAnsi="Times New Roman"/>
          <w:b w:val="false"/>
          <w:i w:val="false"/>
          <w:color w:val="000000"/>
          <w:sz w:val="21"/>
        </w:rPr>
        <w:t>[Filed emergency 11/17/98—published 12/16/98, effective 11/19/98]</w:t>
      </w:r>
    </w:p>
    <w:p>
      <w:pPr>
        <w:spacing w:before="0" w:after="0"/>
        <w:ind w:left="120"/>
        <w:jc w:val="center"/>
      </w:pPr>
      <w:r>
        <w:rPr>
          <w:rFonts w:ascii="Times New Roman" w:hAnsi="Times New Roman"/>
          <w:b w:val="false"/>
          <w:i w:val="false"/>
          <w:color w:val="000000"/>
          <w:sz w:val="21"/>
        </w:rPr>
        <w:t>[Filed 10/10/02, Notice 8/7/02—published 10/30/02, effective 12/4/02]</w:t>
      </w:r>
    </w:p>
    <w:p>
      <w:pPr>
        <w:spacing w:before="0" w:after="0"/>
        <w:ind w:left="120"/>
        <w:jc w:val="center"/>
      </w:pPr>
      <w:r>
        <w:rPr>
          <w:rFonts w:ascii="Times New Roman" w:hAnsi="Times New Roman"/>
          <w:b w:val="false"/>
          <w:i w:val="false"/>
          <w:color w:val="000000"/>
          <w:sz w:val="21"/>
        </w:rPr>
        <w:t>[Filed ARC 7618B</w:t>
      </w:r>
      <w:r>
        <w:rPr>
          <w:rFonts w:ascii="Times New Roman" w:hAnsi="Times New Roman"/>
          <w:b w:val="false"/>
          <w:i w:val="false"/>
          <w:color w:val="000000"/>
          <w:sz w:val="21"/>
        </w:rPr>
        <w:t xml:space="preserve"> (Notice ARC 7482B, IAB 1/14/09)</w:t>
      </w:r>
      <w:r>
        <w:rPr>
          <w:rFonts w:ascii="Times New Roman" w:hAnsi="Times New Roman"/>
          <w:b w:val="false"/>
          <w:i w:val="false"/>
          <w:color w:val="000000"/>
          <w:sz w:val="21"/>
        </w:rPr>
        <w:t>, IAB 3/11/09, effective 4/15/09]</w:t>
      </w:r>
    </w:p>
    <w:p>
      <w:pPr>
        <w:spacing w:before="0" w:after="0"/>
        <w:ind w:left="120"/>
        <w:jc w:val="center"/>
      </w:pPr>
      <w:r>
        <w:rPr>
          <w:rFonts w:ascii="Times New Roman" w:hAnsi="Times New Roman"/>
          <w:b w:val="false"/>
          <w:i w:val="false"/>
          <w:color w:val="000000"/>
          <w:sz w:val="21"/>
        </w:rPr>
        <w:t>[Filed ARC 0033C</w:t>
      </w:r>
      <w:r>
        <w:rPr>
          <w:rFonts w:ascii="Times New Roman" w:hAnsi="Times New Roman"/>
          <w:b w:val="false"/>
          <w:i w:val="false"/>
          <w:color w:val="000000"/>
          <w:sz w:val="21"/>
        </w:rPr>
        <w:t xml:space="preserve"> (Notice ARC 9968B, IAB 1/11/12)</w:t>
      </w:r>
      <w:r>
        <w:rPr>
          <w:rFonts w:ascii="Times New Roman" w:hAnsi="Times New Roman"/>
          <w:b w:val="false"/>
          <w:i w:val="false"/>
          <w:color w:val="000000"/>
          <w:sz w:val="21"/>
        </w:rPr>
        <w:t>, IAB 3/7/12, effective 4/11/12]</w:t>
      </w:r>
    </w:p>
    <w:p>
      <w:pPr>
        <w:spacing w:before="0" w:after="0"/>
        <w:ind w:left="120"/>
        <w:jc w:val="center"/>
      </w:pPr>
      <w:r>
        <w:rPr>
          <w:rFonts w:ascii="Times New Roman" w:hAnsi="Times New Roman"/>
          <w:b w:val="false"/>
          <w:i w:val="false"/>
          <w:color w:val="000000"/>
          <w:sz w:val="21"/>
        </w:rPr>
        <w:t>[Filed ARC 4532C</w:t>
      </w:r>
      <w:r>
        <w:rPr>
          <w:rFonts w:ascii="Times New Roman" w:hAnsi="Times New Roman"/>
          <w:b w:val="false"/>
          <w:i w:val="false"/>
          <w:color w:val="000000"/>
          <w:sz w:val="21"/>
        </w:rPr>
        <w:t xml:space="preserve"> (Notice ARC 4385C, IAB 4/10/19)</w:t>
      </w:r>
      <w:r>
        <w:rPr>
          <w:rFonts w:ascii="Times New Roman" w:hAnsi="Times New Roman"/>
          <w:b w:val="false"/>
          <w:i w:val="false"/>
          <w:color w:val="000000"/>
          <w:sz w:val="21"/>
        </w:rPr>
        <w:t>, IAB 7/3/19, effective 8/7/19]</w:t>
      </w:r>
    </w:p>
    <w:p>
      <w:pPr>
        <w:spacing w:before="0" w:after="0"/>
        <w:ind w:left="120"/>
        <w:jc w:val="center"/>
      </w:pPr>
      <w:r>
        <w:rPr>
          <w:rFonts w:ascii="Times New Roman" w:hAnsi="Times New Roman"/>
          <w:b w:val="false"/>
          <w:i w:val="false"/>
          <w:color w:val="000000"/>
          <w:sz w:val="21"/>
        </w:rPr>
        <w:t>[Filed ARC 0214D</w:t>
      </w:r>
      <w:r>
        <w:rPr>
          <w:rFonts w:ascii="Times New Roman" w:hAnsi="Times New Roman"/>
          <w:b w:val="false"/>
          <w:i w:val="false"/>
          <w:color w:val="000000"/>
          <w:sz w:val="21"/>
        </w:rPr>
        <w:t xml:space="preserve"> (Notice ARC 9876C, IAB 1/7/26)</w:t>
      </w:r>
      <w:r>
        <w:rPr>
          <w:rFonts w:ascii="Times New Roman" w:hAnsi="Times New Roman"/>
          <w:b w:val="false"/>
          <w:i w:val="false"/>
          <w:color w:val="000000"/>
          <w:sz w:val="21"/>
        </w:rPr>
        <w:t>, IAB 4/15/26, effective 5/20/26]</w:t>
      </w:r>
    </w:p>
    <w:sectPr>
      <w:footerReference r:id="rId12"/>
      <w:pgSz w:w="11907" w:h="16839" w:code="9"/>
      <w:pgMar w:top="1440" w:right="1440" w:bottom="1440" w:left="1440"/>
    </w:sectPr>
  </w:body>
</w:document>
</file>

<file path=word/footer.xml><?xml version="1.0" encoding="utf-8"?>
<w:ftr xmlns:r="http://schemas.openxmlformats.org/officeDocument/2006/relationships" xmlns:w="http://schemas.openxmlformats.org/wordprocessingml/2006/main" xmlns:w15="http://schemas.microsoft.com/office/word/2012/wordml" xmlns:m="http://schemas.openxmlformats.org/officeDocument/2006/math" xmlns:w14="http://schemas.microsoft.com/office/word/2010/wordml"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r="http://schemas.openxmlformats.org/officeDocument/2006/relationships" xmlns:w="http://schemas.openxmlformats.org/wordprocessingml/2006/main" xmlns:w15="http://schemas.microsoft.com/office/word/2012/wordml" xmlns:m="http://schemas.openxmlformats.org/officeDocument/2006/math" xmlns:w14="http://schemas.microsoft.com/office/word/2010/wordml"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r="http://schemas.openxmlformats.org/officeDocument/2006/relationships" xmlns:w="http://schemas.openxmlformats.org/wordprocessingml/2006/main" xmlns:w15="http://schemas.microsoft.com/office/word/2012/wordml" xmlns:m="http://schemas.openxmlformats.org/officeDocument/2006/math" xmlns:w14="http://schemas.microsoft.com/office/word/2010/wordml"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r="http://schemas.openxmlformats.org/officeDocument/2006/relationships" xmlns:w="http://schemas.openxmlformats.org/wordprocessingml/2006/main" xmlns:w15="http://schemas.microsoft.com/office/word/2012/wordml" xmlns:m="http://schemas.openxmlformats.org/officeDocument/2006/math" xmlns:w14="http://schemas.microsoft.com/office/word/2010/wordml"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306.3.pdf" Type="http://schemas.openxmlformats.org/officeDocument/2006/relationships/hyperlink" Id="rId5"/>
    <Relationship TargetMode="External" Target="https://www.legis.iowa.gov/docs/ico/chapter/312.2.pdf" Type="http://schemas.openxmlformats.org/officeDocument/2006/relationships/hyperlink" Id="rId6"/>
    <Relationship TargetMode="External" Target="http://www.iowadot.gov/consultants-contractors/traffic-safety/programs/traffic-safety-improvement-program-tsip" Type="http://schemas.openxmlformats.org/officeDocument/2006/relationships/hyperlink" Id="rId7"/>
    <Relationship TargetMode="External" Target="https://www.legis.iowa.gov/docs/iac/rule/761.130.1.pdf" Type="http://schemas.openxmlformats.org/officeDocument/2006/relationships/hyperlink" Id="rId8"/>
    <Relationship TargetMode="External" Target="https://www.legis.iowa.gov/docs/iac/rule/761.130.1.pdf" Type="http://schemas.openxmlformats.org/officeDocument/2006/relationships/hyperlink" Id="rId9"/>
    <Relationship TargetMode="External" Target="https://www.legis.iowa.gov/docs/ico/chapter/307.12.pdf" Type="http://schemas.openxmlformats.org/officeDocument/2006/relationships/hyperlink" Id="rId10"/>
    <Relationship TargetMode="External" Target="https://www.legis.iowa.gov/docs/ico/chapter/312.2.pdf" Type="http://schemas.openxmlformats.org/officeDocument/2006/relationships/hyperlink" Id="rId11"/>
    <Relationship Target="footer.xml" Type="http://schemas.openxmlformats.org/officeDocument/2006/relationships/footer" Id="rId12"/>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