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UTILITY ACCOMMODATION</w:t>
      </w:r>
    </w:p>
    <w:p>
      <w:pPr>
        <w:spacing w:before="0" w:after="0"/>
        <w:ind w:left="120"/>
        <w:jc w:val="center"/>
      </w:pPr>
      <w:r>
        <w:rPr>
          <w:rFonts w:ascii="Times New Roman" w:hAnsi="Times New Roman"/>
          <w:b w:val="false"/>
          <w:i w:val="false"/>
          <w:color w:val="000000"/>
          <w:sz w:val="14"/>
        </w:rPr>
        <w:t>[Prior to 6/3/87, Transportation Department[820]—(06,D)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761—115.1</w:t>
      </w:r>
      <w:r>
        <w:rPr>
          <w:rFonts w:ascii="Times New Roman" w:hAnsi="Times New Roman"/>
          <w:b/>
          <w:i w:val="false"/>
          <w:color w:val="000000"/>
          <w:sz w:val="22"/>
        </w:rPr>
        <w:t xml:space="preserve">(306A,314,320)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covers the requirements needed for placement, adjustment and maintenance of utility facilities in, on, above or below the rights-of-way of primary roads to ensure the safety of the road user and the 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5">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 any of the department’s six district offices; or the Transportation Development Division,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shall use sound engineering practices to determine the appropriate design for the specific situation documenting the design decision in the permit or the road project file, as applicable, and addressing: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of motorists, pedestrians, construction workers and other road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the traveling public and of property owners, including the rights of abutting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 affecting typical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Environmental protections, limitations and constraints of surrounding ecosystem.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Permit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a permit, the applicant must submit a request in the form and manner prescribed by the department. The department will do one of the following in response to a request for a utility accommodation on the primary road system: approve the request for a permit, approve the request for a permit with conditions, or deny the request for a permit. The department will notify the applicant of the determination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will impact a road or street under the jurisdiction of a local public agency, the request must be approved by the county. If the utility facility is within corporate limits of a city, the request must be approved by the city. The applicant is responsible for obtaining local jurisdiction approvals. If the utility facility will cross or impact an interstate road, the request must be approved by the FHWA. The department is responsible for obtaining FHWA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denial notification or if the permit was approved with conditions, the applicant may choose to pursue a waiver from the director pursuant to subrule </w:t>
      </w:r>
      <w:r>
        <w:rPr>
          <w:rFonts w:ascii="Times New Roman" w:hAnsi="Times New Roman"/>
          <w:b w:val="false"/>
          <w:i w:val="false"/>
          <w:color w:val="000000"/>
          <w:sz w:val="22"/>
        </w:rPr>
        <w:t>115.1(5)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required notifications may be made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may, in response to a written petition, waive provisions of this chapter in accordance with </w:t>
      </w:r>
      <w:hyperlink r:id="rId6">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The written petition is to contain the information as required in </w:t>
      </w:r>
      <w:hyperlink r:id="rId7">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and be submitted to the rules administrator either by mail to Rules Administrator, Office of the Director, Iowa Department of Transportation, 800 Lincoln Way, Ames, Iowa 50010; or by email to the rules administrator’s email address listed on the department’s website at </w:t>
      </w:r>
      <w:hyperlink r:id="rId8">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for waivers involving interstate roads. </w:t>
      </w:r>
      <w:r>
        <w:rPr>
          <w:rFonts w:ascii="Times New Roman" w:hAnsi="Times New Roman"/>
          <w:b w:val="false"/>
          <w:i w:val="false"/>
          <w:color w:val="000000"/>
          <w:sz w:val="22"/>
        </w:rPr>
        <w:t>The director will not waive these rules in utility accommodation and adjustment situations involving the interstate road system, including its ramps, without the approval of the FHWA.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w:t>
      </w:r>
      <w:r>
        <w:rPr>
          <w:rFonts w:ascii="Times New Roman" w:hAnsi="Times New Roman"/>
          <w:b/>
          <w:i w:val="false"/>
          <w:color w:val="000000"/>
          <w:sz w:val="22"/>
        </w:rPr>
        <w:t xml:space="preserve">(306,306A,321)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means a traveler information system that provides real-time updates about weather-related road conditions, road work, commercial vehicle restrictions, road closures and other events that impact traffic via the phone or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“Abandoned”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“abandonment”</w:t>
      </w:r>
      <w:r>
        <w:rPr>
          <w:rFonts w:ascii="Times New Roman" w:hAnsi="Times New Roman"/>
          <w:b w:val="false"/>
          <w:i w:val="false"/>
          <w:color w:val="000000"/>
          <w:sz w:val="22"/>
        </w:rPr>
        <w:t> </w:t>
      </w:r>
      <w:r>
        <w:rPr>
          <w:rFonts w:ascii="Times New Roman" w:hAnsi="Times New Roman"/>
          <w:b w:val="false"/>
          <w:i w:val="false"/>
          <w:color w:val="000000"/>
          <w:sz w:val="22"/>
        </w:rPr>
        <w:t>means the decision by a utility owner to no longer use its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“Adjustment”</w:t>
      </w:r>
      <w:r>
        <w:rPr>
          <w:rFonts w:ascii="Times New Roman" w:hAnsi="Times New Roman"/>
          <w:b w:val="false"/>
          <w:i w:val="false"/>
          <w:color w:val="000000"/>
          <w:sz w:val="22"/>
        </w:rPr>
        <w:t> </w:t>
      </w:r>
      <w:r>
        <w:rPr>
          <w:rFonts w:ascii="Times New Roman" w:hAnsi="Times New Roman"/>
          <w:b w:val="false"/>
          <w:i w:val="false"/>
          <w:color w:val="000000"/>
          <w:sz w:val="22"/>
        </w:rPr>
        <w:t>means a physical change to an existing utility facility, including improvement, rearrangement, reinstallation, protection, relocation or removal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between the department and a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the utility owner or the utility owner’s designated representative who submits a request for a utility permit on the primary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“Appurtenance”</w:t>
      </w:r>
      <w:r>
        <w:rPr>
          <w:rFonts w:ascii="Times New Roman" w:hAnsi="Times New Roman"/>
          <w:b w:val="false"/>
          <w:i w:val="false"/>
          <w:color w:val="000000"/>
          <w:sz w:val="22"/>
        </w:rPr>
        <w:t> </w:t>
      </w:r>
      <w:r>
        <w:rPr>
          <w:rFonts w:ascii="Times New Roman" w:hAnsi="Times New Roman"/>
          <w:b w:val="false"/>
          <w:i w:val="false"/>
          <w:color w:val="000000"/>
          <w:sz w:val="22"/>
        </w:rPr>
        <w:t>means a utility facility-related feature, such as a vent, drain, utility access or marker.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“Attachment 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between the owner of a utility pole or structure and another utility owner for the joint use or sharing of poles or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“Backfill”</w:t>
      </w:r>
      <w:r>
        <w:rPr>
          <w:rFonts w:ascii="Times New Roman" w:hAnsi="Times New Roman"/>
          <w:b w:val="false"/>
          <w:i w:val="false"/>
          <w:color w:val="000000"/>
          <w:sz w:val="22"/>
        </w:rPr>
        <w:t> </w:t>
      </w:r>
      <w:r>
        <w:rPr>
          <w:rFonts w:ascii="Times New Roman" w:hAnsi="Times New Roman"/>
          <w:b w:val="false"/>
          <w:i w:val="false"/>
          <w:color w:val="000000"/>
          <w:sz w:val="22"/>
        </w:rPr>
        <w:t>means placement of suitable material and compaction of the material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management practices”</w:t>
      </w:r>
      <w:r>
        <w:rPr>
          <w:rFonts w:ascii="Times New Roman" w:hAnsi="Times New Roman"/>
          <w:b w:val="false"/>
          <w:i w:val="false"/>
          <w:color w:val="000000"/>
          <w:sz w:val="22"/>
        </w:rPr>
        <w:t> </w:t>
      </w:r>
      <w:r>
        <w:rPr>
          <w:rFonts w:ascii="Times New Roman" w:hAnsi="Times New Roman"/>
          <w:b w:val="false"/>
          <w:i w:val="false"/>
          <w:color w:val="000000"/>
          <w:sz w:val="22"/>
        </w:rPr>
        <w:t>means the industry’s best-known method, technique or proven process used to achieve an end goal or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“Breakaway”</w:t>
      </w:r>
      <w:r>
        <w:rPr>
          <w:rFonts w:ascii="Times New Roman" w:hAnsi="Times New Roman"/>
          <w:b w:val="false"/>
          <w:i w:val="false"/>
          <w:color w:val="000000"/>
          <w:sz w:val="22"/>
        </w:rPr>
        <w:t> </w:t>
      </w:r>
      <w:r>
        <w:rPr>
          <w:rFonts w:ascii="Times New Roman" w:hAnsi="Times New Roman"/>
          <w:b w:val="false"/>
          <w:i w:val="false"/>
          <w:color w:val="000000"/>
          <w:sz w:val="22"/>
        </w:rPr>
        <w:t>means designed to shatter, bend easily or separate from a solid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“Cable”</w:t>
      </w:r>
      <w:r>
        <w:rPr>
          <w:rFonts w:ascii="Times New Roman" w:hAnsi="Times New Roman"/>
          <w:b w:val="false"/>
          <w:i w:val="false"/>
          <w:color w:val="000000"/>
          <w:sz w:val="22"/>
        </w:rPr>
        <w:t> </w:t>
      </w:r>
      <w:r>
        <w:rPr>
          <w:rFonts w:ascii="Times New Roman" w:hAnsi="Times New Roman"/>
          <w:b w:val="false"/>
          <w:i w:val="false"/>
          <w:color w:val="000000"/>
          <w:sz w:val="22"/>
        </w:rPr>
        <w:t>means an insulated conductor or a combination of insulated conductors.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“Carrier”</w:t>
      </w:r>
      <w:r>
        <w:rPr>
          <w:rFonts w:ascii="Times New Roman" w:hAnsi="Times New Roman"/>
          <w:b w:val="false"/>
          <w:i w:val="false"/>
          <w:color w:val="000000"/>
          <w:sz w:val="22"/>
        </w:rPr>
        <w:t> </w:t>
      </w:r>
      <w:r>
        <w:rPr>
          <w:rFonts w:ascii="Times New Roman" w:hAnsi="Times New Roman"/>
          <w:b w:val="false"/>
          <w:i w:val="false"/>
          <w:color w:val="000000"/>
          <w:sz w:val="22"/>
        </w:rPr>
        <w:t>means a pipe directly enclosing a transmitted fluid (liquid or gas) or slurry. “Carrier” may also mean an electric or communication cable, wire or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“Casing”</w:t>
      </w:r>
      <w:r>
        <w:rPr>
          <w:rFonts w:ascii="Times New Roman" w:hAnsi="Times New Roman"/>
          <w:b w:val="false"/>
          <w:i w:val="false"/>
          <w:color w:val="000000"/>
          <w:sz w:val="22"/>
        </w:rPr>
        <w:t> </w:t>
      </w:r>
      <w:r>
        <w:rPr>
          <w:rFonts w:ascii="Times New Roman" w:hAnsi="Times New Roman"/>
          <w:b w:val="false"/>
          <w:i w:val="false"/>
          <w:color w:val="000000"/>
          <w:sz w:val="22"/>
        </w:rPr>
        <w:t>means an oversize load-bearing pipe, conduit, duct, or structure through which a carrier or cable is inserted.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“Cell”</w:t>
      </w:r>
      <w:r>
        <w:rPr>
          <w:rFonts w:ascii="Times New Roman" w:hAnsi="Times New Roman"/>
          <w:b w:val="false"/>
          <w:i w:val="false"/>
          <w:color w:val="000000"/>
          <w:sz w:val="22"/>
        </w:rPr>
        <w:t>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 zone”</w:t>
      </w:r>
      <w:r>
        <w:rPr>
          <w:rFonts w:ascii="Times New Roman" w:hAnsi="Times New Roman"/>
          <w:b w:val="false"/>
          <w:i w:val="false"/>
          <w:color w:val="000000"/>
          <w:sz w:val="22"/>
        </w:rPr>
        <w:t> </w:t>
      </w:r>
      <w:r>
        <w:rPr>
          <w:rFonts w:ascii="Times New Roman" w:hAnsi="Times New Roman"/>
          <w:b w:val="false"/>
          <w:i w:val="false"/>
          <w:color w:val="000000"/>
          <w:sz w:val="22"/>
        </w:rPr>
        <w:t>means a roadside area that is free of obstacles where an out-of-control vehicle can traverse safely, starting at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“Communication line”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“communication cable”</w:t>
      </w:r>
      <w:r>
        <w:rPr>
          <w:rFonts w:ascii="Times New Roman" w:hAnsi="Times New Roman"/>
          <w:b w:val="false"/>
          <w:i w:val="false"/>
          <w:color w:val="000000"/>
          <w:sz w:val="22"/>
        </w:rPr>
        <w:t> </w:t>
      </w:r>
      <w:r>
        <w:rPr>
          <w:rFonts w:ascii="Times New Roman" w:hAnsi="Times New Roman"/>
          <w:b w:val="false"/>
          <w:i w:val="false"/>
          <w:color w:val="000000"/>
          <w:sz w:val="22"/>
        </w:rPr>
        <w:t>means a cable used for the transmission of data, voice, images, television, alarm systems or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“Conduit”</w:t>
      </w:r>
      <w:r>
        <w:rPr>
          <w:rFonts w:ascii="Times New Roman" w:hAnsi="Times New Roman"/>
          <w:b w:val="false"/>
          <w:i w:val="false"/>
          <w:color w:val="000000"/>
          <w:sz w:val="22"/>
        </w:rPr>
        <w:t> </w:t>
      </w:r>
      <w:r>
        <w:rPr>
          <w:rFonts w:ascii="Times New Roman" w:hAnsi="Times New Roman"/>
          <w:b w:val="false"/>
          <w:i w:val="false"/>
          <w:color w:val="000000"/>
          <w:sz w:val="22"/>
        </w:rPr>
        <w:t>means an enclosed tubular runway for protecting wires or cables. A conduit may also be referred to as a “cell” or “duct.”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w:t>
      </w:r>
      <w:r>
        <w:rPr>
          <w:rFonts w:ascii="Times New Roman" w:hAnsi="Times New Roman"/>
          <w:b w:val="false"/>
          <w:i w:val="false"/>
          <w:color w:val="000000"/>
          <w:sz w:val="22"/>
        </w:rPr>
        <w:t> </w:t>
      </w:r>
      <w:r>
        <w:rPr>
          <w:rFonts w:ascii="Times New Roman" w:hAnsi="Times New Roman"/>
          <w:b w:val="false"/>
          <w:i w:val="false"/>
          <w:color w:val="000000"/>
          <w:sz w:val="22"/>
        </w:rPr>
        <w:t>means depth from the grade of a roadway or ditch to the top of an underground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 specifications”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departmental standard specifications that can be found on the department’s website at </w:t>
      </w:r>
      <w:hyperlink r:id="rId9">
        <w:r>
          <w:rPr>
            <w:rStyle w:val="Hyperlink"/>
            <w:rFonts w:ascii="Times New Roman" w:hAnsi="Times New Roman"/>
            <w:b w:val="false"/>
            <w:i w:val="false"/>
            <w:color w:val="000000"/>
            <w:sz w:val="22"/>
            <w:u w:val="single"/>
          </w:rPr>
          <w:t>www.iowadot.gov/specifications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with authority to make decisions on behalf of the utility owner, including employees of the utility company or consultants and utility contractors performing specific work on behalf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“District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department employee who processes utility accommodation requests in an assigned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“Duct”</w:t>
      </w:r>
      <w:r>
        <w:rPr>
          <w:rFonts w:ascii="Times New Roman" w:hAnsi="Times New Roman"/>
          <w:b w:val="false"/>
          <w:i w:val="false"/>
          <w:color w:val="000000"/>
          <w:sz w:val="22"/>
        </w:rPr>
        <w:t>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means an unplanned situation that presents a danger to the life, safety or welfare of motorists, persons working within the rights-of-way or the general public and that requires immediate attention. The emergency may be the result of storm damage and may involve disruption of utility service to customers. Work on a utility facility due to an emergency is unplanned work and may be necessary at any time of the day or night. The emergency work operation usually involves a small crew and a work vehicle for a short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“Encasement”</w:t>
      </w:r>
      <w:r>
        <w:rPr>
          <w:rFonts w:ascii="Times New Roman" w:hAnsi="Times New Roman"/>
          <w:b w:val="false"/>
          <w:i w:val="false"/>
          <w:color w:val="000000"/>
          <w:sz w:val="22"/>
        </w:rPr>
        <w:t> </w:t>
      </w:r>
      <w:r>
        <w:rPr>
          <w:rFonts w:ascii="Times New Roman" w:hAnsi="Times New Roman"/>
          <w:b w:val="false"/>
          <w:i w:val="false"/>
          <w:color w:val="000000"/>
          <w:sz w:val="22"/>
        </w:rPr>
        <w:t>means placing a casing around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“FHWA”</w:t>
      </w:r>
      <w:r>
        <w:rPr>
          <w:rFonts w:ascii="Times New Roman" w:hAnsi="Times New Roman"/>
          <w:b w:val="false"/>
          <w:i w:val="false"/>
          <w:color w:val="000000"/>
          <w:sz w:val="22"/>
        </w:rPr>
        <w:t> </w:t>
      </w:r>
      <w:r>
        <w:rPr>
          <w:rFonts w:ascii="Times New Roman" w:hAnsi="Times New Roman"/>
          <w:b w:val="false"/>
          <w:i w:val="false"/>
          <w:color w:val="000000"/>
          <w:sz w:val="22"/>
        </w:rPr>
        <w:t>means the Federal Highway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“Flowline”</w:t>
      </w:r>
      <w:r>
        <w:rPr>
          <w:rFonts w:ascii="Times New Roman" w:hAnsi="Times New Roman"/>
          <w:b w:val="false"/>
          <w:i w:val="false"/>
          <w:color w:val="000000"/>
          <w:sz w:val="22"/>
        </w:rPr>
        <w:t> </w:t>
      </w:r>
      <w:r>
        <w:rPr>
          <w:rFonts w:ascii="Times New Roman" w:hAnsi="Times New Roman"/>
          <w:b w:val="false"/>
          <w:i w:val="false"/>
          <w:color w:val="000000"/>
          <w:sz w:val="22"/>
        </w:rPr>
        <w:t>means the lowest point in a pipe, culvert, ditch, stream bed, or other structure that conveys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“Foreslope”</w:t>
      </w:r>
      <w:r>
        <w:rPr>
          <w:rFonts w:ascii="Times New Roman" w:hAnsi="Times New Roman"/>
          <w:b w:val="false"/>
          <w:i w:val="false"/>
          <w:color w:val="000000"/>
          <w:sz w:val="22"/>
        </w:rPr>
        <w:t> </w:t>
      </w:r>
      <w:r>
        <w:rPr>
          <w:rFonts w:ascii="Times New Roman" w:hAnsi="Times New Roman"/>
          <w:b w:val="false"/>
          <w:i w:val="false"/>
          <w:color w:val="000000"/>
          <w:sz w:val="22"/>
        </w:rPr>
        <w:t>means the downward sloping surface of an embankment from the outer edge of the roadway shoulder away from the traveled way to the roadway ditch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“Freeway”</w:t>
      </w:r>
      <w:r>
        <w:rPr>
          <w:rFonts w:ascii="Times New Roman" w:hAnsi="Times New Roman"/>
          <w:b w:val="false"/>
          <w:i w:val="false"/>
          <w:color w:val="000000"/>
          <w:sz w:val="22"/>
        </w:rPr>
        <w:t> </w:t>
      </w:r>
      <w:r>
        <w:rPr>
          <w:rFonts w:ascii="Times New Roman" w:hAnsi="Times New Roman"/>
          <w:b w:val="false"/>
          <w:i w:val="false"/>
          <w:color w:val="000000"/>
          <w:sz w:val="22"/>
        </w:rPr>
        <w:t>means a fully controlled access primary road. The rights of ingress and egress from abutting properties have been legally eliminated by the department. Permanent access to the primary road is allowed only at interchange locations.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“Generally accepted industry standards”</w:t>
      </w:r>
      <w:r>
        <w:rPr>
          <w:rFonts w:ascii="Times New Roman" w:hAnsi="Times New Roman"/>
          <w:b w:val="false"/>
          <w:i w:val="false"/>
          <w:color w:val="000000"/>
          <w:sz w:val="22"/>
        </w:rPr>
        <w:t> </w:t>
      </w:r>
      <w:r>
        <w:rPr>
          <w:rFonts w:ascii="Times New Roman" w:hAnsi="Times New Roman"/>
          <w:b w:val="false"/>
          <w:i w:val="false"/>
          <w:color w:val="000000"/>
          <w:sz w:val="22"/>
        </w:rPr>
        <w:t>means a set of criteria within an industry relating to the standard functioning and carrying out of operations in the industry’s respective fields of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“Interchange”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for the movement of traffic between intersecting roadways via one or more grade separations.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w:t>
      </w:r>
      <w:r>
        <w:rPr>
          <w:rFonts w:ascii="Times New Roman" w:hAnsi="Times New Roman"/>
          <w:b w:val="false"/>
          <w:i w:val="false"/>
          <w:color w:val="000000"/>
          <w:sz w:val="22"/>
        </w:rPr>
        <w:t> </w:t>
      </w:r>
      <w:r>
        <w:rPr>
          <w:rFonts w:ascii="Times New Roman" w:hAnsi="Times New Roman"/>
          <w:b w:val="false"/>
          <w:i w:val="false"/>
          <w:color w:val="000000"/>
          <w:sz w:val="22"/>
        </w:rPr>
        <w:t>as used in conjunction with a utility facility, means any repair or replacement of the utility facility that is not an adjustment and that does not increase the capacity of the original installation. The term “maintenance,” when used in conjunction with a road, means repair or other operational activities performed by the department within the primary road rights-of-way to preserve the function of the road and its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“Median”</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divided road separating traffic moving in opposite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“Multiduct”</w:t>
      </w:r>
      <w:r>
        <w:rPr>
          <w:rFonts w:ascii="Times New Roman" w:hAnsi="Times New Roman"/>
          <w:b w:val="false"/>
          <w:i w:val="false"/>
          <w:color w:val="000000"/>
          <w:sz w:val="22"/>
        </w:rPr>
        <w:t> </w:t>
      </w:r>
      <w:r>
        <w:rPr>
          <w:rFonts w:ascii="Times New Roman" w:hAnsi="Times New Roman"/>
          <w:b w:val="false"/>
          <w:i w:val="false"/>
          <w:color w:val="000000"/>
          <w:sz w:val="22"/>
        </w:rPr>
        <w:t>means a system comprised of two or more conduits combined in a joined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“MUTCD”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Manual on Uniform Traffic Control Devices as adopted in </w:t>
      </w:r>
      <w:hyperlink r:id="rId10">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“Nonfreeway primary road”</w:t>
      </w:r>
      <w:r>
        <w:rPr>
          <w:rFonts w:ascii="Times New Roman" w:hAnsi="Times New Roman"/>
          <w:b w:val="false"/>
          <w:i w:val="false"/>
          <w:color w:val="000000"/>
          <w:sz w:val="22"/>
        </w:rPr>
        <w:t> </w:t>
      </w:r>
      <w:r>
        <w:rPr>
          <w:rFonts w:ascii="Times New Roman" w:hAnsi="Times New Roman"/>
          <w:b w:val="false"/>
          <w:i w:val="false"/>
          <w:color w:val="000000"/>
          <w:sz w:val="22"/>
        </w:rPr>
        <w:t>means a primary road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“Occupy the primary road rights-of-way”</w:t>
      </w:r>
      <w:r>
        <w:rPr>
          <w:rFonts w:ascii="Times New Roman" w:hAnsi="Times New Roman"/>
          <w:b w:val="false"/>
          <w:i w:val="false"/>
          <w:color w:val="000000"/>
          <w:sz w:val="22"/>
        </w:rPr>
        <w:t> </w:t>
      </w:r>
      <w:r>
        <w:rPr>
          <w:rFonts w:ascii="Times New Roman" w:hAnsi="Times New Roman"/>
          <w:b w:val="false"/>
          <w:i w:val="false"/>
          <w:color w:val="000000"/>
          <w:sz w:val="22"/>
        </w:rPr>
        <w:t>means located or to be located in, on, above or below the primary road rights-of-way. The term includes attachments to primary road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“Out-of-service”</w:t>
      </w:r>
      <w:r>
        <w:rPr>
          <w:rFonts w:ascii="Times New Roman" w:hAnsi="Times New Roman"/>
          <w:b w:val="false"/>
          <w:i w:val="false"/>
          <w:color w:val="000000"/>
          <w:sz w:val="22"/>
        </w:rPr>
        <w:t> </w:t>
      </w:r>
      <w:r>
        <w:rPr>
          <w:rFonts w:ascii="Times New Roman" w:hAnsi="Times New Roman"/>
          <w:b w:val="false"/>
          <w:i w:val="false"/>
          <w:color w:val="000000"/>
          <w:sz w:val="22"/>
        </w:rPr>
        <w:t>means a utility facility that has been removed from service and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“Pavement”</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roadway used for the movement of vehicles, excluding paved and unpaved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a utility permit issued by the department. The term “permit” includes all attachments to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w:t>
      </w:r>
      <w:r>
        <w:rPr>
          <w:rFonts w:ascii="Times New Roman" w:hAnsi="Times New Roman"/>
          <w:b w:val="false"/>
          <w:i w:val="false"/>
          <w:color w:val="000000"/>
          <w:sz w:val="22"/>
        </w:rPr>
        <w:t> </w:t>
      </w:r>
      <w:r>
        <w:rPr>
          <w:rFonts w:ascii="Times New Roman" w:hAnsi="Times New Roman"/>
          <w:b w:val="false"/>
          <w:i w:val="false"/>
          <w:color w:val="000000"/>
          <w:sz w:val="22"/>
        </w:rPr>
        <w:t>means a tubular product used to transport solids, liquids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“Pipeline”</w:t>
      </w:r>
      <w:r>
        <w:rPr>
          <w:rFonts w:ascii="Times New Roman" w:hAnsi="Times New Roman"/>
          <w:b w:val="false"/>
          <w:i w:val="false"/>
          <w:color w:val="000000"/>
          <w:sz w:val="22"/>
        </w:rPr>
        <w:t> </w:t>
      </w:r>
      <w:r>
        <w:rPr>
          <w:rFonts w:ascii="Times New Roman" w:hAnsi="Times New Roman"/>
          <w:b w:val="false"/>
          <w:i w:val="false"/>
          <w:color w:val="000000"/>
          <w:sz w:val="22"/>
        </w:rPr>
        <w:t>means a carrier system used to transport liquids, gases, or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road”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306.3(6)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“Reimbursement 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between a utility owner and the department for reimbursement of utility facility relocation from private easement due to proposed primary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“Rights-of-way”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“public road right-of-way” as defined in Iowa Code section </w:t>
      </w:r>
      <w:hyperlink r:id="rId12">
        <w:r>
          <w:rPr>
            <w:rStyle w:val="Hyperlink"/>
            <w:rFonts w:ascii="Times New Roman" w:hAnsi="Times New Roman"/>
            <w:b w:val="false"/>
            <w:i w:val="false"/>
            <w:color w:val="000000"/>
            <w:sz w:val="22"/>
          </w:rPr>
          <w:t>306.3(7)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“Road”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“street”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306.3(8)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“Roadway”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“Rural-type roadway”</w:t>
      </w:r>
      <w:r>
        <w:rPr>
          <w:rFonts w:ascii="Times New Roman" w:hAnsi="Times New Roman"/>
          <w:b w:val="false"/>
          <w:i w:val="false"/>
          <w:color w:val="000000"/>
          <w:sz w:val="22"/>
        </w:rPr>
        <w:t> </w:t>
      </w:r>
      <w:r>
        <w:rPr>
          <w:rFonts w:ascii="Times New Roman" w:hAnsi="Times New Roman"/>
          <w:b w:val="false"/>
          <w:i w:val="false"/>
          <w:color w:val="000000"/>
          <w:sz w:val="22"/>
        </w:rPr>
        <w:t>means a roadway that does not have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connection”</w:t>
      </w:r>
      <w:r>
        <w:rPr>
          <w:rFonts w:ascii="Times New Roman" w:hAnsi="Times New Roman"/>
          <w:b w:val="false"/>
          <w:i w:val="false"/>
          <w:color w:val="000000"/>
          <w:sz w:val="22"/>
        </w:rPr>
        <w:t> </w:t>
      </w:r>
      <w:r>
        <w:rPr>
          <w:rFonts w:ascii="Times New Roman" w:hAnsi="Times New Roman"/>
          <w:b w:val="false"/>
          <w:i w:val="false"/>
          <w:color w:val="000000"/>
          <w:sz w:val="22"/>
        </w:rPr>
        <w:t>means a water, gas, power, sanitary sewer, storm sewer line or communications cable that extends from the main or primary utility facility into an adjacent property and that is used to serve the property regardless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“Shoulder”</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roadway contiguous to the traveled way for the accommodation of disabled vehicles, for emergency use and for the lateral support of the pavement base and paved and unpaved surface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“Ten-day notice”</w:t>
      </w:r>
      <w:r>
        <w:rPr>
          <w:rFonts w:ascii="Times New Roman" w:hAnsi="Times New Roman"/>
          <w:b w:val="false"/>
          <w:i w:val="false"/>
          <w:color w:val="000000"/>
          <w:sz w:val="22"/>
        </w:rPr>
        <w:t> </w:t>
      </w:r>
      <w:r>
        <w:rPr>
          <w:rFonts w:ascii="Times New Roman" w:hAnsi="Times New Roman"/>
          <w:b w:val="false"/>
          <w:i w:val="false"/>
          <w:color w:val="000000"/>
          <w:sz w:val="22"/>
        </w:rPr>
        <w:t>means ten calendar days that begin at midnight on the day the notice is submitted and conclude at midnight on the eleventh day following the date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“Toe of foreslope”</w:t>
      </w:r>
      <w:r>
        <w:rPr>
          <w:rFonts w:ascii="Times New Roman" w:hAnsi="Times New Roman"/>
          <w:b w:val="false"/>
          <w:i w:val="false"/>
          <w:color w:val="000000"/>
          <w:sz w:val="22"/>
        </w:rPr>
        <w:t> </w:t>
      </w:r>
      <w:r>
        <w:rPr>
          <w:rFonts w:ascii="Times New Roman" w:hAnsi="Times New Roman"/>
          <w:b w:val="false"/>
          <w:i w:val="false"/>
          <w:color w:val="000000"/>
          <w:sz w:val="22"/>
        </w:rPr>
        <w:t>means the intersection of the foreslope and the natural ground or ditch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“Traveled way”</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roadway used for the movement of vehicles, excluding shoulders and auxiliary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“Trenched”</w:t>
      </w:r>
      <w:r>
        <w:rPr>
          <w:rFonts w:ascii="Times New Roman" w:hAnsi="Times New Roman"/>
          <w:b w:val="false"/>
          <w:i w:val="false"/>
          <w:color w:val="000000"/>
          <w:sz w:val="22"/>
        </w:rPr>
        <w:t> </w:t>
      </w:r>
      <w:r>
        <w:rPr>
          <w:rFonts w:ascii="Times New Roman" w:hAnsi="Times New Roman"/>
          <w:b w:val="false"/>
          <w:i w:val="false"/>
          <w:color w:val="000000"/>
          <w:sz w:val="22"/>
        </w:rPr>
        <w:t>means installed in a narrow open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“Trenchless”</w:t>
      </w:r>
      <w:r>
        <w:rPr>
          <w:rFonts w:ascii="Times New Roman" w:hAnsi="Times New Roman"/>
          <w:b w:val="false"/>
          <w:i w:val="false"/>
          <w:color w:val="000000"/>
          <w:sz w:val="22"/>
        </w:rPr>
        <w:t> </w:t>
      </w:r>
      <w:r>
        <w:rPr>
          <w:rFonts w:ascii="Times New Roman" w:hAnsi="Times New Roman"/>
          <w:b w:val="false"/>
          <w:i w:val="false"/>
          <w:color w:val="000000"/>
          <w:sz w:val="22"/>
        </w:rPr>
        <w:t>means installed without breaking the ground or the pavement surface, such as by jacking, boring, tunneling, directional drilling or mechanical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“Urban-type roadway”</w:t>
      </w:r>
      <w:r>
        <w:rPr>
          <w:rFonts w:ascii="Times New Roman" w:hAnsi="Times New Roman"/>
          <w:b w:val="false"/>
          <w:i w:val="false"/>
          <w:color w:val="000000"/>
          <w:sz w:val="22"/>
        </w:rPr>
        <w:t> </w:t>
      </w:r>
      <w:r>
        <w:rPr>
          <w:rFonts w:ascii="Times New Roman" w:hAnsi="Times New Roman"/>
          <w:b w:val="false"/>
          <w:i w:val="false"/>
          <w:color w:val="000000"/>
          <w:sz w:val="22"/>
        </w:rPr>
        <w:t>means a roadway that has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and for the purposes of this chapter, the term “utility” includes traffic signal systems, street and intersection lighting systems and a communication line or communication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access”</w:t>
      </w:r>
      <w:r>
        <w:rPr>
          <w:rFonts w:ascii="Times New Roman" w:hAnsi="Times New Roman"/>
          <w:b w:val="false"/>
          <w:i w:val="false"/>
          <w:color w:val="000000"/>
          <w:sz w:val="22"/>
        </w:rPr>
        <w:t> </w:t>
      </w:r>
      <w:r>
        <w:rPr>
          <w:rFonts w:ascii="Times New Roman" w:hAnsi="Times New Roman"/>
          <w:b w:val="false"/>
          <w:i w:val="false"/>
          <w:color w:val="000000"/>
          <w:sz w:val="22"/>
        </w:rPr>
        <w:t>means an opening in an underground utility system through which workers or others may enter for the purpose of making installations, inspections, removals, repairs, connections or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conflict list”</w:t>
      </w:r>
      <w:r>
        <w:rPr>
          <w:rFonts w:ascii="Times New Roman" w:hAnsi="Times New Roman"/>
          <w:b w:val="false"/>
          <w:i w:val="false"/>
          <w:color w:val="000000"/>
          <w:sz w:val="22"/>
        </w:rPr>
        <w:t> </w:t>
      </w:r>
      <w:r>
        <w:rPr>
          <w:rFonts w:ascii="Times New Roman" w:hAnsi="Times New Roman"/>
          <w:b w:val="false"/>
          <w:i w:val="false"/>
          <w:color w:val="000000"/>
          <w:sz w:val="22"/>
        </w:rPr>
        <w:t>means a document that identifies the relevant information about the utility facilities identified within the primary road project footprint. The utility conflict list, also known as utility conflict matrix, serves as a tool to track the status of the utility facilities in relation to the road design, including but not limited to no conflict, potential conflict, utility owner, utility type, size, location, assessment, relocation required, actions,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facility”</w:t>
      </w:r>
      <w:r>
        <w:rPr>
          <w:rFonts w:ascii="Times New Roman" w:hAnsi="Times New Roman"/>
          <w:b w:val="false"/>
          <w:i w:val="false"/>
          <w:color w:val="000000"/>
          <w:sz w:val="22"/>
        </w:rPr>
        <w:t> </w:t>
      </w:r>
      <w:r>
        <w:rPr>
          <w:rFonts w:ascii="Times New Roman" w:hAnsi="Times New Roman"/>
          <w:b w:val="false"/>
          <w:i w:val="false"/>
          <w:color w:val="000000"/>
          <w:sz w:val="22"/>
        </w:rPr>
        <w:t>means any pole, pipe, pipeline, pipeline company facility, sewer line, drainage tile, conduit, cable, aqueduct or other utility-related structure or appurtenance.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 owner”</w:t>
      </w:r>
      <w:r>
        <w:rPr>
          <w:rFonts w:ascii="Times New Roman" w:hAnsi="Times New Roman"/>
          <w:b w:val="false"/>
          <w:i w:val="false"/>
          <w:color w:val="000000"/>
          <w:sz w:val="22"/>
        </w:rPr>
        <w:t> </w:t>
      </w:r>
      <w:r>
        <w:rPr>
          <w:rFonts w:ascii="Times New Roman" w:hAnsi="Times New Roman"/>
          <w:b w:val="false"/>
          <w:i w:val="false"/>
          <w:color w:val="000000"/>
          <w:sz w:val="22"/>
        </w:rPr>
        <w:t>means the owner of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“Vent”</w:t>
      </w:r>
      <w:r>
        <w:rPr>
          <w:rFonts w:ascii="Times New Roman" w:hAnsi="Times New Roman"/>
          <w:b w:val="false"/>
          <w:i w:val="false"/>
          <w:color w:val="000000"/>
          <w:sz w:val="22"/>
        </w:rPr>
        <w:t> </w:t>
      </w:r>
      <w:r>
        <w:rPr>
          <w:rFonts w:ascii="Times New Roman" w:hAnsi="Times New Roman"/>
          <w:b w:val="false"/>
          <w:i w:val="false"/>
          <w:color w:val="000000"/>
          <w:sz w:val="22"/>
        </w:rPr>
        <w:t>means an appurtenance used to ventilate or to discharge gaseous contaminants from casings.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“Waterway”</w:t>
      </w:r>
      <w:r>
        <w:rPr>
          <w:rFonts w:ascii="Times New Roman" w:hAnsi="Times New Roman"/>
          <w:b w:val="false"/>
          <w:i w:val="false"/>
          <w:color w:val="000000"/>
          <w:sz w:val="22"/>
        </w:rPr>
        <w:t> </w:t>
      </w:r>
      <w:r>
        <w:rPr>
          <w:rFonts w:ascii="Times New Roman" w:hAnsi="Times New Roman"/>
          <w:b w:val="false"/>
          <w:i w:val="false"/>
          <w:color w:val="000000"/>
          <w:sz w:val="22"/>
        </w:rPr>
        <w:t>means a river, stream, creek, brook, drainage ditch or other perennially flowing body of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761—115.3</w:t>
      </w:r>
      <w:r>
        <w:rPr>
          <w:rFonts w:ascii="Times New Roman" w:hAnsi="Times New Roman"/>
          <w:b/>
          <w:i w:val="false"/>
          <w:color w:val="000000"/>
          <w:sz w:val="22"/>
        </w:rPr>
        <w:t xml:space="preserve">(306A,318,320)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A permit is required to place utility facilities in, on, above or below the primary road rights-of-way to attach utility facilities to a primary road structure or to adjust existing utility facilities occupying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115.3(2)</w:t>
      </w:r>
      <w:r>
        <w:rPr>
          <w:rFonts w:ascii="Times New Roman" w:hAnsi="Times New Roman"/>
          <w:b w:val="false"/>
          <w:i w:val="false"/>
          <w:color w:val="000000"/>
          <w:sz w:val="22"/>
        </w:rPr>
        <w:t> </w:t>
      </w:r>
      <w:r>
        <w:rPr>
          <w:rFonts w:ascii="Times New Roman" w:hAnsi="Times New Roman"/>
          <w:b w:val="false"/>
          <w:i/>
          <w:color w:val="000000"/>
          <w:sz w:val="22"/>
        </w:rPr>
        <w:t xml:space="preserve">Future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any future maintenance or construction of the primary road requires an adjustment of the utility facility,  the department will not reimburse the utility owner for adjustment costs incurred unless otherwise noted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Should adjustment of the utility facility be required, the department makes no assurance nor assumes any liability to the utility owner that the utility facility will again be allowed to occupy the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requirements. </w:t>
      </w:r>
      <w:r>
        <w:rPr>
          <w:rFonts w:ascii="Times New Roman" w:hAnsi="Times New Roman"/>
          <w:b w:val="false"/>
          <w:i w:val="false"/>
          <w:color w:val="000000"/>
          <w:sz w:val="22"/>
        </w:rPr>
        <w:t>It is the responsibility of the utility owner to ensure that the utility owner’s utility facility complies with all applicable federal, state, local and franchise requirements and meets generally accepted industry standards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115.3(4)</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 xml:space="preserve">The department may require a performance bond for utility work within the primary road rights-of-way under the following circumstances: the work is being done to adjust or relocate the utility facility to accommodate a planned primary road project; the installation is unusual; abnormal site conditions exist, such as but not limited to unstable soil or unique vegetation; or the utility owner has a history of performance problems. A performance bond is required for longitudinal freeway occupancy; more information contained in subrule </w:t>
      </w:r>
      <w:hyperlink r:id="rId16">
        <w:r>
          <w:rPr>
            <w:rStyle w:val="Hyperlink"/>
            <w:rFonts w:ascii="Times New Roman" w:hAnsi="Times New Roman"/>
            <w:b w:val="false"/>
            <w:i w:val="false"/>
            <w:color w:val="000000"/>
            <w:sz w:val="22"/>
          </w:rPr>
          <w:t>115.15(9)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performance bond is required, the utility owner shall file the bond with the department prior to commencing work within the rights-of-way in the minimum amount of $10,000 per permit. Depending on the type and extent of the utility facility to be installed, adjusted or relocated, the department may require a higher performance bond amount. The performance bond shall be in force for the duration of the permit and through completion of the primary road project construction, when applicable. The department will release the performance bond after all permit requirements have been accomplished by the utility owner. The department shall have the right to file a claim against the performance bond for two years after the performance bond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performance bond in the amount of $100,000 for statewide activities in lieu of an individual performance bond for each permit is permissible and shall be kept in force for as long as the utility owner’s utility facilities occupy the primary road rights-of-way anywhere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a performance bond shall guarantee prompt relocation for primary road project construction, restoration of any damage that is the result of the utility facility’s occupancy of the primary road rights-of-way, and correction of any installation that is not in accordance with the issued permit on location or method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115.3(5)</w:t>
      </w:r>
      <w:r>
        <w:rPr>
          <w:rFonts w:ascii="Times New Roman" w:hAnsi="Times New Roman"/>
          <w:b w:val="false"/>
          <w:i w:val="false"/>
          <w:color w:val="000000"/>
          <w:sz w:val="22"/>
        </w:rPr>
        <w:t> </w:t>
      </w:r>
      <w:r>
        <w:rPr>
          <w:rFonts w:ascii="Times New Roman" w:hAnsi="Times New Roman"/>
          <w:b w:val="false"/>
          <w:i/>
          <w:color w:val="000000"/>
          <w:sz w:val="22"/>
        </w:rPr>
        <w:t xml:space="preserve">Execution of work. </w:t>
      </w:r>
      <w:r>
        <w:rPr>
          <w:rFonts w:ascii="Times New Roman" w:hAnsi="Times New Roman"/>
          <w:b w:val="false"/>
          <w:i w:val="false"/>
          <w:color w:val="000000"/>
          <w:sz w:val="22"/>
        </w:rPr>
        <w:t>Utility construction and maintenance work within the primary road rights-of-way is to be accomplished in a manner satisfactory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115.3(6)</w:t>
      </w:r>
      <w:r>
        <w:rPr>
          <w:rFonts w:ascii="Times New Roman" w:hAnsi="Times New Roman"/>
          <w:b w:val="false"/>
          <w:i w:val="false"/>
          <w:color w:val="000000"/>
          <w:sz w:val="22"/>
        </w:rPr>
        <w:t> </w:t>
      </w:r>
      <w:r>
        <w:rPr>
          <w:rFonts w:ascii="Times New Roman" w:hAnsi="Times New Roman"/>
          <w:b w:val="false"/>
          <w:i/>
          <w:color w:val="000000"/>
          <w:sz w:val="22"/>
        </w:rPr>
        <w:t xml:space="preserve">Disturbance of other contractors. </w:t>
      </w:r>
      <w:r>
        <w:rPr>
          <w:rFonts w:ascii="Times New Roman" w:hAnsi="Times New Roman"/>
          <w:b w:val="false"/>
          <w:i w:val="false"/>
          <w:color w:val="000000"/>
          <w:sz w:val="22"/>
        </w:rPr>
        <w:t>Utility construction and maintenance work within the primary road rights-of-way is to be accomplished in a manner that minimizes disturbance to any other contractor working within the rights-of-way. It is the responsibility of the utility owner to coordinate work with other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115.3(7)</w:t>
      </w:r>
      <w:r>
        <w:rPr>
          <w:rFonts w:ascii="Times New Roman" w:hAnsi="Times New Roman"/>
          <w:b w:val="false"/>
          <w:i w:val="false"/>
          <w:color w:val="000000"/>
          <w:sz w:val="22"/>
        </w:rPr>
        <w:t> </w:t>
      </w:r>
      <w:r>
        <w:rPr>
          <w:rFonts w:ascii="Times New Roman" w:hAnsi="Times New Roman"/>
          <w:b w:val="false"/>
          <w:i/>
          <w:color w:val="000000"/>
          <w:sz w:val="22"/>
        </w:rPr>
        <w:t xml:space="preserve">No adverse effect on primary road. </w:t>
      </w:r>
      <w:r>
        <w:rPr>
          <w:rFonts w:ascii="Times New Roman" w:hAnsi="Times New Roman"/>
          <w:b w:val="false"/>
          <w:i w:val="false"/>
          <w:color w:val="000000"/>
          <w:sz w:val="22"/>
        </w:rPr>
        <w:t>A utility facility must not adversely affect the safety, design, construction, operation, maintenance or stability of the present use or future expansion of a primary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115.3(8)</w:t>
      </w:r>
      <w:r>
        <w:rPr>
          <w:rFonts w:ascii="Times New Roman" w:hAnsi="Times New Roman"/>
          <w:b w:val="false"/>
          <w:i w:val="false"/>
          <w:color w:val="000000"/>
          <w:sz w:val="22"/>
        </w:rPr>
        <w:t> </w:t>
      </w:r>
      <w:r>
        <w:rPr>
          <w:rFonts w:ascii="Times New Roman" w:hAnsi="Times New Roman"/>
          <w:b w:val="false"/>
          <w:i/>
          <w:color w:val="000000"/>
          <w:sz w:val="22"/>
        </w:rPr>
        <w:t xml:space="preserve">Safety, health and sanitation. </w:t>
      </w:r>
      <w:r>
        <w:rPr>
          <w:rFonts w:ascii="Times New Roman" w:hAnsi="Times New Roman"/>
          <w:b w:val="false"/>
          <w:i w:val="false"/>
          <w:color w:val="000000"/>
          <w:sz w:val="22"/>
        </w:rPr>
        <w:t>Construction and maintenance of a utility facility shall be accomplished in a manner that minimizes disruption of primary road traffic and other hazards to the road user. The utility owner is responsible to comply with the MUTCD and all applicable federal, state and local statutes, ordinances and regulations governing safety, health and sanitation. The utility owner is to furnish such additional safeguards, safety devices and protective equipment and take actions to protect the life and health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115.3(9)</w:t>
      </w:r>
      <w:r>
        <w:rPr>
          <w:rFonts w:ascii="Times New Roman" w:hAnsi="Times New Roman"/>
          <w:b w:val="false"/>
          <w:i w:val="false"/>
          <w:color w:val="000000"/>
          <w:sz w:val="22"/>
        </w:rPr>
        <w:t> </w:t>
      </w:r>
      <w:r>
        <w:rPr>
          <w:rFonts w:ascii="Times New Roman" w:hAnsi="Times New Roman"/>
          <w:b w:val="false"/>
          <w:i/>
          <w:color w:val="000000"/>
          <w:sz w:val="22"/>
        </w:rPr>
        <w:t xml:space="preserve">Parking or storage in clear zone or median.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Unattended vehicles, equipment and materials shall not be parked or stored within the shoulder, median or clear zone and should be located as close to the right-of-way line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 use, vehicles are to be oriented with the direction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Exceptions to parking or storage requirements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115.3(10)</w:t>
      </w:r>
      <w:r>
        <w:rPr>
          <w:rFonts w:ascii="Times New Roman" w:hAnsi="Times New Roman"/>
          <w:b w:val="false"/>
          <w:i w:val="false"/>
          <w:color w:val="000000"/>
          <w:sz w:val="22"/>
        </w:rPr>
        <w:t> </w:t>
      </w:r>
      <w:r>
        <w:rPr>
          <w:rFonts w:ascii="Times New Roman" w:hAnsi="Times New Roman"/>
          <w:b w:val="false"/>
          <w:i/>
          <w:color w:val="000000"/>
          <w:sz w:val="22"/>
        </w:rPr>
        <w:t xml:space="preserve">Protection of landscaped or planted areas. </w:t>
      </w:r>
      <w:r>
        <w:rPr>
          <w:rFonts w:ascii="Times New Roman" w:hAnsi="Times New Roman"/>
          <w:b w:val="false"/>
          <w:i w:val="false"/>
          <w:color w:val="000000"/>
          <w:sz w:val="22"/>
        </w:rPr>
        <w:t>Prior to permit approval, specific authorization is to be obtained from the district representative for mowing, trimming trees and shrubs, and for spraying within the rights-of-way. Landscaped and planted areas are to be avoided as much as practical. A landscaped or planted area that is disturbed is to be restored as nearly as practical to its original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115.3(11)</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The department may take any or all of the following actions for noncompliance with any provision of this chapter or any term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Halt utility construction or maintenance activities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 an adjustment reimbursement until compliance is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a utility facility to be an obstruction and remove the noncomplying utility facility, restore the area to its previous condition, and assess the removal and restoration costs to the utility owner in accordance with Iowa Code section </w:t>
      </w:r>
      <w:hyperlink r:id="rId17">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all pending and future permits on hold until the issue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a claim on the performance bond as set out in subrule </w:t>
      </w:r>
      <w:hyperlink r:id="rId18">
        <w:r>
          <w:rPr>
            <w:rStyle w:val="Hyperlink"/>
            <w:rFonts w:ascii="Times New Roman" w:hAnsi="Times New Roman"/>
            <w:b w:val="false"/>
            <w:i w:val="false"/>
            <w:color w:val="000000"/>
            <w:sz w:val="22"/>
          </w:rPr>
          <w:t>115.3(4)</w:t>
        </w:r>
      </w:hyperlink>
      <w:r>
        <w:rPr>
          <w:rFonts w:ascii="Times New Roman" w:hAnsi="Times New Roman"/>
          <w:b w:val="false"/>
          <w:i w:val="false"/>
          <w:color w:val="000000"/>
          <w:sz w:val="22"/>
        </w:rPr>
        <w:t>, when a bond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signs and markers. </w:t>
      </w:r>
      <w:r>
        <w:rPr>
          <w:rFonts w:ascii="Times New Roman" w:hAnsi="Times New Roman"/>
          <w:b w:val="false"/>
          <w:i w:val="false"/>
          <w:color w:val="000000"/>
          <w:sz w:val="22"/>
        </w:rPr>
        <w:t>Utility facilities within primary road rights-of-way shall be properly marked in accordance with the following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signs are to be installed and maintained by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signs must identify the utility owner, telephone number to contact in case of an emergency, and the type of buried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signs are to be composed of highly visible ultraviolet-resistant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sign is to be no larger than 200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mounting height is to be 5 feet to the bottom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Signs are to be placed within 12 inches of the right-of-way line along the entire occupancy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interval between signs is not to exceed one-quarter mile in rural areas and 500 feet in urban areas or as designated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Utility facility crossings must be properly marked on each side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is removed or relocated, the utility owner is to remove or relocate the corresponding identification signs and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facility is abandoned in place, the utility owner is to promptly notify the department as set out in subrule </w:t>
      </w:r>
      <w:r>
        <w:rPr>
          <w:rFonts w:ascii="Times New Roman" w:hAnsi="Times New Roman"/>
          <w:b w:val="false"/>
          <w:i w:val="false"/>
          <w:color w:val="000000"/>
          <w:sz w:val="22"/>
        </w:rPr>
        <w:t>115.18(2)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115.3(13)</w:t>
      </w:r>
      <w:r>
        <w:rPr>
          <w:rFonts w:ascii="Times New Roman" w:hAnsi="Times New Roman"/>
          <w:b w:val="false"/>
          <w:i w:val="false"/>
          <w:color w:val="000000"/>
          <w:sz w:val="22"/>
        </w:rPr>
        <w:t> </w:t>
      </w:r>
      <w:r>
        <w:rPr>
          <w:rFonts w:ascii="Times New Roman" w:hAnsi="Times New Roman"/>
          <w:b w:val="false"/>
          <w:i/>
          <w:color w:val="000000"/>
          <w:sz w:val="22"/>
        </w:rPr>
        <w:t xml:space="preserve">Insufficient capacity of rights-of-way. </w:t>
      </w:r>
      <w:r>
        <w:rPr>
          <w:rFonts w:ascii="Times New Roman" w:hAnsi="Times New Roman"/>
          <w:b w:val="false"/>
          <w:i w:val="false"/>
          <w:color w:val="000000"/>
          <w:sz w:val="22"/>
        </w:rPr>
        <w:t>The department may deny issuance of a permit if it determines there is insufficient room for additional utility facilities within the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761—115.4</w:t>
      </w:r>
      <w:r>
        <w:rPr>
          <w:rFonts w:ascii="Times New Roman" w:hAnsi="Times New Roman"/>
          <w:b/>
          <w:i w:val="false"/>
          <w:color w:val="000000"/>
          <w:sz w:val="22"/>
        </w:rPr>
        <w:t xml:space="preserve">(306A,318) </w:t>
      </w:r>
      <w:r>
        <w:rPr>
          <w:rFonts w:ascii="Times New Roman" w:hAnsi="Times New Roman"/>
          <w:b/>
          <w:i w:val="false"/>
          <w:color w:val="000000"/>
          <w:sz w:val="22"/>
        </w:rPr>
        <w:t xml:space="preserve">General design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design plan for a utility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prepared by a person knowledgeable with this chapter, road design, and work zone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measures to be taken to preserve the surrounding environment, safe and free flow of traffic, structural integrity of the road and road structures, ease of road maintenance, appearance of the road and integrity of the utility facility to the extent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the location of each utility facility in the proposed run line with footage off centerline or right-of-way line to ensure the placement of the proposed utility facility can be accommodated.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Number of crossings. </w:t>
      </w:r>
      <w:r>
        <w:rPr>
          <w:rFonts w:ascii="Times New Roman" w:hAnsi="Times New Roman"/>
          <w:b w:val="false"/>
          <w:i w:val="false"/>
          <w:color w:val="000000"/>
          <w:sz w:val="22"/>
        </w:rPr>
        <w:t>The number of utility facilities crossing the primary road rights-of-way shall be kept to a minimum. The department may require distribution facilities to be installed on each side of the road to minimize the number of crossings and service connections. In individual cases, the department may require several facilities to cross in a single conduit or structure. Crossings should be as near to perpendicular to the road alignment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115.4(3)</w:t>
      </w:r>
      <w:r>
        <w:rPr>
          <w:rFonts w:ascii="Times New Roman" w:hAnsi="Times New Roman"/>
          <w:b w:val="false"/>
          <w:i w:val="false"/>
          <w:color w:val="000000"/>
          <w:sz w:val="22"/>
        </w:rPr>
        <w:t> </w:t>
      </w:r>
      <w:r>
        <w:rPr>
          <w:rFonts w:ascii="Times New Roman" w:hAnsi="Times New Roman"/>
          <w:b w:val="false"/>
          <w:i/>
          <w:color w:val="000000"/>
          <w:sz w:val="22"/>
        </w:rPr>
        <w:t xml:space="preserve">Clear zone requirements and aboveground obstructions. </w:t>
      </w:r>
      <w:r>
        <w:rPr>
          <w:rFonts w:ascii="Times New Roman" w:hAnsi="Times New Roman"/>
          <w:b w:val="false"/>
          <w:i w:val="false"/>
          <w:color w:val="000000"/>
          <w:sz w:val="22"/>
        </w:rPr>
        <w:t xml:space="preserve">The department will determine the clear zone distance and cause all obstructions within the clear zone of the primary road rights-of-way to be removed pursuant to Iowa Code sections </w:t>
      </w:r>
      <w:hyperlink r:id="rId19">
        <w:r>
          <w:rPr>
            <w:rStyle w:val="Hyperlink"/>
            <w:rFonts w:ascii="Times New Roman" w:hAnsi="Times New Roman"/>
            <w:b w:val="false"/>
            <w:i w:val="false"/>
            <w:color w:val="000000"/>
            <w:sz w:val="22"/>
          </w:rPr>
          <w:t>318.4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rural-type roadways, a permanent, aboveground obstruction is to be situated as near to the right-of-way line as practical in an area beyond the clear zone or the road foreslope, whichever area locates the obstruction a greater distance from the edge of the traveled way, right-of-way width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face of a permanent, aboveground obstruction is to be situated no closer than 10 feet from the back of the curb. In areas with parking or auxiliary lanes, an aboveground obstruction is to be situated no closer than 2 feet behind the back of the curb or a minimum of 10 feet from the edge of the traveled way, whichever location is farther from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Poles, guys, anchors and related appurtenances shall be situated away from roadway shoulders, the foreslope, the flowline of ditches, and drainage structure openings in an area that minimizes interference with department maintenance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Pedestals, cabinets, vaults, hand holes or similar appurtenances should be placed 1 foot from the right-of-way line. The number of installations is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sufficient right-of-way is not available to accommodate the clear zone distance, the department may require the use of breakaway devices, self-supporting poles or towers, double-arming and insulators or dead-end construction; require regrading of the rights-of-way; require the utility facility to be located underground; or authorize the utility facility to be placed near the right-of-way line. The district representative may approve the adjustment of minimum setback distances for poles and other appurtenances that have a breakaway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clear zone requirements for freeways are included in subrule </w:t>
      </w:r>
      <w:r>
        <w:rPr>
          <w:rFonts w:ascii="Times New Roman" w:hAnsi="Times New Roman"/>
          <w:b w:val="false"/>
          <w:i w:val="false"/>
          <w:color w:val="000000"/>
          <w:sz w:val="22"/>
        </w:rPr>
        <w:t>115.13(2)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761—115.5</w:t>
      </w:r>
      <w:r>
        <w:rPr>
          <w:rFonts w:ascii="Times New Roman" w:hAnsi="Times New Roman"/>
          <w:b/>
          <w:i w:val="false"/>
          <w:color w:val="000000"/>
          <w:sz w:val="22"/>
        </w:rPr>
        <w:t xml:space="preserve">(306A) </w:t>
      </w:r>
      <w:r>
        <w:rPr>
          <w:rFonts w:ascii="Times New Roman" w:hAnsi="Times New Roman"/>
          <w:b/>
          <w:i w:val="false"/>
          <w:color w:val="000000"/>
          <w:sz w:val="22"/>
        </w:rPr>
        <w:t xml:space="preserve">Scenic enhancement.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115.5(1)</w:t>
      </w:r>
      <w:r>
        <w:rPr>
          <w:rFonts w:ascii="Times New Roman" w:hAnsi="Times New Roman"/>
          <w:b w:val="false"/>
          <w:i w:val="false"/>
          <w:color w:val="000000"/>
          <w:sz w:val="22"/>
        </w:rPr>
        <w:t> </w:t>
      </w:r>
      <w:r>
        <w:rPr>
          <w:rFonts w:ascii="Times New Roman" w:hAnsi="Times New Roman"/>
          <w:b w:val="false"/>
          <w:i/>
          <w:color w:val="000000"/>
          <w:sz w:val="22"/>
        </w:rPr>
        <w:t xml:space="preserve">Introduction. </w:t>
      </w:r>
      <w:r>
        <w:rPr>
          <w:rFonts w:ascii="Times New Roman" w:hAnsi="Times New Roman"/>
          <w:b w:val="false"/>
          <w:i w:val="false"/>
          <w:color w:val="000000"/>
          <w:sz w:val="22"/>
        </w:rPr>
        <w:t>The type and size of a utility facility and the manner in which it is installed can materially alter the scenic quality, appearance and view of roads and adjacent areas. Such areas may include but are not limited to scenic strips, scenic overlooks, rest areas, recreation areas, public parks and historic sites, aesthetically enhanced corridors, and the rights-of-way of primary roads that pass through or are adjacent to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r>
        <w:rPr>
          <w:rFonts w:ascii="Times New Roman" w:hAnsi="Times New Roman"/>
          <w:b w:val="false"/>
          <w:i w:val="false"/>
          <w:color w:val="000000"/>
          <w:sz w:val="22"/>
        </w:rPr>
        <w:t>The department may permit a new underground installation if it does not require extensive removal or alteration of trees or other natural features visible to the road user and if it does not impair the visual quality of the area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115.5(3)</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r>
        <w:rPr>
          <w:rFonts w:ascii="Times New Roman" w:hAnsi="Times New Roman"/>
          <w:b w:val="false"/>
          <w:i w:val="false"/>
          <w:color w:val="000000"/>
          <w:sz w:val="22"/>
        </w:rPr>
        <w:t>The department may permit a new aboveground installation only if the following three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locations for an aboveground installation are unusually difficult, are unreasonably costly, or are less desirable from the standpoint of visual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Underground installation is not technically feasible or is unreasonably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design and materials to be used for the proposed aboveground installation will give adequate attention to the visual qualities of the area being traversed.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761—115.6</w:t>
      </w:r>
      <w:r>
        <w:rPr>
          <w:rFonts w:ascii="Times New Roman" w:hAnsi="Times New Roman"/>
          <w:b/>
          <w:i w:val="false"/>
          <w:color w:val="000000"/>
          <w:sz w:val="22"/>
        </w:rPr>
        <w:t xml:space="preserve">(306A) </w:t>
      </w:r>
      <w:r>
        <w:rPr>
          <w:rFonts w:ascii="Times New Roman" w:hAnsi="Times New Roman"/>
          <w:b/>
          <w:i w:val="false"/>
          <w:color w:val="000000"/>
          <w:sz w:val="22"/>
        </w:rPr>
        <w:t xml:space="preserve">Liability. </w:t>
      </w:r>
      <w:r>
        <w:rPr>
          <w:rFonts w:ascii="Times New Roman" w:hAnsi="Times New Roman"/>
          <w:b w:val="false"/>
          <w:i w:val="false"/>
          <w:color w:val="000000"/>
          <w:sz w:val="22"/>
        </w:rPr>
        <w:t>The following are conditions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The utility owner. </w:t>
      </w:r>
      <w:r>
        <w:rPr>
          <w:rFonts w:ascii="Times New Roman" w:hAnsi="Times New Roman"/>
          <w:b w:val="false"/>
          <w:i w:val="false"/>
          <w:color w:val="000000"/>
          <w:sz w:val="22"/>
        </w:rPr>
        <w:t xml:space="preserve">The utility owner will defend, indemnify and save harmless the state of Iowa, its agencies and employees from any and all causes of action; suits at law or in equity; for losses, damages, claims or demands; and from any and all liability and expense of whatsoever nature (including reasonable attorney fees) arising out of or in connection with the utility owner’s use or occupancy of the primary road rights-of-way or noncompliance with rule </w:t>
      </w:r>
      <w:hyperlink r:id="rId21">
        <w:r>
          <w:rPr>
            <w:rStyle w:val="Hyperlink"/>
            <w:rFonts w:ascii="Times New Roman" w:hAnsi="Times New Roman"/>
            <w:b w:val="false"/>
            <w:i w:val="false"/>
            <w:color w:val="000000"/>
            <w:sz w:val="22"/>
          </w:rPr>
          <w:t>761—115.19</w:t>
        </w:r>
      </w:hyperlink>
      <w:r>
        <w:rPr>
          <w:rFonts w:ascii="Times New Roman" w:hAnsi="Times New Roman"/>
          <w:b w:val="false"/>
          <w:i w:val="false"/>
          <w:color w:val="000000"/>
          <w:sz w:val="22"/>
        </w:rPr>
        <w:t xml:space="preserve">(306,306A) to rule </w:t>
      </w:r>
      <w:hyperlink r:id="rId22">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The state of Iowa. </w:t>
      </w:r>
      <w:r>
        <w:rPr>
          <w:rFonts w:ascii="Times New Roman" w:hAnsi="Times New Roman"/>
          <w:b w:val="false"/>
          <w:i w:val="false"/>
          <w:color w:val="000000"/>
          <w:sz w:val="22"/>
        </w:rPr>
        <w:t>The state of Iowa, its agencies or employees, will be liable for expense incurred by the permit holder in its use and occupancy of the primary road rights-of-way only when negligence of the state, its agencies or employees, is the sole proximate cause of such expense. Whether in contract, tort or otherwise, the liability of the state, its agencies or employees, is limited to the reasonable, direct expenses to repair damaged utilities, and in no event will such liability extend to loss of profits or business, indirect, special, consequential or incidental damages.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761—115.7</w:t>
      </w:r>
      <w:r>
        <w:rPr>
          <w:rFonts w:ascii="Times New Roman" w:hAnsi="Times New Roman"/>
          <w:b/>
          <w:i w:val="false"/>
          <w:color w:val="000000"/>
          <w:sz w:val="22"/>
        </w:rPr>
        <w:t xml:space="preserve">(306A,320) </w:t>
      </w:r>
      <w:r>
        <w:rPr>
          <w:rFonts w:ascii="Times New Roman" w:hAnsi="Times New Roman"/>
          <w:b/>
          <w:i w:val="false"/>
          <w:color w:val="000000"/>
          <w:sz w:val="22"/>
        </w:rPr>
        <w:t xml:space="preserve">Utility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Applicant contact. </w:t>
      </w:r>
      <w:r>
        <w:rPr>
          <w:rFonts w:ascii="Times New Roman" w:hAnsi="Times New Roman"/>
          <w:b w:val="false"/>
          <w:i w:val="false"/>
          <w:color w:val="000000"/>
          <w:sz w:val="22"/>
        </w:rPr>
        <w:t>The permit request is to include contact information for the utility owner or utility owner’s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a utility permit allows: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the applicant’s contractor to perform the work covered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facility described in the permit to occupy the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facility to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utility permit does not convey a permanent right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Each permit request is to be accompanied by a plan. The plan shall include all of the following that are applicable to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section(s), township(s), range(s), reference post and primary road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Primary road centerline and rights-of-way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distance to the nearest foot at each point where the utility facility’s location changes alignment, as measured from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Centerline of the primary road on nonfreeway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Right-of-way fence on 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Applicable construction details, including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of 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materials to be used in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and size of the utility facility, including proposed operating pressures and voltages, number of cable pairs and fiber 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and horizontal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 plan prepared by a person knowledgeable in work zone traffic control or a reference to a standard traffic control plan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115.7(4)</w:t>
      </w:r>
      <w:r>
        <w:rPr>
          <w:rFonts w:ascii="Times New Roman" w:hAnsi="Times New Roman"/>
          <w:b w:val="false"/>
          <w:i w:val="false"/>
          <w:color w:val="000000"/>
          <w:sz w:val="22"/>
        </w:rPr>
        <w:t> </w:t>
      </w:r>
      <w:r>
        <w:rPr>
          <w:rFonts w:ascii="Times New Roman" w:hAnsi="Times New Roman"/>
          <w:b w:val="false"/>
          <w:i/>
          <w:color w:val="000000"/>
          <w:sz w:val="22"/>
        </w:rPr>
        <w:t xml:space="preserve">Discharging into waterways.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request for the placement of a utility facility that will discharge materials into the nation’s waters is to be accompanied by satisfactory evidence of compliance with all applicable federal, state and local environmental statutes, ordinances and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obtaining these approvals. The department may withhold a permit until these approvals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115.7(5)</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on permit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the permit request within 30 days after the filing of the permit request with all necessary and accurate information. If an emergency should exist, the department will act on the request as expeditiously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utility owner to provide complete information may result in a delay in the department taking final action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115.7(6)</w:t>
      </w:r>
      <w:r>
        <w:rPr>
          <w:rFonts w:ascii="Times New Roman" w:hAnsi="Times New Roman"/>
          <w:b w:val="false"/>
          <w:i w:val="false"/>
          <w:color w:val="000000"/>
          <w:sz w:val="22"/>
        </w:rPr>
        <w:t> </w:t>
      </w:r>
      <w:r>
        <w:rPr>
          <w:rFonts w:ascii="Times New Roman" w:hAnsi="Times New Roman"/>
          <w:b w:val="false"/>
          <w:i/>
          <w:color w:val="000000"/>
          <w:sz w:val="22"/>
        </w:rPr>
        <w:t xml:space="preserve">Changes to work. </w:t>
      </w:r>
      <w:r>
        <w:rPr>
          <w:rFonts w:ascii="Times New Roman" w:hAnsi="Times New Roman"/>
          <w:b w:val="false"/>
          <w:i w:val="false"/>
          <w:color w:val="000000"/>
          <w:sz w:val="22"/>
        </w:rPr>
        <w:t xml:space="preserve">Changes in the work as described in the original permit require the prior approval of the department and shall be documented in a revised permit and utility as-built plan pursuant to subrule </w:t>
      </w:r>
      <w:r>
        <w:rPr>
          <w:rFonts w:ascii="Times New Roman" w:hAnsi="Times New Roman"/>
          <w:b w:val="false"/>
          <w:i w:val="false"/>
          <w:color w:val="000000"/>
          <w:sz w:val="22"/>
        </w:rPr>
        <w:t>115.7(8)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115.7(7)</w:t>
      </w:r>
      <w:r>
        <w:rPr>
          <w:rFonts w:ascii="Times New Roman" w:hAnsi="Times New Roman"/>
          <w:b w:val="false"/>
          <w:i w:val="false"/>
          <w:color w:val="000000"/>
          <w:sz w:val="22"/>
        </w:rPr>
        <w:t> </w:t>
      </w:r>
      <w:r>
        <w:rPr>
          <w:rFonts w:ascii="Times New Roman" w:hAnsi="Times New Roman"/>
          <w:b w:val="false"/>
          <w:i/>
          <w:color w:val="000000"/>
          <w:sz w:val="22"/>
        </w:rPr>
        <w:t xml:space="preserve">Department-issued permit. </w:t>
      </w:r>
      <w:r>
        <w:rPr>
          <w:rFonts w:ascii="Times New Roman" w:hAnsi="Times New Roman"/>
          <w:b w:val="false"/>
          <w:i w:val="false"/>
          <w:color w:val="000000"/>
          <w:sz w:val="22"/>
        </w:rPr>
        <w:t>The utility owner or the utility owner’s designated representative is to have a complete copy of the department-issued permit in paper or electronic form, including attachments, at the construction site at all times for examination by the department. Failure to have the approved permit and attachments on site shall result in the department halting work until the issued permit is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115.7(8)</w:t>
      </w:r>
      <w:r>
        <w:rPr>
          <w:rFonts w:ascii="Times New Roman" w:hAnsi="Times New Roman"/>
          <w:b w:val="false"/>
          <w:i w:val="false"/>
          <w:color w:val="000000"/>
          <w:sz w:val="22"/>
        </w:rPr>
        <w:t> </w:t>
      </w:r>
      <w:r>
        <w:rPr>
          <w:rFonts w:ascii="Times New Roman" w:hAnsi="Times New Roman"/>
          <w:b w:val="false"/>
          <w:i/>
          <w:color w:val="000000"/>
          <w:sz w:val="22"/>
        </w:rPr>
        <w:t xml:space="preserve">As-built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days after completion of construction, the utility owner is to submit to the department an as-built plan in an electronic format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 fails to submit the as-built plan within the time required, the department may hire an independent contractor to locate the utility facility and prepare an as-built plan. All costs associated with this activity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by the department or its contractors due to incorrect as-built information supplied by the utility owner or deviations in actual placement from that described in the original permit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115.7(9)</w:t>
      </w:r>
      <w:r>
        <w:rPr>
          <w:rFonts w:ascii="Times New Roman" w:hAnsi="Times New Roman"/>
          <w:b w:val="false"/>
          <w:i w:val="false"/>
          <w:color w:val="000000"/>
          <w:sz w:val="22"/>
        </w:rPr>
        <w:t> </w:t>
      </w:r>
      <w:r>
        <w:rPr>
          <w:rFonts w:ascii="Times New Roman" w:hAnsi="Times New Roman"/>
          <w:b w:val="false"/>
          <w:i/>
          <w:color w:val="000000"/>
          <w:sz w:val="22"/>
        </w:rPr>
        <w:t xml:space="preserve">Transfer of permit. </w:t>
      </w:r>
      <w:r>
        <w:rPr>
          <w:rFonts w:ascii="Times New Roman" w:hAnsi="Times New Roman"/>
          <w:b w:val="false"/>
          <w:i w:val="false"/>
          <w:color w:val="000000"/>
          <w:sz w:val="22"/>
        </w:rPr>
        <w:t>A new utility permit is not needed when a utility facility is transferred or leased in its entirety. The requirements of the permit and this chapter remain in force for as long as the utility facility continues to occupy the primary road rights-of-way and serve the intended purpose. The transferee or lessee is to submit the following information to the appropriate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and email address and telephone number of the transferee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Geographical area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 numbers or issued permit documents for utility facilities within the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115.7(10)</w:t>
      </w:r>
      <w:r>
        <w:rPr>
          <w:rFonts w:ascii="Times New Roman" w:hAnsi="Times New Roman"/>
          <w:b w:val="false"/>
          <w:i w:val="false"/>
          <w:color w:val="000000"/>
          <w:sz w:val="22"/>
        </w:rPr>
        <w:t> </w:t>
      </w:r>
      <w:r>
        <w:rPr>
          <w:rFonts w:ascii="Times New Roman" w:hAnsi="Times New Roman"/>
          <w:b w:val="false"/>
          <w:i/>
          <w:color w:val="000000"/>
          <w:sz w:val="22"/>
        </w:rPr>
        <w:t xml:space="preserve">Term of permit. </w:t>
      </w:r>
      <w:r>
        <w:rPr>
          <w:rFonts w:ascii="Times New Roman" w:hAnsi="Times New Roman"/>
          <w:b w:val="false"/>
          <w:i w:val="false"/>
          <w:color w:val="000000"/>
          <w:sz w:val="22"/>
        </w:rPr>
        <w:t xml:space="preserve">Except for permits for longitudinal occupancy of freeways as outlined in subrule </w:t>
      </w:r>
      <w:r>
        <w:rPr>
          <w:rFonts w:ascii="Times New Roman" w:hAnsi="Times New Roman"/>
          <w:b w:val="false"/>
          <w:i w:val="false"/>
          <w:color w:val="000000"/>
          <w:sz w:val="22"/>
        </w:rPr>
        <w:t>115.15(11)</w:t>
      </w:r>
      <w:r>
        <w:rPr>
          <w:rFonts w:ascii="Times New Roman" w:hAnsi="Times New Roman"/>
          <w:b w:val="false"/>
          <w:i w:val="false"/>
          <w:color w:val="000000"/>
          <w:sz w:val="22"/>
        </w:rPr>
        <w:t xml:space="preserve">, an issued permit will continue in perpetuity or until future maintenance or construction of the primary road requires an adjustment of the utility facility (more information contained in paragraph </w:t>
      </w:r>
      <w:r>
        <w:rPr>
          <w:rFonts w:ascii="Times New Roman" w:hAnsi="Times New Roman"/>
          <w:b w:val="false"/>
          <w:i w:val="false"/>
          <w:color w:val="000000"/>
          <w:sz w:val="22"/>
        </w:rPr>
        <w:t>115.3(2)</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761—115.8</w:t>
      </w:r>
      <w:r>
        <w:rPr>
          <w:rFonts w:ascii="Times New Roman" w:hAnsi="Times New Roman"/>
          <w:b/>
          <w:i w:val="false"/>
          <w:color w:val="000000"/>
          <w:sz w:val="22"/>
        </w:rPr>
        <w:t xml:space="preserve">(306A) </w:t>
      </w:r>
      <w:r>
        <w:rPr>
          <w:rFonts w:ascii="Times New Roman" w:hAnsi="Times New Roman"/>
          <w:b/>
          <w:i w:val="false"/>
          <w:color w:val="000000"/>
          <w:sz w:val="22"/>
        </w:rPr>
        <w:t xml:space="preserve">Traffic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all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performing work within the rights-of-way, the utility owner is responsible for traffic control operations, including but not limited to providing, installing, maintaining and cleaning warning signs and protective devices; removing warning signs and protective devices when the work is complete; and providing certified flaggers.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Traffic control operations shall utilize department standard road plans for traffic control available on the department’s website, </w:t>
      </w:r>
      <w:hyperlink r:id="rId23">
        <w:r>
          <w:rPr>
            <w:rStyle w:val="Hyperlink"/>
            <w:rFonts w:ascii="Times New Roman" w:hAnsi="Times New Roman"/>
            <w:b w:val="false"/>
            <w:i w:val="false"/>
            <w:color w:val="000000"/>
            <w:sz w:val="22"/>
            <w:u w:val="single"/>
          </w:rPr>
          <w:t>www.iowadot.gov/consultants-contractors/design/standard-road-plans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provide additional protection when special complexities and hazards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construction and maintenance work that is not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ensuring the use of traffic controls that are adequate for the nature, location and duration of work; type of roadway; traffic volume and speed; and potential hazards. The utility owner is to provide a ten-day notice to 511 of any lane restrictions or traffic 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high traffic volumes cause frequent congestion, routine scheduled maintenance and construction should be avoided during hours of peak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areas should be occupied for only as long as it is necessary to safely move in, finish the work, remove all utility work signs and move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care should be taken to clearly mark suitable boundaries for the workspace with channelizing devices so that pedestrians and drivers can see the workspace. If any of the traveled lanes are closed, tapers are to be used as required by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Pedestrians should not be expected to walk on a path that is inferior to the previous path. Loose dirt, mud, broken concrete or steep slopes may force pedestrians to walk on the roadway rather than the sidewalk. Pedestrian detours, including those to accommodate persons with disabilities (Americans with Disabilities Act of 1990 (ADA) as amended by the ADA Amendments Act of 2008 (P.L. 110-335), codified at </w:t>
      </w:r>
      <w:r>
        <w:rPr>
          <w:rFonts w:ascii="Times New Roman" w:hAnsi="Times New Roman"/>
          <w:b w:val="false"/>
          <w:i w:val="false"/>
          <w:color w:val="000000"/>
          <w:sz w:val="22"/>
        </w:rPr>
        <w:t>42 U.S.C. 12101 et seq.</w:t>
      </w:r>
      <w:r>
        <w:rPr>
          <w:rFonts w:ascii="Times New Roman" w:hAnsi="Times New Roman"/>
          <w:b w:val="false"/>
          <w:i w:val="false"/>
          <w:color w:val="000000"/>
          <w:sz w:val="22"/>
        </w:rPr>
        <w:t>), may be required at the discretion of the district representative. Repairs (temporary or permanent) to damaged sidewalks should be made quickly. This may include bridging with steel plates or good quality wood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areas involving excavations on the roadway should not exceed the width of one traffic lane at a time. The work should be staged and, if needed, approved bridging should be used. The utility owner should fully coordinate this type of activity with the district representative and, in a city, with the city’s traffic or public works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of traffic control used for emergency work may be less than that used for longer-term construction or maintenance. However, the utility owner is responsible to provide for the safety of pedestrians, motorists and workers. It may be necessary for the utility owner to contact local law enforcement officials to assist in securing the 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work vehicle is to be equipped with an amber revolving light or amber strobe light, portable signs and channelizing devices, and necessary equipment for flagging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761—115.9</w:t>
      </w:r>
      <w:r>
        <w:rPr>
          <w:rFonts w:ascii="Times New Roman" w:hAnsi="Times New Roman"/>
          <w:b/>
          <w:i w:val="false"/>
          <w:color w:val="000000"/>
          <w:sz w:val="22"/>
        </w:rPr>
        <w:t xml:space="preserve">(306A) </w:t>
      </w:r>
      <w:r>
        <w:rPr>
          <w:rFonts w:ascii="Times New Roman" w:hAnsi="Times New Roman"/>
          <w:b/>
          <w:i w:val="false"/>
          <w:color w:val="000000"/>
          <w:sz w:val="22"/>
        </w:rPr>
        <w:t xml:space="preserve">Construction responsibilities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before work may begin. </w:t>
      </w:r>
      <w:r>
        <w:rPr>
          <w:rFonts w:ascii="Times New Roman" w:hAnsi="Times New Roman"/>
          <w:b w:val="false"/>
          <w:i w:val="false"/>
          <w:color w:val="000000"/>
          <w:sz w:val="22"/>
        </w:rPr>
        <w:t>The utility owner shall not commence construction work in the primary road rights-of-way until the utility owner has received a fully approved and issued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w:t>
      </w:r>
      <w:r>
        <w:rPr>
          <w:rFonts w:ascii="Times New Roman" w:hAnsi="Times New Roman"/>
          <w:b w:val="false"/>
          <w:i w:val="false"/>
          <w:color w:val="000000"/>
          <w:sz w:val="22"/>
        </w:rPr>
        <w:t>The utility owner shall give the district representative at least 48 hours’ prior notice of the utility owner’s intent to start construction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district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has the authority to resolve any issues or concerns that arise regarding the intent of the permit and compliance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progress of the work, the district representative may approve minor alterations in the plan or character of the work that the district engineer deems necessary or desirable to satisfactorily complete the work. Such an alteration is not a waiver of the permit, nor does it invalidate any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115.9(4)</w:t>
      </w:r>
      <w:r>
        <w:rPr>
          <w:rFonts w:ascii="Times New Roman" w:hAnsi="Times New Roman"/>
          <w:b w:val="false"/>
          <w:i w:val="false"/>
          <w:color w:val="000000"/>
          <w:sz w:val="22"/>
        </w:rPr>
        <w:t> </w:t>
      </w:r>
      <w:r>
        <w:rPr>
          <w:rFonts w:ascii="Times New Roman" w:hAnsi="Times New Roman"/>
          <w:b w:val="false"/>
          <w:i/>
          <w:color w:val="000000"/>
          <w:sz w:val="22"/>
        </w:rPr>
        <w:t xml:space="preserve">Work in progress. </w:t>
      </w:r>
      <w:r>
        <w:rPr>
          <w:rFonts w:ascii="Times New Roman" w:hAnsi="Times New Roman"/>
          <w:b w:val="false"/>
          <w:i w:val="false"/>
          <w:color w:val="000000"/>
          <w:sz w:val="22"/>
        </w:rPr>
        <w:t>The utility owner is responsible for the care and maintenance of partially completed work within the rights-of-way. Unless otherwise authorized by the permit or the district representative, all work performed within the rights-of-way is to be accomplished within the time frame of 30 minutes after sunrise to 30 minutes before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115.9(5)</w:t>
      </w:r>
      <w:r>
        <w:rPr>
          <w:rFonts w:ascii="Times New Roman" w:hAnsi="Times New Roman"/>
          <w:b w:val="false"/>
          <w:i w:val="false"/>
          <w:color w:val="000000"/>
          <w:sz w:val="22"/>
        </w:rPr>
        <w:t> </w:t>
      </w:r>
      <w:r>
        <w:rPr>
          <w:rFonts w:ascii="Times New Roman" w:hAnsi="Times New Roman"/>
          <w:b w:val="false"/>
          <w:i/>
          <w:color w:val="000000"/>
          <w:sz w:val="22"/>
        </w:rPr>
        <w:t xml:space="preserve">Department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any permitted work performed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performance of permitted work is not in compliance with the issued permit, the department will provide to the utility owner written notice of the defects found. The utility owner is to perform any rework or removal as ordered by the department in the time frame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115.9(6)</w:t>
      </w:r>
      <w:r>
        <w:rPr>
          <w:rFonts w:ascii="Times New Roman" w:hAnsi="Times New Roman"/>
          <w:b w:val="false"/>
          <w:i w:val="false"/>
          <w:color w:val="000000"/>
          <w:sz w:val="22"/>
        </w:rPr>
        <w:t> </w:t>
      </w:r>
      <w:r>
        <w:rPr>
          <w:rFonts w:ascii="Times New Roman" w:hAnsi="Times New Roman"/>
          <w:b w:val="false"/>
          <w:i/>
          <w:color w:val="000000"/>
          <w:sz w:val="22"/>
        </w:rPr>
        <w:t xml:space="preserve">Department inspectors. </w:t>
      </w:r>
      <w:r>
        <w:rPr>
          <w:rFonts w:ascii="Times New Roman" w:hAnsi="Times New Roman"/>
          <w:b w:val="false"/>
          <w:i w:val="false"/>
          <w:color w:val="000000"/>
          <w:sz w:val="22"/>
        </w:rPr>
        <w:t>The department may appoint inspectors to represent the department in the inspection of construction. Inspectors are placed on the job to keep the district representative informed of the progress of the work and the manner in which it is being performed, and to call to the utility owner’s attention any infringements of the permit. The inspectors may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Modify in any way the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Delay the work by failing to inspect the work with reasonable promptness.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 as a supervisor for the work or perform any other duties for the utility owner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Improperly interfere with the management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 or accept any portion of the work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115.9(7)</w:t>
      </w:r>
      <w:r>
        <w:rPr>
          <w:rFonts w:ascii="Times New Roman" w:hAnsi="Times New Roman"/>
          <w:b w:val="false"/>
          <w:i w:val="false"/>
          <w:color w:val="000000"/>
          <w:sz w:val="22"/>
        </w:rPr>
        <w:t> </w:t>
      </w:r>
      <w:r>
        <w:rPr>
          <w:rFonts w:ascii="Times New Roman" w:hAnsi="Times New Roman"/>
          <w:b w:val="false"/>
          <w:i/>
          <w:color w:val="000000"/>
          <w:sz w:val="22"/>
        </w:rPr>
        <w:t xml:space="preserve">Repair and cleanup. </w:t>
      </w:r>
      <w:r>
        <w:rPr>
          <w:rFonts w:ascii="Times New Roman" w:hAnsi="Times New Roman"/>
          <w:b w:val="false"/>
          <w:i w:val="false"/>
          <w:color w:val="000000"/>
          <w:sz w:val="22"/>
        </w:rPr>
        <w:t>Prior to the department’s final inspection, the utility owner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notification by the department, make any repairs to the rights-of-way that are necessary due to the construction work, including but not limited to shoulder and pavement repairs within the time frame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Remove from the rights-of-way all unused materials and rubbish resulting from the work and leave the rights-of-way in a clean, presentable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arrangements for repair or compensation for any damage to another utility facility or tile line found to have been caused by the utility owner’s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115.9(8)</w:t>
      </w:r>
      <w:r>
        <w:rPr>
          <w:rFonts w:ascii="Times New Roman" w:hAnsi="Times New Roman"/>
          <w:b w:val="false"/>
          <w:i w:val="false"/>
          <w:color w:val="000000"/>
          <w:sz w:val="22"/>
        </w:rPr>
        <w:t> </w:t>
      </w:r>
      <w:r>
        <w:rPr>
          <w:rFonts w:ascii="Times New Roman" w:hAnsi="Times New Roman"/>
          <w:b w:val="false"/>
          <w:i/>
          <w:color w:val="000000"/>
          <w:sz w:val="22"/>
        </w:rPr>
        <w:t xml:space="preserve">Completion of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notify the district representative upon completion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by the utility owner that the work is complete, the department may inspect each item of work included in the permit as set out in subrule </w:t>
      </w:r>
      <w:r>
        <w:rPr>
          <w:rFonts w:ascii="Times New Roman" w:hAnsi="Times New Roman"/>
          <w:b w:val="false"/>
          <w:i w:val="false"/>
          <w:color w:val="000000"/>
          <w:sz w:val="22"/>
        </w:rPr>
        <w:t>115.9(5)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761—115.10</w:t>
      </w:r>
      <w:r>
        <w:rPr>
          <w:rFonts w:ascii="Times New Roman" w:hAnsi="Times New Roman"/>
          <w:b/>
          <w:i w:val="false"/>
          <w:color w:val="000000"/>
          <w:sz w:val="22"/>
        </w:rPr>
        <w:t xml:space="preserve">(306A) </w:t>
      </w:r>
      <w:r>
        <w:rPr>
          <w:rFonts w:ascii="Times New Roman" w:hAnsi="Times New Roman"/>
          <w:b/>
          <w:i w:val="false"/>
          <w:color w:val="000000"/>
          <w:sz w:val="22"/>
        </w:rPr>
        <w:t xml:space="preserve">Vertical overhead clearance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standards. </w:t>
      </w:r>
      <w:r>
        <w:rPr>
          <w:rFonts w:ascii="Times New Roman" w:hAnsi="Times New Roman"/>
          <w:b w:val="false"/>
          <w:i w:val="false"/>
          <w:color w:val="000000"/>
          <w:sz w:val="22"/>
        </w:rPr>
        <w:t>The vertical clearance for overhead utility facilities and the lateral and vertical clearances for bridges are to conform to generally accepted industry standards as well as applicable codes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Minimum vertical clearance.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 event shall the vertical clearance be less than 20 feet above the roadway for all overhead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Utility facility attachments to existing utility-owned poles are to be documented in an agreement or statement between the applicant and the pole owner authorizing the attachment for all poles not owned by the applicant and included in the permit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primary road detour has been established utilizing local jurisdiction roadways and streets, the minimum vertical clearance shall be applied to the temporary detour route at no cost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761—115.11</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facility attachments to bridges.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115.11(1)</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w:t>
      </w:r>
      <w:r>
        <w:rPr>
          <w:rFonts w:ascii="Times New Roman" w:hAnsi="Times New Roman"/>
          <w:b w:val="false"/>
          <w:i w:val="false"/>
          <w:color w:val="000000"/>
          <w:sz w:val="22"/>
        </w:rPr>
        <w:t>Utility facilities may be attached to an existing primary road bridge if the department determines that the attachment is in the best interests of the public. The department may accommodate utility facility attachments or conduits in the department’s design for a new bridge if the department determines that the accommodation is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115.11(2)</w:t>
      </w:r>
      <w:r>
        <w:rPr>
          <w:rFonts w:ascii="Times New Roman" w:hAnsi="Times New Roman"/>
          <w:b w:val="false"/>
          <w:i w:val="false"/>
          <w:color w:val="000000"/>
          <w:sz w:val="22"/>
        </w:rPr>
        <w:t> </w:t>
      </w:r>
      <w:r>
        <w:rPr>
          <w:rFonts w:ascii="Times New Roman" w:hAnsi="Times New Roman"/>
          <w:b w:val="false"/>
          <w:i/>
          <w:color w:val="000000"/>
          <w:sz w:val="22"/>
        </w:rPr>
        <w:t xml:space="preserve">Method and weight of attachment. </w:t>
      </w:r>
      <w:r>
        <w:rPr>
          <w:rFonts w:ascii="Times New Roman" w:hAnsi="Times New Roman"/>
          <w:b w:val="false"/>
          <w:i w:val="false"/>
          <w:color w:val="000000"/>
          <w:sz w:val="22"/>
        </w:rPr>
        <w:t xml:space="preserve">The plan identified in subrule </w:t>
      </w:r>
      <w:r>
        <w:rPr>
          <w:rFonts w:ascii="Times New Roman" w:hAnsi="Times New Roman"/>
          <w:b w:val="false"/>
          <w:i w:val="false"/>
          <w:color w:val="000000"/>
          <w:sz w:val="22"/>
        </w:rPr>
        <w:t>115.7(3)</w:t>
      </w:r>
      <w:r>
        <w:rPr>
          <w:rFonts w:ascii="Times New Roman" w:hAnsi="Times New Roman"/>
          <w:b w:val="false"/>
          <w:i w:val="false"/>
          <w:color w:val="000000"/>
          <w:sz w:val="22"/>
        </w:rPr>
        <w:t xml:space="preserve"> is to show the method and weight of attachment. A separate permit is required for each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attachments are to be placed in conduits, cells, pipes or trays; beneath the bridge’s floor; inside the outer girders or beams; and above low steel or masonry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Department-approved clamps are to be used for any attachments to structural steel. Attachments are to be designed to withstand expansion or contraction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necessary, expansion devices, such as expansion joints, offsets or loops, shall be used. Utility facilities in cells or casings are to be grounded wherever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Welding or drilling holes in structural steel primary members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be attached to noncritical concrete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Holes should not be cut in wing walls, abutments or piers.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115.11(3)</w:t>
      </w:r>
      <w:r>
        <w:rPr>
          <w:rFonts w:ascii="Times New Roman" w:hAnsi="Times New Roman"/>
          <w:b w:val="false"/>
          <w:i w:val="false"/>
          <w:color w:val="000000"/>
          <w:sz w:val="22"/>
        </w:rPr>
        <w:t> </w:t>
      </w:r>
      <w:r>
        <w:rPr>
          <w:rFonts w:ascii="Times New Roman" w:hAnsi="Times New Roman"/>
          <w:b w:val="false"/>
          <w:i/>
          <w:color w:val="000000"/>
          <w:sz w:val="22"/>
        </w:rPr>
        <w:t xml:space="preserve">Attachment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Carrier pipe is to be suitably insulated from electrical power line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Pipelines may be attached to primary road bridges when installation below ground is not feasible, the design of the bridge can accommodate the attachment, and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Pipelines that have an operating pressure of more than 75 pounds per square inch or that are larger than 2 inches in diameter are to have shutoffs not more than 300 feet from each end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pipeline attachment casing requirements on an individual basis. In some instances, thicker-walled or extra-strength pipe may be considered in lieu of encasement. Encasement is required for plastic pipe attachments to bridges.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provide an indemnity bond to be executed by either itself or by a responsible bonding company, at the department’s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indemnifier under the bond is to, in the event of damage resulting from any cause whatsoever arising out of or from permission to attach a pipeline, indemnify the department against all loss or damage to the department or any third party, including but not limited to the expense of repairing or replacing the bridge and the cost of alternate primary road facilities for traffic during the period when the bridge is being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indemnity bond is to be kept in force for as long as the pipeline is attached to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periodically review the amount of the bond and require adjustments in the bond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costs attributable to the installation of an attachment to a bridge are to be paid by the utility owner unless the attachment is installed pursuant to a utility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115.11(4)</w:t>
      </w:r>
      <w:r>
        <w:rPr>
          <w:rFonts w:ascii="Times New Roman" w:hAnsi="Times New Roman"/>
          <w:b w:val="false"/>
          <w:i w:val="false"/>
          <w:color w:val="000000"/>
          <w:sz w:val="22"/>
        </w:rPr>
        <w:t> </w:t>
      </w:r>
      <w:r>
        <w:rPr>
          <w:rFonts w:ascii="Times New Roman" w:hAnsi="Times New Roman"/>
          <w:b w:val="false"/>
          <w:i/>
          <w:color w:val="000000"/>
          <w:sz w:val="22"/>
        </w:rPr>
        <w:t xml:space="preserve">Attachment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owner is to pay to the department an attachment fee for attaching the utility owner’s utility facility to a primary road bridge. The attachment fee is $181.60 per bridge plus $0.99 times the weight of the attachment in pounds per foot times the length of the bridge in feet. The fee will increase 3 percent per year over the previous year after the base year of 2024. Additional fees may apply for longitudinal freeway occupancy (more information contained in subrule </w:t>
      </w:r>
      <w:r>
        <w:rPr>
          <w:rFonts w:ascii="Times New Roman" w:hAnsi="Times New Roman"/>
          <w:b w:val="false"/>
          <w:i w:val="false"/>
          <w:color w:val="000000"/>
          <w:sz w:val="22"/>
        </w:rPr>
        <w:t>115.15(8)</w:t>
      </w:r>
      <w:r>
        <w:rPr>
          <w:rFonts w:ascii="Times New Roman" w:hAnsi="Times New Roman"/>
          <w:b w:val="false"/>
          <w:i w:val="false"/>
          <w:color w:val="000000"/>
          <w:sz w:val="22"/>
        </w:rPr>
        <w:t xml:space="preserve">). The department maintains the current fee listing available on the department’s website at </w:t>
      </w:r>
      <w:hyperlink r:id="rId24">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attachment fee is due before any construction work commences within the rights-of-way and shall be submitted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facilities dedicated solely to government use may, at the department’s discretion, be attached to a primary road bridge without assessment of an attachment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115.11(5)</w:t>
      </w:r>
      <w:r>
        <w:rPr>
          <w:rFonts w:ascii="Times New Roman" w:hAnsi="Times New Roman"/>
          <w:b w:val="false"/>
          <w:i w:val="false"/>
          <w:color w:val="000000"/>
          <w:sz w:val="22"/>
        </w:rPr>
        <w:t> </w:t>
      </w:r>
      <w:r>
        <w:rPr>
          <w:rFonts w:ascii="Times New Roman" w:hAnsi="Times New Roman"/>
          <w:b w:val="false"/>
          <w:i/>
          <w:color w:val="000000"/>
          <w:sz w:val="22"/>
        </w:rPr>
        <w:t xml:space="preserve">Utility attachments to freeway border bridges. </w:t>
      </w:r>
      <w:r>
        <w:rPr>
          <w:rFonts w:ascii="Times New Roman" w:hAnsi="Times New Roman"/>
          <w:b w:val="false"/>
          <w:i w:val="false"/>
          <w:color w:val="000000"/>
          <w:sz w:val="22"/>
        </w:rPr>
        <w:t>The department may permit a utility facility to be attached to an existing or planned freeway border bridge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appropriate state agency of the adjoining state approves the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communication cable, the utility facility exits the freeway rights-of-way as soon as physically practical after crossing the state line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attachment otherwise complies with this chapter, specifically including this rule and rule </w:t>
      </w:r>
      <w:hyperlink r:id="rId25">
        <w:r>
          <w:rPr>
            <w:rStyle w:val="Hyperlink"/>
            <w:rFonts w:ascii="Times New Roman" w:hAnsi="Times New Roman"/>
            <w:b w:val="false"/>
            <w:i w:val="false"/>
            <w:color w:val="000000"/>
            <w:sz w:val="22"/>
          </w:rPr>
          <w:t>761—115.15</w:t>
        </w:r>
      </w:hyperlink>
      <w:r>
        <w:rPr>
          <w:rFonts w:ascii="Times New Roman" w:hAnsi="Times New Roman"/>
          <w:b w:val="false"/>
          <w:i w:val="false"/>
          <w:color w:val="000000"/>
          <w:sz w:val="22"/>
        </w:rPr>
        <w:t>(306A) on longitudinal freeway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761—115.12</w:t>
      </w:r>
      <w:r>
        <w:rPr>
          <w:rFonts w:ascii="Times New Roman" w:hAnsi="Times New Roman"/>
          <w:b/>
          <w:i w:val="false"/>
          <w:color w:val="000000"/>
          <w:sz w:val="22"/>
        </w:rPr>
        <w:t xml:space="preserve">(306A) </w:t>
      </w:r>
      <w:r>
        <w:rPr>
          <w:rFonts w:ascii="Times New Roman" w:hAnsi="Times New Roman"/>
          <w:b/>
          <w:i w:val="false"/>
          <w:color w:val="000000"/>
          <w:sz w:val="22"/>
        </w:rPr>
        <w:t xml:space="preserve">Underground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w:t>
      </w:r>
      <w:r>
        <w:rPr>
          <w:rFonts w:ascii="Times New Roman" w:hAnsi="Times New Roman"/>
          <w:b w:val="false"/>
          <w:i w:val="false"/>
          <w:color w:val="000000"/>
          <w:sz w:val="22"/>
        </w:rPr>
        <w:t> </w:t>
      </w:r>
      <w:r>
        <w:rPr>
          <w:rFonts w:ascii="Times New Roman" w:hAnsi="Times New Roman"/>
          <w:b w:val="false"/>
          <w:i/>
          <w:color w:val="000000"/>
          <w:sz w:val="22"/>
        </w:rPr>
        <w:t xml:space="preserve">Depth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cover—roadway. </w:t>
      </w:r>
      <w:r>
        <w:rPr>
          <w:rFonts w:ascii="Times New Roman" w:hAnsi="Times New Roman"/>
          <w:b w:val="false"/>
          <w:i w:val="false"/>
          <w:color w:val="000000"/>
          <w:sz w:val="22"/>
        </w:rPr>
        <w:t>The minimum required cover under a roadway is 48 inches below the bottom of the pavement.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cover—waterways. </w:t>
      </w:r>
      <w:r>
        <w:rPr>
          <w:rFonts w:ascii="Times New Roman" w:hAnsi="Times New Roman"/>
          <w:b w:val="false"/>
          <w:i w:val="false"/>
          <w:color w:val="000000"/>
          <w:sz w:val="22"/>
        </w:rPr>
        <w:t>A minimum of 10 feet of cover below the flowline is required under waterways at the time of placement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cover—other portions of rights-of-way. </w:t>
      </w:r>
      <w:r>
        <w:rPr>
          <w:rFonts w:ascii="Times New Roman" w:hAnsi="Times New Roman"/>
          <w:b w:val="false"/>
          <w:i w:val="false"/>
          <w:color w:val="000000"/>
          <w:sz w:val="22"/>
        </w:rPr>
        <w:t>The minimum required cover under other portions of the rights-of-way is measured from design elevation at the time of placement and is to be a minimum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48 inches for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30 inches for communication cable, except that 36 inches is required for longitudinal occupancy under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 inches for all other underground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Rocky terrain. </w:t>
      </w:r>
      <w:r>
        <w:rPr>
          <w:rFonts w:ascii="Times New Roman" w:hAnsi="Times New Roman"/>
          <w:b w:val="false"/>
          <w:i w:val="false"/>
          <w:color w:val="000000"/>
          <w:sz w:val="22"/>
        </w:rPr>
        <w:t>The department may allow an exception to the minimum depth requirement where rocky terrain makes it difficult to obtain the required depth. The department will determine the minimum depth in these situations; however, no installation will be authorized with less than 24 inches of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protective measures. </w:t>
      </w:r>
      <w:r>
        <w:rPr>
          <w:rFonts w:ascii="Times New Roman" w:hAnsi="Times New Roman"/>
          <w:b w:val="false"/>
          <w:i w:val="false"/>
          <w:color w:val="000000"/>
          <w:sz w:val="22"/>
        </w:rPr>
        <w:t>In critical situations where the necessary cover cannot be obtained, the department may approve other protective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Highly erodible areas. </w:t>
      </w:r>
      <w:r>
        <w:rPr>
          <w:rFonts w:ascii="Times New Roman" w:hAnsi="Times New Roman"/>
          <w:b w:val="false"/>
          <w:i w:val="false"/>
          <w:color w:val="000000"/>
          <w:sz w:val="22"/>
        </w:rPr>
        <w:t>Highly erodible areas may require trenchless installation and additional depth requirements as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115.12(2)</w:t>
      </w:r>
      <w:r>
        <w:rPr>
          <w:rFonts w:ascii="Times New Roman" w:hAnsi="Times New Roman"/>
          <w:b w:val="false"/>
          <w:i w:val="false"/>
          <w:color w:val="000000"/>
          <w:sz w:val="22"/>
        </w:rPr>
        <w:t> </w:t>
      </w:r>
      <w:r>
        <w:rPr>
          <w:rFonts w:ascii="Times New Roman" w:hAnsi="Times New Roman"/>
          <w:b w:val="false"/>
          <w:i/>
          <w:color w:val="000000"/>
          <w:sz w:val="22"/>
        </w:rPr>
        <w:t xml:space="preserve">Measurement of cover. </w:t>
      </w:r>
      <w:r>
        <w:rPr>
          <w:rFonts w:ascii="Times New Roman" w:hAnsi="Times New Roman"/>
          <w:b w:val="false"/>
          <w:i w:val="false"/>
          <w:color w:val="000000"/>
          <w:sz w:val="22"/>
        </w:rPr>
        <w:t>The cover is measured from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rural-type roadways, the lowest pavement surface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gutter flow line, excluding local depressions at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longitudinal installations will be behind the curb, the top of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surface of the surrounding ground or the low point of the ditch.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115.12(3)</w:t>
      </w: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A casing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 the road from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the carrier pipe from external loads or shock, either during or after construction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Convey leaking liquids or gases away from the area directly beneath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repair, removal and replacement of the utility facility without interference to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no excessive voids around the pipe (more information on procedures for backfilling contained in subrule </w:t>
      </w:r>
      <w:r>
        <w:rPr>
          <w:rFonts w:ascii="Times New Roman" w:hAnsi="Times New Roman"/>
          <w:b w:val="false"/>
          <w:i w:val="false"/>
          <w:color w:val="000000"/>
          <w:sz w:val="22"/>
        </w:rPr>
        <w:t>115.12(7)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of sufficient strength to withstand the external loads created by the vehicular traffic on the roadway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properly installed with fill compacted to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made of material that complies with all applicable federal, state, local and franchise requirements and meets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115.12(4)</w:t>
      </w:r>
      <w:r>
        <w:rPr>
          <w:rFonts w:ascii="Times New Roman" w:hAnsi="Times New Roman"/>
          <w:b w:val="false"/>
          <w:i w:val="false"/>
          <w:color w:val="000000"/>
          <w:sz w:val="22"/>
        </w:rPr>
        <w:t> </w:t>
      </w:r>
      <w:r>
        <w:rPr>
          <w:rFonts w:ascii="Times New Roman" w:hAnsi="Times New Roman"/>
          <w:b w:val="false"/>
          <w:i/>
          <w:color w:val="000000"/>
          <w:sz w:val="22"/>
        </w:rPr>
        <w:t xml:space="preserve">Seals. </w:t>
      </w:r>
      <w:r>
        <w:rPr>
          <w:rFonts w:ascii="Times New Roman" w:hAnsi="Times New Roman"/>
          <w:b w:val="false"/>
          <w:i w:val="false"/>
          <w:color w:val="000000"/>
          <w:sz w:val="22"/>
        </w:rPr>
        <w:t>Casing pipe shall be sealed at both ends with a suitable material to prevent water or debris from entering the annular space between the casing and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115.12(5)</w:t>
      </w:r>
      <w:r>
        <w:rPr>
          <w:rFonts w:ascii="Times New Roman" w:hAnsi="Times New Roman"/>
          <w:b w:val="false"/>
          <w:i w:val="false"/>
          <w:color w:val="000000"/>
          <w:sz w:val="22"/>
        </w:rPr>
        <w:t> </w:t>
      </w:r>
      <w:r>
        <w:rPr>
          <w:rFonts w:ascii="Times New Roman" w:hAnsi="Times New Roman"/>
          <w:b w:val="false"/>
          <w:i/>
          <w:color w:val="000000"/>
          <w:sz w:val="22"/>
        </w:rPr>
        <w:t xml:space="preserve">Encasement and related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Trenchless construction. </w:t>
      </w:r>
      <w:r>
        <w:rPr>
          <w:rFonts w:ascii="Times New Roman" w:hAnsi="Times New Roman"/>
          <w:b w:val="false"/>
          <w:i w:val="false"/>
          <w:color w:val="000000"/>
          <w:sz w:val="22"/>
        </w:rPr>
        <w:t>Underground crossings of existing paved roadways, gravel entrances and residential or business frontage roads shall be accomplished by trenchless construction. Other installation methods may be authorized by the district representative and noted in the permit. The utility owner is responsible for contacting the property owner prior to any open cuts in entrances and residential or business frontage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Transverse crossings. </w:t>
      </w:r>
      <w:r>
        <w:rPr>
          <w:rFonts w:ascii="Times New Roman" w:hAnsi="Times New Roman"/>
          <w:b w:val="false"/>
          <w:i w:val="false"/>
          <w:color w:val="000000"/>
          <w:sz w:val="22"/>
        </w:rPr>
        <w:t>Underground transverse crossings of freeways and primary roads are to be encased from right-of-way line to right-of-way line and clearly marked by the utility owner at the outer limits of the rights-of-way. Encasement exceptions for transverse crossings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Longitudinal installations. </w:t>
      </w:r>
      <w:r>
        <w:rPr>
          <w:rFonts w:ascii="Times New Roman" w:hAnsi="Times New Roman"/>
          <w:b w:val="false"/>
          <w:i w:val="false"/>
          <w:color w:val="000000"/>
          <w:sz w:val="22"/>
        </w:rPr>
        <w:t>Utility lines installed longitudinally to the primary road rights-of-way are to be encased at entrances and crossings of hard-surfaced roads and streets. Encasement exceptions for longitudinal installations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Underground electrical service is to be placed in a conduit from right-of-way line to right-of-way line and clearly marked by the utility owner at the outer limits of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Pipelines, except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Exceptions to pipeline encasement may be made for a pipeline carrying natural gas at an operating pressure of 60 pounds per square inch or less that is made of copper, steel or plastic and is protected and installed in accordance with generally accepted industry standards; and the utility owner certifies as a part of the permit that these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 to pipeline encasement may be made for a pipeline carrying liquid petroleum products, ammonia, chlorine or other hazardous or corrosive products if the pipeline meets all of the following requirements and the utility owner certifies as a part of the permit that these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pipeline is welded steel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pipeline is cathodically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pipeline is coated in accordance with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pipeline complies with federal, state and local requirements and meets generally accepted industry standards regarding wall thickness and operating stress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Pipeline encasements are to be vented and marked at the outer rights-of-way limits. The markers are to meet generally accepted industry standards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Telephone number to contact in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of product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Communication cable. </w:t>
      </w:r>
      <w:r>
        <w:rPr>
          <w:rFonts w:ascii="Times New Roman" w:hAnsi="Times New Roman"/>
          <w:b w:val="false"/>
          <w:i w:val="false"/>
          <w:color w:val="000000"/>
          <w:sz w:val="22"/>
        </w:rPr>
        <w:t>The department may require encasement of communication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Sanitary sewer lines. </w:t>
      </w:r>
      <w:r>
        <w:rPr>
          <w:rFonts w:ascii="Times New Roman" w:hAnsi="Times New Roman"/>
          <w:b w:val="false"/>
          <w:i w:val="false"/>
          <w:color w:val="000000"/>
          <w:sz w:val="22"/>
        </w:rPr>
        <w:t>Exceptions to sanitary sewer line encasement may be made for gravity flow lines installed subsequent to road construction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opening is cut to the size of the carrier pipe so that there are no excessive voids around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pipe is of sufficient strength to withstand the external loads created by the vehicular traffic on the roadway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Lines beyond the toe of foreslope are properly installed and compacted to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Waterlines. </w:t>
      </w:r>
      <w:r>
        <w:rPr>
          <w:rFonts w:ascii="Times New Roman" w:hAnsi="Times New Roman"/>
          <w:b w:val="false"/>
          <w:i w:val="false"/>
          <w:color w:val="000000"/>
          <w:sz w:val="22"/>
        </w:rPr>
        <w:t>Exceptions to waterline encasement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Encasement is not required where it is impractical due to existing conditions as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Waterlines with an inside diameter of 2 inches or less need be encased only from toe of foreslope to toe of foreslope. Venting and sealing of the encasement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Waterlines installed in advance of road construction need not be encased if the pipe is properly embedded and made of extra strength cast iron or ductile iron pipe with mechanical joints and seals,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Installations vulnerable to damage. </w:t>
      </w:r>
      <w:r>
        <w:rPr>
          <w:rFonts w:ascii="Times New Roman" w:hAnsi="Times New Roman"/>
          <w:b w:val="false"/>
          <w:i w:val="false"/>
          <w:color w:val="000000"/>
          <w:sz w:val="22"/>
        </w:rPr>
        <w:t>When it is acceptable to both the utility owner and the department, an underground utility facility that, by reason of shallow depth or location, is vulnerable to damage from road construction or maintenance operations may be allowed to remain in place and shall be protected with a casing, suitable bridging, concrete slabs or other appropriate measures and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Other installations. </w:t>
      </w:r>
      <w:r>
        <w:rPr>
          <w:rFonts w:ascii="Times New Roman" w:hAnsi="Times New Roman"/>
          <w:b w:val="false"/>
          <w:i w:val="false"/>
          <w:color w:val="000000"/>
          <w:sz w:val="22"/>
        </w:rPr>
        <w:t>When it is acceptable to both the utility owner and the department, an underground utility facility not otherwise addressed in this subrule may be installed without protective casing if the installation involves trenched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115.12(6)</w:t>
      </w:r>
      <w:r>
        <w:rPr>
          <w:rFonts w:ascii="Times New Roman" w:hAnsi="Times New Roman"/>
          <w:b w:val="false"/>
          <w:i w:val="false"/>
          <w:color w:val="000000"/>
          <w:sz w:val="22"/>
        </w:rPr>
        <w:t> </w:t>
      </w:r>
      <w:r>
        <w:rPr>
          <w:rFonts w:ascii="Times New Roman" w:hAnsi="Times New Roman"/>
          <w:b w:val="false"/>
          <w:i/>
          <w:color w:val="000000"/>
          <w:sz w:val="22"/>
        </w:rPr>
        <w:t xml:space="preserve">Multiduct systems. </w:t>
      </w:r>
      <w:r>
        <w:rPr>
          <w:rFonts w:ascii="Times New Roman" w:hAnsi="Times New Roman"/>
          <w:b w:val="false"/>
          <w:i w:val="false"/>
          <w:color w:val="000000"/>
          <w:sz w:val="22"/>
        </w:rPr>
        <w:t>The department may require installation of a multiduct system to be shared with others. Details of the installation are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other multiduct systems, the department may designate a “lead company” for the multiduct system. The lead company will generally be the first utility owner requesting occupancy. The lead company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 and install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all capital required to construct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 multiduct system has been established, the department may require future occupancies to be located within one of the unoccupied inner ducts of the system. If all inner ducts are occupied, the department may require the establishment of an additional multiduct system. Subsequent occupants of a multiduct system should share equally in the entire capital cost of the utility facility. As each new occupant is added to an existing system, the department may require the new occupant to pay its proportionate share based on the number of inner ducts it occupies.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is contained in subrule </w:t>
      </w:r>
      <w:r>
        <w:rPr>
          <w:rFonts w:ascii="Times New Roman" w:hAnsi="Times New Roman"/>
          <w:b w:val="false"/>
          <w:i w:val="false"/>
          <w:color w:val="000000"/>
          <w:sz w:val="22"/>
        </w:rPr>
        <w:t>115.15(8)</w:t>
      </w:r>
      <w:r>
        <w:rPr>
          <w:rFonts w:ascii="Times New Roman" w:hAnsi="Times New Roman"/>
          <w:b w:val="false"/>
          <w:i w:val="false"/>
          <w:color w:val="000000"/>
          <w:sz w:val="22"/>
        </w:rPr>
        <w:t xml:space="preserve"> regarding occupancy fees for longitudinal installations on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backfilling trenched construction and jacking or boring pits.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carrier, pipe, conduit, or cable is placed by trenched construction, jacking or boring, the backfill shall be placed and compacted in accordance with department specifications so that there is no settlement or erosion. Should settling or erosion of a trench be observed, the utility owner will be responsible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Backfill under roadways or entrances is to be of a suitable material to minimize settlement at the site. Examples of suitable material include granular backfill or flowable mortar.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115.12(8)</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trenchless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trenchless construction techniques are used, the bore is to be as small as practical and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Grout backfill is to be used for all unused holes and abandoned pipes. Grout or sand backfill is to be used for any borehole more than 2 inches larger than the installed casing or other utility facility. All bored utility facilities are to be constructed in such a manner that surface water is not transported to or otherwise allowed access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115.12(9)</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existing pavement is cut to accommodate a utility installation, the cut shall be made with a concrete saw.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dimensions of the pavement removal shall be 6 feet in length and full lane width unless otherwise authorized by the district representative. If the distance from the specified cut to any adjacent longitudinal or transverse joint or crack is less than 4 feet, the pavement removal shall be extended to the joint or crack.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will make the final determination on the required depth and width of cut.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Restoration of pavement shall be accomplished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may authorize temporary repair with bituminous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permanent patch shall be placed as soon as conditions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115.12(11)</w:t>
      </w:r>
      <w:r>
        <w:rPr>
          <w:rFonts w:ascii="Times New Roman" w:hAnsi="Times New Roman"/>
          <w:b w:val="false"/>
          <w:i w:val="false"/>
          <w:color w:val="000000"/>
          <w:sz w:val="22"/>
        </w:rPr>
        <w:t> </w:t>
      </w:r>
      <w:r>
        <w:rPr>
          <w:rFonts w:ascii="Times New Roman" w:hAnsi="Times New Roman"/>
          <w:b w:val="false"/>
          <w:i/>
          <w:color w:val="000000"/>
          <w:sz w:val="22"/>
        </w:rPr>
        <w:t xml:space="preserve">Clear zone for pits. </w:t>
      </w:r>
      <w:r>
        <w:rPr>
          <w:rFonts w:ascii="Times New Roman" w:hAnsi="Times New Roman"/>
          <w:b w:val="false"/>
          <w:i w:val="false"/>
          <w:color w:val="000000"/>
          <w:sz w:val="22"/>
        </w:rPr>
        <w:t>Jacking or boring pits are to be located beyond the clear zone or road foreslope, whichever locates the pit a greater distance from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freeways, jacking or boring pits are not allowed within the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nonfreeway primary roads, jacking or boring pits may be allowed within the median or foreslope upon request and at the discretion of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nonfreeway primary roads, jacking or boring pits should be located at least 2 feet from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Jacking or boring pits authorized within the clear zone are to be protected at all times. All protection measures are to be included in the permit request. Examples of protection measures include backfilling of the pit, temporary barrier rail, or reflective fence.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115.12(12)</w:t>
      </w:r>
      <w:r>
        <w:rPr>
          <w:rFonts w:ascii="Times New Roman" w:hAnsi="Times New Roman"/>
          <w:b w:val="false"/>
          <w:i w:val="false"/>
          <w:color w:val="000000"/>
          <w:sz w:val="22"/>
        </w:rPr>
        <w:t> </w:t>
      </w:r>
      <w:r>
        <w:rPr>
          <w:rFonts w:ascii="Times New Roman" w:hAnsi="Times New Roman"/>
          <w:b w:val="false"/>
          <w:i/>
          <w:color w:val="000000"/>
          <w:sz w:val="22"/>
        </w:rPr>
        <w:t xml:space="preserve">Construction methods. </w:t>
      </w:r>
      <w:r>
        <w:rPr>
          <w:rFonts w:ascii="Times New Roman" w:hAnsi="Times New Roman"/>
          <w:b w:val="false"/>
          <w:i w:val="false"/>
          <w:color w:val="000000"/>
          <w:sz w:val="22"/>
        </w:rPr>
        <w:t>Casing and pipeline installations are to be accomplished by dry boring, tunneling, jacking, trenching, or directional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water under pressure, jetting or puddling to facilitate boring, pushing or jacking operations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may be used to lubricate a cutter and pipe during a dry boring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761—115.13</w:t>
      </w:r>
      <w:r>
        <w:rPr>
          <w:rFonts w:ascii="Times New Roman" w:hAnsi="Times New Roman"/>
          <w:b/>
          <w:i w:val="false"/>
          <w:color w:val="000000"/>
          <w:sz w:val="22"/>
        </w:rPr>
        <w:t xml:space="preserve">(306A) </w:t>
      </w:r>
      <w:r>
        <w:rPr>
          <w:rFonts w:ascii="Times New Roman" w:hAnsi="Times New Roman"/>
          <w:b/>
          <w:i w:val="false"/>
          <w:color w:val="000000"/>
          <w:sz w:val="22"/>
        </w:rPr>
        <w:t xml:space="preserve">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w:t>
      </w:r>
      <w:r>
        <w:rPr>
          <w:rFonts w:ascii="Times New Roman" w:hAnsi="Times New Roman"/>
          <w:b w:val="false"/>
          <w:i w:val="false"/>
          <w:color w:val="000000"/>
          <w:sz w:val="22"/>
        </w:rPr>
        <w:t> </w:t>
      </w:r>
      <w:r>
        <w:rPr>
          <w:rFonts w:ascii="Times New Roman" w:hAnsi="Times New Roman"/>
          <w:b w:val="false"/>
          <w:i/>
          <w:color w:val="000000"/>
          <w:sz w:val="22"/>
        </w:rPr>
        <w:t xml:space="preserve">Access to utility facilities occupying freeway rights-of-way.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emergency work, access to utility facilities during utility construction or maintenance activities is to be obtained from the areas other than the freeway or its ramps. More information is contained in subrules </w:t>
      </w:r>
      <w:r>
        <w:rPr>
          <w:rFonts w:ascii="Times New Roman" w:hAnsi="Times New Roman"/>
          <w:b w:val="false"/>
          <w:i w:val="false"/>
          <w:color w:val="000000"/>
          <w:sz w:val="22"/>
        </w:rPr>
        <w:t>115.8(3)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115.17(2)</w:t>
      </w:r>
      <w:r>
        <w:rPr>
          <w:rFonts w:ascii="Times New Roman" w:hAnsi="Times New Roman"/>
          <w:b w:val="false"/>
          <w:i w:val="false"/>
          <w:color w:val="000000"/>
          <w:sz w:val="22"/>
        </w:rPr>
        <w:t xml:space="preserve"> regarding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Fence removal and replacement will be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gates or ladders are to be placed in or upon the right-of-way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coordinate approval from the FHWA for any request to access the interstate right-of-way for utility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115.13(2)</w:t>
      </w:r>
      <w:r>
        <w:rPr>
          <w:rFonts w:ascii="Times New Roman" w:hAnsi="Times New Roman"/>
          <w:b w:val="false"/>
          <w:i w:val="false"/>
          <w:color w:val="000000"/>
          <w:sz w:val="22"/>
        </w:rPr>
        <w:t> </w:t>
      </w:r>
      <w:r>
        <w:rPr>
          <w:rFonts w:ascii="Times New Roman" w:hAnsi="Times New Roman"/>
          <w:b w:val="false"/>
          <w:i/>
          <w:color w:val="000000"/>
          <w:sz w:val="22"/>
        </w:rPr>
        <w:t xml:space="preserve">Freeway clear zone requirements. </w:t>
      </w:r>
      <w:r>
        <w:rPr>
          <w:rFonts w:ascii="Times New Roman" w:hAnsi="Times New Roman"/>
          <w:b w:val="false"/>
          <w:i w:val="false"/>
          <w:color w:val="000000"/>
          <w:sz w:val="22"/>
        </w:rPr>
        <w:t xml:space="preserve">The clear zone requirements of subrule </w:t>
      </w:r>
      <w:r>
        <w:rPr>
          <w:rFonts w:ascii="Times New Roman" w:hAnsi="Times New Roman"/>
          <w:b w:val="false"/>
          <w:i w:val="false"/>
          <w:color w:val="000000"/>
          <w:sz w:val="22"/>
        </w:rPr>
        <w:t>115.4(3)</w:t>
      </w:r>
      <w:r>
        <w:rPr>
          <w:rFonts w:ascii="Times New Roman" w:hAnsi="Times New Roman"/>
          <w:b w:val="false"/>
          <w:i w:val="false"/>
          <w:color w:val="000000"/>
          <w:sz w:val="22"/>
        </w:rPr>
        <w:t xml:space="preserve"> apply to freeways.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equipment and materials are not allowed in the median or within the clear zone area during utility facility construction or maintenance operations, except as provided in paragraph </w:t>
      </w:r>
      <w:r>
        <w:rPr>
          <w:rFonts w:ascii="Times New Roman" w:hAnsi="Times New Roman"/>
          <w:b w:val="false"/>
          <w:i w:val="false"/>
          <w:color w:val="000000"/>
          <w:sz w:val="22"/>
        </w:rPr>
        <w:t>115.13(2)</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poles may be allowed in the median during cable or conductor stringing operations at the discretion of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115.13(3)</w:t>
      </w:r>
      <w:r>
        <w:rPr>
          <w:rFonts w:ascii="Times New Roman" w:hAnsi="Times New Roman"/>
          <w:b w:val="false"/>
          <w:i w:val="false"/>
          <w:color w:val="000000"/>
          <w:sz w:val="22"/>
        </w:rPr>
        <w:t> </w:t>
      </w:r>
      <w:r>
        <w:rPr>
          <w:rFonts w:ascii="Times New Roman" w:hAnsi="Times New Roman"/>
          <w:b w:val="false"/>
          <w:i/>
          <w:color w:val="000000"/>
          <w:sz w:val="22"/>
        </w:rPr>
        <w:t xml:space="preserve">Aboveground appurtenances. </w:t>
      </w:r>
      <w:r>
        <w:rPr>
          <w:rFonts w:ascii="Times New Roman" w:hAnsi="Times New Roman"/>
          <w:b w:val="false"/>
          <w:i w:val="false"/>
          <w:color w:val="000000"/>
          <w:sz w:val="22"/>
        </w:rPr>
        <w:t>Aboveground appurtenances, including but not limited to poles, guys and other supporting structures, are not allowed within the rights-of-way of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115.13(4)</w:t>
      </w:r>
      <w:r>
        <w:rPr>
          <w:rFonts w:ascii="Times New Roman" w:hAnsi="Times New Roman"/>
          <w:b w:val="false"/>
          <w:i w:val="false"/>
          <w:color w:val="000000"/>
          <w:sz w:val="22"/>
        </w:rPr>
        <w:t> </w:t>
      </w:r>
      <w:r>
        <w:rPr>
          <w:rFonts w:ascii="Times New Roman" w:hAnsi="Times New Roman"/>
          <w:b w:val="false"/>
          <w:i/>
          <w:color w:val="000000"/>
          <w:sz w:val="22"/>
        </w:rPr>
        <w:t xml:space="preserve">Existing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occupying land that subsequently becomes freeway rights-of-way may remain within the rights-of-way if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be accessed from areas other than the freeway or its ramps.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adversely affect the safety, design, construction, operation, maintenance or stability of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in paragraph </w:t>
      </w:r>
      <w:r>
        <w:rPr>
          <w:rFonts w:ascii="Times New Roman" w:hAnsi="Times New Roman"/>
          <w:b w:val="false"/>
          <w:i w:val="false"/>
          <w:color w:val="000000"/>
          <w:sz w:val="22"/>
        </w:rPr>
        <w:t>115.13(4)</w:t>
      </w:r>
      <w:r>
        <w:rPr>
          <w:rFonts w:ascii="Times New Roman" w:hAnsi="Times New Roman"/>
          <w:b w:val="false"/>
          <w:i/>
          <w:color w:val="000000"/>
          <w:sz w:val="22"/>
        </w:rPr>
        <w:t>“a”</w:t>
      </w:r>
      <w:r>
        <w:rPr>
          <w:rFonts w:ascii="Times New Roman" w:hAnsi="Times New Roman"/>
          <w:b w:val="false"/>
          <w:i w:val="false"/>
          <w:color w:val="000000"/>
          <w:sz w:val="22"/>
        </w:rPr>
        <w:t xml:space="preserve"> are not met, the department may request the utility facility be relocated outside the freeway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761—115.14</w:t>
      </w:r>
      <w:r>
        <w:rPr>
          <w:rFonts w:ascii="Times New Roman" w:hAnsi="Times New Roman"/>
          <w:b/>
          <w:i w:val="false"/>
          <w:color w:val="000000"/>
          <w:sz w:val="22"/>
        </w:rPr>
        <w:t xml:space="preserve">(306A) </w:t>
      </w:r>
      <w:r>
        <w:rPr>
          <w:rFonts w:ascii="Times New Roman" w:hAnsi="Times New Roman"/>
          <w:b/>
          <w:i w:val="false"/>
          <w:color w:val="000000"/>
          <w:sz w:val="22"/>
        </w:rPr>
        <w:t xml:space="preserve">Transverse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115.14(1)</w:t>
      </w:r>
      <w:r>
        <w:rPr>
          <w:rFonts w:ascii="Times New Roman" w:hAnsi="Times New Roman"/>
          <w:b w:val="false"/>
          <w:i w:val="false"/>
          <w:color w:val="000000"/>
          <w:sz w:val="22"/>
        </w:rPr>
        <w:t> </w:t>
      </w:r>
      <w:r>
        <w:rPr>
          <w:rFonts w:ascii="Times New Roman" w:hAnsi="Times New Roman"/>
          <w:b w:val="false"/>
          <w:i/>
          <w:color w:val="000000"/>
          <w:sz w:val="22"/>
        </w:rPr>
        <w:t xml:space="preserve">Interchange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not be placed within the interchange area of intersecting freeways unless they are road-related.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other interchange areas, the department may permit occupancy if access to the utility facility can be obtained from areas other than the freeway or its ramps, such as an intersecting, adjacent or nearby road or trail.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115.14(2)</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single span is to be used to cross the freeway where the width of freeway rights-of-way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interchange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Single-pole construction is to be used, with the number of poles kept to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lines are to be constructed on tangent, parallel to the intersecting road, without guys or anchors being placed in the areas between the ramps and the main freeway. Guy poles are to be located as near to the freeway rights-of-way line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Poles are to be located outside the clear zone and situated as far from the main freeway and ramps and as close to the toe of foreslope of the intersecting road as practical but shall remain outside the clear zone.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self-supporting poles or towers, double arming and insulators, breakaway devices and dead-end construction should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761—115.15</w:t>
      </w:r>
      <w:r>
        <w:rPr>
          <w:rFonts w:ascii="Times New Roman" w:hAnsi="Times New Roman"/>
          <w:b/>
          <w:i w:val="false"/>
          <w:color w:val="000000"/>
          <w:sz w:val="22"/>
        </w:rPr>
        <w:t xml:space="preserve">(306A,314) </w:t>
      </w:r>
      <w:r>
        <w:rPr>
          <w:rFonts w:ascii="Times New Roman" w:hAnsi="Times New Roman"/>
          <w:b/>
          <w:i w:val="false"/>
          <w:color w:val="000000"/>
          <w:sz w:val="22"/>
        </w:rPr>
        <w:t xml:space="preserve">Longitudinal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w:t>
      </w:r>
      <w:r>
        <w:rPr>
          <w:rFonts w:ascii="Times New Roman" w:hAnsi="Times New Roman"/>
          <w:b w:val="false"/>
          <w:i w:val="false"/>
          <w:color w:val="000000"/>
          <w:sz w:val="22"/>
        </w:rPr>
        <w:t> </w:t>
      </w:r>
      <w:r>
        <w:rPr>
          <w:rFonts w:ascii="Times New Roman" w:hAnsi="Times New Roman"/>
          <w:b w:val="false"/>
          <w:i/>
          <w:color w:val="000000"/>
          <w:sz w:val="22"/>
        </w:rPr>
        <w:t xml:space="preserve">Type of installation permitted.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the department may permit the installation of an underground utility facility if, in addition to complying with other provisions of this chapter, the utility facility specifically complies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rule, no aboveground installations other than those needed to serve road facilities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aboveground installation is necessary to advance the state’s priorities, can be installed safely with minimal impact on the traveling public, can be safely accommodated within existing right-of-way, is along a roadway that is not anticipated to require additional right-of-way for future improvements in the foreseeable future, and extends for a relatively short distance, the department may permit installation with proper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115.15(2)</w:t>
      </w:r>
      <w:r>
        <w:rPr>
          <w:rFonts w:ascii="Times New Roman" w:hAnsi="Times New Roman"/>
          <w:b w:val="false"/>
          <w:i w:val="false"/>
          <w:color w:val="000000"/>
          <w:sz w:val="22"/>
        </w:rPr>
        <w:t> </w:t>
      </w:r>
      <w:r>
        <w:rPr>
          <w:rFonts w:ascii="Times New Roman" w:hAnsi="Times New Roman"/>
          <w:b w:val="false"/>
          <w:i/>
          <w:color w:val="000000"/>
          <w:sz w:val="22"/>
        </w:rPr>
        <w:t xml:space="preserve">Prohibitions on longitudinal occupancy.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may not be placed longitudinally within freeway rights-of-way that is used for transmitting gases, liquids, or products that are flammable, corrosive, expansive or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direct service connection to adjacent properties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utility facility is allowed in or on a structure carrying a freeway roadway or ramp, except for freeway border bridges, as provided in subrule </w:t>
      </w:r>
      <w:hyperlink r:id="rId27">
        <w:r>
          <w:rPr>
            <w:rStyle w:val="Hyperlink"/>
            <w:rFonts w:ascii="Times New Roman" w:hAnsi="Times New Roman"/>
            <w:b w:val="false"/>
            <w:i w:val="false"/>
            <w:color w:val="000000"/>
            <w:sz w:val="22"/>
          </w:rPr>
          <w:t>115.11(5)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115.15(3)</w:t>
      </w:r>
      <w:r>
        <w:rPr>
          <w:rFonts w:ascii="Times New Roman" w:hAnsi="Times New Roman"/>
          <w:b w:val="false"/>
          <w:i w:val="false"/>
          <w:color w:val="000000"/>
          <w:sz w:val="22"/>
        </w:rPr>
        <w:t> </w:t>
      </w:r>
      <w:r>
        <w:rPr>
          <w:rFonts w:ascii="Times New Roman" w:hAnsi="Times New Roman"/>
          <w:b w:val="false"/>
          <w:i/>
          <w:color w:val="000000"/>
          <w:sz w:val="22"/>
        </w:rPr>
        <w:t xml:space="preserve">Minimal maintenance. </w:t>
      </w:r>
      <w:r>
        <w:rPr>
          <w:rFonts w:ascii="Times New Roman" w:hAnsi="Times New Roman"/>
          <w:b w:val="false"/>
          <w:i w:val="false"/>
          <w:color w:val="000000"/>
          <w:sz w:val="22"/>
        </w:rPr>
        <w:t>Once installed, the utility facility should require minimal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115.15(4)</w:t>
      </w:r>
      <w:r>
        <w:rPr>
          <w:rFonts w:ascii="Times New Roman" w:hAnsi="Times New Roman"/>
          <w:b w:val="false"/>
          <w:i w:val="false"/>
          <w:color w:val="000000"/>
          <w:sz w:val="22"/>
        </w:rPr>
        <w:t> </w:t>
      </w:r>
      <w:r>
        <w:rPr>
          <w:rFonts w:ascii="Times New Roman" w:hAnsi="Times New Roman"/>
          <w:b w:val="false"/>
          <w:i/>
          <w:color w:val="000000"/>
          <w:sz w:val="22"/>
        </w:rPr>
        <w:t xml:space="preserve">Location and depth. </w:t>
      </w:r>
      <w:r>
        <w:rPr>
          <w:rFonts w:ascii="Times New Roman" w:hAnsi="Times New Roman"/>
          <w:b w:val="false"/>
          <w:i w:val="false"/>
          <w:color w:val="000000"/>
          <w:sz w:val="22"/>
        </w:rPr>
        <w:t>The utility facility should be located on uniform alignment, preferably within 8 feet of the freeway rights-of-way line, and at a location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is contained in subrule </w:t>
      </w:r>
      <w:r>
        <w:rPr>
          <w:rFonts w:ascii="Times New Roman" w:hAnsi="Times New Roman"/>
          <w:b w:val="false"/>
          <w:i w:val="false"/>
          <w:color w:val="000000"/>
          <w:sz w:val="22"/>
        </w:rPr>
        <w:t>115.12(1)</w:t>
      </w:r>
      <w:r>
        <w:rPr>
          <w:rFonts w:ascii="Times New Roman" w:hAnsi="Times New Roman"/>
          <w:b w:val="false"/>
          <w:i w:val="false"/>
          <w:color w:val="000000"/>
          <w:sz w:val="22"/>
        </w:rPr>
        <w:t xml:space="preserve"> regarding minimum depth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methods should be minimally invasive and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accesses should be placed below the existing ground line. The locations and number of accesses are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115.15(5)</w:t>
      </w:r>
      <w:r>
        <w:rPr>
          <w:rFonts w:ascii="Times New Roman" w:hAnsi="Times New Roman"/>
          <w:b w:val="false"/>
          <w:i w:val="false"/>
          <w:color w:val="000000"/>
          <w:sz w:val="22"/>
        </w:rPr>
        <w:t> </w:t>
      </w:r>
      <w:r>
        <w:rPr>
          <w:rFonts w:ascii="Times New Roman" w:hAnsi="Times New Roman"/>
          <w:b w:val="false"/>
          <w:i/>
          <w:color w:val="000000"/>
          <w:sz w:val="22"/>
        </w:rPr>
        <w:t xml:space="preserve">Pedestals, cabinets, vaults, hand holes, repeater stations or similar appurtenances.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Aboveground pedestals are permissible. All pedestals, cabinets, vaults, hand holes or similar appurtenances should be placed one foot from the right-of-way fence. The number of installations is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Repeater stations are not allowed 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115.15(6)</w:t>
      </w:r>
      <w:r>
        <w:rPr>
          <w:rFonts w:ascii="Times New Roman" w:hAnsi="Times New Roman"/>
          <w:b w:val="false"/>
          <w:i w:val="false"/>
          <w:color w:val="000000"/>
          <w:sz w:val="22"/>
        </w:rPr>
        <w:t> </w:t>
      </w:r>
      <w:r>
        <w:rPr>
          <w:rFonts w:ascii="Times New Roman" w:hAnsi="Times New Roman"/>
          <w:b w:val="false"/>
          <w:i/>
          <w:color w:val="000000"/>
          <w:sz w:val="22"/>
        </w:rPr>
        <w:t xml:space="preserve">Metallic warning tape. </w:t>
      </w:r>
      <w:r>
        <w:rPr>
          <w:rFonts w:ascii="Times New Roman" w:hAnsi="Times New Roman"/>
          <w:b w:val="false"/>
          <w:i w:val="false"/>
          <w:color w:val="000000"/>
          <w:sz w:val="22"/>
        </w:rPr>
        <w:t>Metallic warning tape is to be installed a minimum of 12 inches below the existing grade and above the utility installation unless installation is done by directional boring or other trenchless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115.15(7)</w:t>
      </w:r>
      <w:r>
        <w:rPr>
          <w:rFonts w:ascii="Times New Roman" w:hAnsi="Times New Roman"/>
          <w:b w:val="false"/>
          <w:i w:val="false"/>
          <w:color w:val="000000"/>
          <w:sz w:val="22"/>
        </w:rPr>
        <w:t> </w:t>
      </w:r>
      <w:r>
        <w:rPr>
          <w:rFonts w:ascii="Times New Roman" w:hAnsi="Times New Roman"/>
          <w:b w:val="false"/>
          <w:i/>
          <w:color w:val="000000"/>
          <w:sz w:val="22"/>
        </w:rPr>
        <w:t xml:space="preserve">Engineering. </w:t>
      </w:r>
      <w:r>
        <w:rPr>
          <w:rFonts w:ascii="Times New Roman" w:hAnsi="Times New Roman"/>
          <w:b w:val="false"/>
          <w:i w:val="false"/>
          <w:color w:val="000000"/>
          <w:sz w:val="22"/>
        </w:rPr>
        <w:t>The utility owner is to retain the services of a licensed, professional engineer familiar with the requirements for utility work to be accomplished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engineer is responsible for overseeing continuous on-site inspection of the installation of the utility facility, including all provisions pertaining to access to the work site and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project, the engineer is to certify to the department on the appropriate form that the installation, traffic control, and access to the work site were accomplished in accordance with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to the alignment as described in the permit requires the prior approval of the district representative and is to be included in the as-built plan (more information is contained in subrule </w:t>
      </w:r>
      <w:r>
        <w:rPr>
          <w:rFonts w:ascii="Times New Roman" w:hAnsi="Times New Roman"/>
          <w:b w:val="false"/>
          <w:i w:val="false"/>
          <w:color w:val="000000"/>
          <w:sz w:val="22"/>
        </w:rPr>
        <w:t>115.7(8)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115.15(8)</w:t>
      </w:r>
      <w:r>
        <w:rPr>
          <w:rFonts w:ascii="Times New Roman" w:hAnsi="Times New Roman"/>
          <w:b w:val="false"/>
          <w:i w:val="false"/>
          <w:color w:val="000000"/>
          <w:sz w:val="22"/>
        </w:rPr>
        <w:t> </w:t>
      </w:r>
      <w:r>
        <w:rPr>
          <w:rFonts w:ascii="Times New Roman" w:hAnsi="Times New Roman"/>
          <w:b w:val="false"/>
          <w:i/>
          <w:color w:val="000000"/>
          <w:sz w:val="22"/>
        </w:rPr>
        <w:t xml:space="preserve">Occupancy fee. </w:t>
      </w:r>
      <w:r>
        <w:rPr>
          <w:rFonts w:ascii="Times New Roman" w:hAnsi="Times New Roman"/>
          <w:b w:val="false"/>
          <w:i w:val="false"/>
          <w:color w:val="000000"/>
          <w:sz w:val="22"/>
        </w:rPr>
        <w:t xml:space="preserve">The utility owner is to pay to the department an annual fee for longitudinal occupancy of the freeway rights-of-way in accordance with Iowa Code section </w:t>
      </w:r>
      <w:hyperlink r:id="rId28">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xml:space="preserve">. The initial fee is due before any construction work commences within the rights-of-way. Additional fees may apply for bridge attachments (more information is contained in subrule </w:t>
      </w:r>
      <w:r>
        <w:rPr>
          <w:rFonts w:ascii="Times New Roman" w:hAnsi="Times New Roman"/>
          <w:b w:val="false"/>
          <w:i w:val="false"/>
          <w:color w:val="000000"/>
          <w:sz w:val="22"/>
        </w:rPr>
        <w:t>115.11(4)</w:t>
      </w:r>
      <w:r>
        <w:rPr>
          <w:rFonts w:ascii="Times New Roman" w:hAnsi="Times New Roman"/>
          <w:b w:val="false"/>
          <w:i w:val="false"/>
          <w:color w:val="000000"/>
          <w:sz w:val="22"/>
        </w:rPr>
        <w:t xml:space="preserve">). The department maintains the current fee listing available on the department’s website at </w:t>
      </w:r>
      <w:hyperlink r:id="rId29">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the annual fee is based on the number of ducts, cables and length in miles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multiduct system is required by the department the fee is $26,188.61 per cable installation or $13,094.31 per mile of cable, whichever is greater. These fees increase 3 percent per year over the previous year after the base year of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fee for all other installation is $21,673.33 per cable installation or $4,252.25 per mile of cable, whichever is greater. These fees increase 3 percent per year over the previous year after the base year of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requires the installation of a multiduct system, the department may enter into an agreement with the lead company for a discounted fee payment schedule to be in effect until the company has recovered all or an agreed upon portion of its cost of installing the system. Subsequent occupants of the multiduct system will be required to pay the full annual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facilities dedicated solely to state government use may, at the department’s discretion, longitudinally occupy freeway rights-of-way without assessment of an occupancy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115.15(9)</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The utility owner is to file a performance bond with the department prior to commencing work within the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in the minimum amount of $100,000 per permit as determined by the district representative and shall guarantee prompt restoration of any damage caused during the installation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bond is to be in force for the duration of the construction. The department may file a claim against the bond for two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115.15(10)</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maintain the following insurance for bodily injury, death and property damage arising out of or in connection with the construction, maintenance and operation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public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automobile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Excess liability coverage with limits of not less than $5,000,000.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Statutory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insurance is to be in effect before the utility owner commences any work within the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Coverage may be provided by blanket policies of insurance covering other property or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is to be named as an additional insured party in the general public liability and excess liability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115.15(11)</w:t>
      </w:r>
      <w:r>
        <w:rPr>
          <w:rFonts w:ascii="Times New Roman" w:hAnsi="Times New Roman"/>
          <w:b w:val="false"/>
          <w:i w:val="false"/>
          <w:color w:val="000000"/>
          <w:sz w:val="22"/>
        </w:rPr>
        <w:t> </w:t>
      </w:r>
      <w:r>
        <w:rPr>
          <w:rFonts w:ascii="Times New Roman" w:hAnsi="Times New Roman"/>
          <w:b w:val="false"/>
          <w:i/>
          <w:color w:val="000000"/>
          <w:sz w:val="22"/>
        </w:rPr>
        <w:t xml:space="preserve">Term of permit. </w:t>
      </w:r>
      <w:r>
        <w:rPr>
          <w:rFonts w:ascii="Times New Roman" w:hAnsi="Times New Roman"/>
          <w:b w:val="false"/>
          <w:i w:val="false"/>
          <w:color w:val="000000"/>
          <w:sz w:val="22"/>
        </w:rPr>
        <w:t>The permit is valid for 20 years from the date of issuance. Upon written request, the department may extend or renegotiate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115.15(12)</w:t>
      </w:r>
      <w:r>
        <w:rPr>
          <w:rFonts w:ascii="Times New Roman" w:hAnsi="Times New Roman"/>
          <w:b w:val="false"/>
          <w:i w:val="false"/>
          <w:color w:val="000000"/>
          <w:sz w:val="22"/>
        </w:rPr>
        <w:t> </w:t>
      </w:r>
      <w:r>
        <w:rPr>
          <w:rFonts w:ascii="Times New Roman" w:hAnsi="Times New Roman"/>
          <w:b w:val="false"/>
          <w:i/>
          <w:color w:val="000000"/>
          <w:sz w:val="22"/>
        </w:rPr>
        <w:t xml:space="preserve">Utilities for road facilities. </w:t>
      </w:r>
      <w:r>
        <w:rPr>
          <w:rFonts w:ascii="Times New Roman" w:hAnsi="Times New Roman"/>
          <w:b w:val="false"/>
          <w:i w:val="false"/>
          <w:color w:val="000000"/>
          <w:sz w:val="22"/>
        </w:rPr>
        <w:t>Longitudinal occupancy of utility facilities that service road-related facilities are permissible upon such terms and conditions as the department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761—115.16</w:t>
      </w:r>
      <w:r>
        <w:rPr>
          <w:rFonts w:ascii="Times New Roman" w:hAnsi="Times New Roman"/>
          <w:b/>
          <w:i w:val="false"/>
          <w:color w:val="000000"/>
          <w:sz w:val="22"/>
        </w:rPr>
        <w:t xml:space="preserve">(306A) </w:t>
      </w:r>
      <w:r>
        <w:rPr>
          <w:rFonts w:ascii="Times New Roman" w:hAnsi="Times New Roman"/>
          <w:b/>
          <w:i w:val="false"/>
          <w:color w:val="000000"/>
          <w:sz w:val="22"/>
        </w:rPr>
        <w:t xml:space="preserve">Longitudinal installations on nonfreeway primary roads.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Longitudinal utility facility installations should be located on uniform alignment as near as practical to the right-of-way line to provide a safe environment for traffic operations and to preserve space for future road improvements and other utility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carrier of flammable, corrosive, expansive or unstable material may be placed longitudinally within the rights-of-way of a nonfreeway primary road.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natural gas line with an operating pressure that is no greater than 150 pounds per square inch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the placement of a natural gas line with an operating pressure that is greater than 150 pounds per square inch only if a suitable alternate location cannot be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roadways, utility facilities shall be located in an area beyond the road foreslope and ditch bottom, right-of-way width permitting. Exceptions to the location may be made by the district representative for areas such as deep ravines or ditches or to allow for adequate separation between utility facilities. When adequate room within the rights-of-way is available, the utility facility shall be installed beyond the end of any culverts at a minimum depth of 10 feet beneath the normal flow line unless otherwise authorized by the district representative. When adequate room within the rights-of-way is not available, the utility facility shall be installed by trenchless methods a minimum depth of 10 feet beneath any culverts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roadways, utility facilities shall be located as near to the right-of-way line as practical. A utility access placed within the rights-of-way shall not protrude above the surrounding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Utility facilities should not be placed in the median. The district representative may allow an installation within the median if a suitable alternative is not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facility locations shall be marked and identified as set out in subrule </w:t>
      </w:r>
      <w:r>
        <w:rPr>
          <w:rFonts w:ascii="Times New Roman" w:hAnsi="Times New Roman"/>
          <w:b w:val="false"/>
          <w:i w:val="false"/>
          <w:color w:val="000000"/>
          <w:sz w:val="22"/>
        </w:rPr>
        <w:t>115.3(12)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761—115.17</w:t>
      </w:r>
      <w:r>
        <w:rPr>
          <w:rFonts w:ascii="Times New Roman" w:hAnsi="Times New Roman"/>
          <w:b/>
          <w:i w:val="false"/>
          <w:color w:val="000000"/>
          <w:sz w:val="22"/>
        </w:rPr>
        <w:t xml:space="preserve">(306A) </w:t>
      </w:r>
      <w:r>
        <w:rPr>
          <w:rFonts w:ascii="Times New Roman" w:hAnsi="Times New Roman"/>
          <w:b/>
          <w:i w:val="false"/>
          <w:color w:val="000000"/>
          <w:sz w:val="22"/>
        </w:rPr>
        <w:t xml:space="preserve">Maintenance and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115.17(1)</w:t>
      </w:r>
      <w:r>
        <w:rPr>
          <w:rFonts w:ascii="Times New Roman" w:hAnsi="Times New Roman"/>
          <w:b w:val="false"/>
          <w:i w:val="false"/>
          <w:color w:val="000000"/>
          <w:sz w:val="22"/>
        </w:rPr>
        <w:t> </w:t>
      </w:r>
      <w:r>
        <w:rPr>
          <w:rFonts w:ascii="Times New Roman" w:hAnsi="Times New Roman"/>
          <w:b w:val="false"/>
          <w:i/>
          <w:color w:val="000000"/>
          <w:sz w:val="22"/>
        </w:rPr>
        <w:t xml:space="preserve">Maintenance responsibilities. </w:t>
      </w:r>
      <w:r>
        <w:rPr>
          <w:rFonts w:ascii="Times New Roman" w:hAnsi="Times New Roman"/>
          <w:b w:val="false"/>
          <w:i w:val="false"/>
          <w:color w:val="000000"/>
          <w:sz w:val="22"/>
        </w:rPr>
        <w:t>The utility owner is responsible for utility facility maintenance. The utility owner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utility facility in a good state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 and stabilize all earth cover and vegetation where erosion has occurred over an underground utility facility when the erosion is due to or caused by the placement or existence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the district representative 48 hours’ prior notice of the utility owner’s intent to perform predictable routine maintenance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115.17(2)</w:t>
      </w:r>
      <w:r>
        <w:rPr>
          <w:rFonts w:ascii="Times New Roman" w:hAnsi="Times New Roman"/>
          <w:b w:val="false"/>
          <w:i w:val="false"/>
          <w:color w:val="000000"/>
          <w:sz w:val="22"/>
        </w:rPr>
        <w:t> </w:t>
      </w:r>
      <w:r>
        <w:rPr>
          <w:rFonts w:ascii="Times New Roman" w:hAnsi="Times New Roman"/>
          <w:b w:val="false"/>
          <w:i/>
          <w:color w:val="000000"/>
          <w:sz w:val="22"/>
        </w:rPr>
        <w:t xml:space="preserve">Utility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worksite is permissible from the freeway roadways and ramps when an emergency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take all necessary, appropriate and reasonable measures to protect the safety of the traveling public and cooperate fully with law enforcement and the department in completing the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notify the district representative of the emergency as soon as practical, describing the steps being taken to protect the traveling public, the extent of the emergency,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nature of the emergency is such that it interferes with the free movement of traffic, the utility owner shall immediately notify law enforcement, 511 and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emergency occurs on the interstate system, the department will notify the FHWA as soon as practical, describing the steps being taken to protect the traveling public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115.17(3)</w:t>
      </w:r>
      <w:r>
        <w:rPr>
          <w:rFonts w:ascii="Times New Roman" w:hAnsi="Times New Roman"/>
          <w:b w:val="false"/>
          <w:i w:val="false"/>
          <w:color w:val="000000"/>
          <w:sz w:val="22"/>
        </w:rPr>
        <w:t> </w:t>
      </w:r>
      <w:r>
        <w:rPr>
          <w:rFonts w:ascii="Times New Roman" w:hAnsi="Times New Roman"/>
          <w:b w:val="false"/>
          <w:i/>
          <w:color w:val="000000"/>
          <w:sz w:val="22"/>
        </w:rPr>
        <w:t xml:space="preserve">Department emergency work. </w:t>
      </w:r>
      <w:r>
        <w:rPr>
          <w:rFonts w:ascii="Times New Roman" w:hAnsi="Times New Roman"/>
          <w:b w:val="false"/>
          <w:i w:val="false"/>
          <w:color w:val="000000"/>
          <w:sz w:val="22"/>
        </w:rPr>
        <w:t>There will be times when the department performs road-related emergency work. If utility facilities are affected, the department shall as soon as practical notify the utility owner of the emergency condition and what steps are necessary to protect the utility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761—115.18</w:t>
      </w:r>
      <w:r>
        <w:rPr>
          <w:rFonts w:ascii="Times New Roman" w:hAnsi="Times New Roman"/>
          <w:b/>
          <w:i w:val="false"/>
          <w:color w:val="000000"/>
          <w:sz w:val="22"/>
        </w:rPr>
        <w:t xml:space="preserve">(306A) </w:t>
      </w:r>
      <w:r>
        <w:rPr>
          <w:rFonts w:ascii="Times New Roman" w:hAnsi="Times New Roman"/>
          <w:b/>
          <w:i w:val="false"/>
          <w:color w:val="000000"/>
          <w:sz w:val="22"/>
        </w:rPr>
        <w:t xml:space="preserve">Abandonment, out-of-service facilities, or removal of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Ownership remains in place for a utility facility declared abandoned or out-of-service. To facilitate utility investigations for future primary road projects, the location of abandoned and out-of-service utility facilities should be maintained in the utility owner inventories. The last-known utility owner remains responsible for locating and marking abandoned and out-of-service utility facilities within the primary road rights-of-way and for the cost of removal of abandoned utility facilities required to facilitate proposed primary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115.18(2)</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w:t>
      </w:r>
      <w:r>
        <w:rPr>
          <w:rFonts w:ascii="Times New Roman" w:hAnsi="Times New Roman"/>
          <w:b w:val="false"/>
          <w:i w:val="false"/>
          <w:color w:val="000000"/>
          <w:sz w:val="22"/>
        </w:rPr>
        <w:t>Within 90 days after the abandonment, out-of-service designation, or removal of all or a portion of an existing utility facility that occupies the primary road rights-of-way, the utility owner is to submit a notice of abandonment, out-of-service designation, or removal to the district representative.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 township, range, milepost and primary road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the original utility owner if different than the current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permit number and date of approval,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761—115.19</w:t>
      </w:r>
      <w:r>
        <w:rPr>
          <w:rFonts w:ascii="Times New Roman" w:hAnsi="Times New Roman"/>
          <w:b/>
          <w:i w:val="false"/>
          <w:color w:val="000000"/>
          <w:sz w:val="22"/>
        </w:rPr>
        <w:t xml:space="preserve">(306,306A) </w:t>
      </w:r>
      <w:r>
        <w:rPr>
          <w:rFonts w:ascii="Times New Roman" w:hAnsi="Times New Roman"/>
          <w:b/>
          <w:i w:val="false"/>
          <w:color w:val="000000"/>
          <w:sz w:val="22"/>
        </w:rPr>
        <w:t xml:space="preserve">Utility facility adjustments for primary road improvement projects. </w:t>
      </w:r>
      <w:r>
        <w:rPr>
          <w:rFonts w:ascii="Times New Roman" w:hAnsi="Times New Roman"/>
          <w:b w:val="false"/>
          <w:i w:val="false"/>
          <w:color w:val="000000"/>
          <w:sz w:val="22"/>
        </w:rPr>
        <w:t xml:space="preserve">Rules </w:t>
      </w:r>
      <w:hyperlink r:id="rId30">
        <w:r>
          <w:rPr>
            <w:rStyle w:val="Hyperlink"/>
            <w:rFonts w:ascii="Times New Roman" w:hAnsi="Times New Roman"/>
            <w:b w:val="false"/>
            <w:i w:val="false"/>
            <w:color w:val="000000"/>
            <w:sz w:val="22"/>
          </w:rPr>
          <w:t>761—115.20</w:t>
        </w:r>
      </w:hyperlink>
      <w:r>
        <w:rPr>
          <w:rFonts w:ascii="Times New Roman" w:hAnsi="Times New Roman"/>
          <w:b w:val="false"/>
          <w:i w:val="false"/>
          <w:color w:val="000000"/>
          <w:sz w:val="22"/>
        </w:rPr>
        <w:t xml:space="preserve">(306A) through </w:t>
      </w:r>
      <w:hyperlink r:id="rId31">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 xml:space="preserve">(306A) establish administrative procedures for utility facility adjustments made necessary by primary road improvement projects pursuant to Iowa Code section </w:t>
      </w:r>
      <w:hyperlink r:id="rId32">
        <w:r>
          <w:rPr>
            <w:rStyle w:val="Hyperlink"/>
            <w:rFonts w:ascii="Times New Roman" w:hAnsi="Times New Roman"/>
            <w:b w:val="false"/>
            <w:i w:val="false"/>
            <w:color w:val="000000"/>
            <w:sz w:val="22"/>
          </w:rPr>
          <w:t>306A.10</w:t>
        </w:r>
      </w:hyperlink>
      <w:r>
        <w:rPr>
          <w:rFonts w:ascii="Times New Roman" w:hAnsi="Times New Roman"/>
          <w:b w:val="false"/>
          <w:i w:val="false"/>
          <w:color w:val="000000"/>
          <w:sz w:val="22"/>
        </w:rPr>
        <w:t xml:space="preserve">, including information exchange and the responsibilities of the department, utility owners, and the department’s contractor. The purpose of these procedures is to adjust utility facilities with minimal delays or added expense pursuant to Iowa Code section </w:t>
      </w:r>
      <w:hyperlink r:id="rId33">
        <w:r>
          <w:rPr>
            <w:rStyle w:val="Hyperlink"/>
            <w:rFonts w:ascii="Times New Roman" w:hAnsi="Times New Roman"/>
            <w:b w:val="false"/>
            <w:i w:val="false"/>
            <w:color w:val="000000"/>
            <w:sz w:val="22"/>
          </w:rPr>
          <w:t>306.47</w:t>
        </w:r>
      </w:hyperlink>
      <w:r>
        <w:rPr>
          <w:rFonts w:ascii="Times New Roman" w:hAnsi="Times New Roman"/>
          <w:b w:val="false"/>
          <w:i w:val="false"/>
          <w:color w:val="000000"/>
          <w:sz w:val="22"/>
        </w:rPr>
        <w:t xml:space="preserve">. Rules </w:t>
      </w:r>
      <w:hyperlink r:id="rId34">
        <w:r>
          <w:rPr>
            <w:rStyle w:val="Hyperlink"/>
            <w:rFonts w:ascii="Times New Roman" w:hAnsi="Times New Roman"/>
            <w:b w:val="false"/>
            <w:i w:val="false"/>
            <w:color w:val="000000"/>
            <w:sz w:val="22"/>
          </w:rPr>
          <w:t>761—115.20</w:t>
        </w:r>
      </w:hyperlink>
      <w:r>
        <w:rPr>
          <w:rFonts w:ascii="Times New Roman" w:hAnsi="Times New Roman"/>
          <w:b w:val="false"/>
          <w:i w:val="false"/>
          <w:color w:val="000000"/>
          <w:sz w:val="22"/>
        </w:rPr>
        <w:t xml:space="preserve">(306A) through </w:t>
      </w:r>
      <w:hyperlink r:id="rId35">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(306A) apply to all primary road improvement projects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Projects the department develops on an accelerated schedule.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Projects with no anticipated utility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115.19(1)</w:t>
      </w:r>
      <w:r>
        <w:rPr>
          <w:rFonts w:ascii="Times New Roman" w:hAnsi="Times New Roman"/>
          <w:b w:val="false"/>
          <w:i w:val="false"/>
          <w:color w:val="000000"/>
          <w:sz w:val="22"/>
        </w:rPr>
        <w:t> </w:t>
      </w:r>
      <w:r>
        <w:rPr>
          <w:rFonts w:ascii="Times New Roman" w:hAnsi="Times New Roman"/>
          <w:b w:val="false"/>
          <w:i/>
          <w:color w:val="000000"/>
          <w:sz w:val="22"/>
        </w:rPr>
        <w:t xml:space="preserve">Adjustment of facilities. </w:t>
      </w:r>
      <w:r>
        <w:rPr>
          <w:rFonts w:ascii="Times New Roman" w:hAnsi="Times New Roman"/>
          <w:b w:val="false"/>
          <w:i w:val="false"/>
          <w:color w:val="000000"/>
          <w:sz w:val="22"/>
        </w:rPr>
        <w:t>If, despite making reasonable efforts to avoid or minimize the need for adjusting an existing utility facility, it is determined that adjustment is required due to proposed primary road construction, the utility owner is to adjust the utility facility in advance of the road construction. Scheduling of relocation work in the case of the following exceptions should be coordinated with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Relocation work that needs to be coordinated with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Relocation work that is dependent on work to be performed by another utility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work that is not practical until certain department project construction activities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115.19(2)</w:t>
      </w:r>
      <w:r>
        <w:rPr>
          <w:rFonts w:ascii="Times New Roman" w:hAnsi="Times New Roman"/>
          <w:b w:val="false"/>
          <w:i w:val="false"/>
          <w:color w:val="000000"/>
          <w:sz w:val="22"/>
        </w:rPr>
        <w:t> </w:t>
      </w:r>
      <w:r>
        <w:rPr>
          <w:rFonts w:ascii="Times New Roman" w:hAnsi="Times New Roman"/>
          <w:b w:val="false"/>
          <w:i/>
          <w:color w:val="000000"/>
          <w:sz w:val="22"/>
        </w:rPr>
        <w:t xml:space="preserve">Relocation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adjustment of an existing utility facility occupying the right-of-way is required due to proposed primary road construction, the utility owner is to adjust the utility facility without cost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adjustment of an existing utility facility located on an easement outside existing rights-of-way is required due to proposed primary road construction, approved relocation costs will be eligible for reimbursement by the department through a reimbursement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participates in the cost of a utility facility adjustment required for proposed primary road construction, the department will not pay for a betterment that results in an increase in the capacity of the utility facility or for any other adjustment not required by proposed primary road construction and is made solely for the benefit of and at the election of the utility owner. The department is entitled to receive credit for the accrued depreciation on replaced facilities and the salvage value of any materials or parts salvaged and retained or sold by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Adjustment costs for which the department is responsible will be paid on a cost reimbursement basis through a reimbursement agreement. Estimates shall follow the cost development and reimbursement requirements outlined in 23 CFR 645 (Subpart A, 645.117) as amended October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761—115.20</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investigation and notice of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115.20(1)</w:t>
      </w:r>
      <w:r>
        <w:rPr>
          <w:rFonts w:ascii="Times New Roman" w:hAnsi="Times New Roman"/>
          <w:b w:val="false"/>
          <w:i w:val="false"/>
          <w:color w:val="000000"/>
          <w:sz w:val="22"/>
        </w:rPr>
        <w:t> </w:t>
      </w:r>
      <w:r>
        <w:rPr>
          <w:rFonts w:ascii="Times New Roman" w:hAnsi="Times New Roman"/>
          <w:b w:val="false"/>
          <w:i/>
          <w:color w:val="000000"/>
          <w:sz w:val="22"/>
        </w:rPr>
        <w:t xml:space="preserve">Determining affected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reasonable effort to identify utility facilities located in the vicinity of a proposed primary road project and collect location information and attributes.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periodically evaluate the information available and determine the utility investigation needs for the project. Utility companies are to respond to collaboration efforts with the department to determine the best approach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look at potential utility impacts and initiate coordination with utility owners. A utility conflict list should be used to document and track information obtained on the potential utility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115.20(2)</w:t>
      </w:r>
      <w:r>
        <w:rPr>
          <w:rFonts w:ascii="Times New Roman" w:hAnsi="Times New Roman"/>
          <w:b w:val="false"/>
          <w:i w:val="false"/>
          <w:color w:val="000000"/>
          <w:sz w:val="22"/>
        </w:rPr>
        <w:t> </w:t>
      </w:r>
      <w:r>
        <w:rPr>
          <w:rFonts w:ascii="Times New Roman" w:hAnsi="Times New Roman"/>
          <w:b w:val="false"/>
          <w:i/>
          <w:color w:val="000000"/>
          <w:sz w:val="22"/>
        </w:rPr>
        <w:t xml:space="preserve">Notifying utilities. </w:t>
      </w:r>
      <w:r>
        <w:rPr>
          <w:rFonts w:ascii="Times New Roman" w:hAnsi="Times New Roman"/>
          <w:b w:val="false"/>
          <w:i w:val="false"/>
          <w:color w:val="000000"/>
          <w:sz w:val="22"/>
        </w:rPr>
        <w:t xml:space="preserve">The department will identify by name the owner of each known utility facility located within the vicinity of a proposed primary road project. In accordance with Iowa Code section </w:t>
      </w:r>
      <w:hyperlink r:id="rId36">
        <w:r>
          <w:rPr>
            <w:rStyle w:val="Hyperlink"/>
            <w:rFonts w:ascii="Times New Roman" w:hAnsi="Times New Roman"/>
            <w:b w:val="false"/>
            <w:i w:val="false"/>
            <w:color w:val="000000"/>
            <w:sz w:val="22"/>
          </w:rPr>
          <w:t>306A.10</w:t>
        </w:r>
      </w:hyperlink>
      <w:r>
        <w:rPr>
          <w:rFonts w:ascii="Times New Roman" w:hAnsi="Times New Roman"/>
          <w:b w:val="false"/>
          <w:i w:val="false"/>
          <w:color w:val="000000"/>
          <w:sz w:val="22"/>
        </w:rPr>
        <w:t>, the department will send to each identified utility owner a notice of the improvement project, including the route number of the primary road, the geographical limits of the project and a general description of the proposed primary road work to be done, type of project, important schedule milestones, and, if available, the name and contact information of the designer or a department’s representative for coordination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115.20(3)</w:t>
      </w:r>
      <w:r>
        <w:rPr>
          <w:rFonts w:ascii="Times New Roman" w:hAnsi="Times New Roman"/>
          <w:b w:val="false"/>
          <w:i w:val="false"/>
          <w:color w:val="000000"/>
          <w:sz w:val="22"/>
        </w:rPr>
        <w:t> </w:t>
      </w:r>
      <w:r>
        <w:rPr>
          <w:rFonts w:ascii="Times New Roman" w:hAnsi="Times New Roman"/>
          <w:b w:val="false"/>
          <w:i/>
          <w:color w:val="000000"/>
          <w:sz w:val="22"/>
        </w:rPr>
        <w:t xml:space="preserve">Responding to notice. </w:t>
      </w:r>
      <w:r>
        <w:rPr>
          <w:rFonts w:ascii="Times New Roman" w:hAnsi="Times New Roman"/>
          <w:b w:val="false"/>
          <w:i w:val="false"/>
          <w:color w:val="000000"/>
          <w:sz w:val="22"/>
        </w:rPr>
        <w:t>The utility owner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after the date of the notice, provide to the department information about the utility owner’s utility facilities that are in the vicinity of the improvement project. This information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confirmation in writing that the utility owner has or has no facilities in the vicinity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utility owner’s utility facilities’ location and attributes, the name of any other utility companies that have utility facilities that coexist with the utility owner’s utility facilities and contact information of the coexisting utility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reply regardless of whether or not it has utility facilities in the project’s vicinity.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761—115.21</w:t>
      </w:r>
      <w:r>
        <w:rPr>
          <w:rFonts w:ascii="Times New Roman" w:hAnsi="Times New Roman"/>
          <w:b/>
          <w:i w:val="false"/>
          <w:color w:val="000000"/>
          <w:sz w:val="22"/>
        </w:rPr>
        <w:t xml:space="preserve">(306A) </w:t>
      </w:r>
      <w:r>
        <w:rPr>
          <w:rFonts w:ascii="Times New Roman" w:hAnsi="Times New Roman"/>
          <w:b/>
          <w:i w:val="false"/>
          <w:color w:val="000000"/>
          <w:sz w:val="22"/>
        </w:rPr>
        <w:t xml:space="preserve">Preliminary plan, verifying accuracy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115.21(1)</w:t>
      </w:r>
      <w:r>
        <w:rPr>
          <w:rFonts w:ascii="Times New Roman" w:hAnsi="Times New Roman"/>
          <w:b w:val="false"/>
          <w:i w:val="false"/>
          <w:color w:val="000000"/>
          <w:sz w:val="22"/>
        </w:rPr>
        <w:t> </w:t>
      </w:r>
      <w:r>
        <w:rPr>
          <w:rFonts w:ascii="Times New Roman" w:hAnsi="Times New Roman"/>
          <w:b w:val="false"/>
          <w:i/>
          <w:color w:val="000000"/>
          <w:sz w:val="22"/>
        </w:rPr>
        <w:t xml:space="preserve">Depicting utility information. </w:t>
      </w:r>
      <w:r>
        <w:rPr>
          <w:rFonts w:ascii="Times New Roman" w:hAnsi="Times New Roman"/>
          <w:b w:val="false"/>
          <w:i w:val="false"/>
          <w:color w:val="000000"/>
          <w:sz w:val="22"/>
        </w:rPr>
        <w:t>The department will use collected information to list all known utility owners within the vicinity of a proposed primary road project and include the utility owners’ utility facility locations on the project plans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115.21(2)</w:t>
      </w:r>
      <w:r>
        <w:rPr>
          <w:rFonts w:ascii="Times New Roman" w:hAnsi="Times New Roman"/>
          <w:b w:val="false"/>
          <w:i w:val="false"/>
          <w:color w:val="000000"/>
          <w:sz w:val="22"/>
        </w:rPr>
        <w:t> </w:t>
      </w:r>
      <w:r>
        <w:rPr>
          <w:rFonts w:ascii="Times New Roman" w:hAnsi="Times New Roman"/>
          <w:b w:val="false"/>
          <w:i/>
          <w:color w:val="000000"/>
          <w:sz w:val="22"/>
        </w:rPr>
        <w:t xml:space="preserve">Preliminary plan. </w:t>
      </w:r>
      <w:r>
        <w:rPr>
          <w:rFonts w:ascii="Times New Roman" w:hAnsi="Times New Roman"/>
          <w:b w:val="false"/>
          <w:i w:val="false"/>
          <w:color w:val="000000"/>
          <w:sz w:val="22"/>
        </w:rPr>
        <w:t>The department will submit its preliminary plan to the owner of each known utility facility within the vicinity of a proposed primary road project and ask utility owners to provide information regarding the accuracy of utility information depicted in the preliminary plan and potential conflicts and the utility owners’ recommended solutions. The department should schedule a utility coordination meeting after the preliminary plan is sent to the utility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115.21(3)</w:t>
      </w:r>
      <w:r>
        <w:rPr>
          <w:rFonts w:ascii="Times New Roman" w:hAnsi="Times New Roman"/>
          <w:b w:val="false"/>
          <w:i w:val="false"/>
          <w:color w:val="000000"/>
          <w:sz w:val="22"/>
        </w:rPr>
        <w:t> </w:t>
      </w:r>
      <w:r>
        <w:rPr>
          <w:rFonts w:ascii="Times New Roman" w:hAnsi="Times New Roman"/>
          <w:b w:val="false"/>
          <w:i/>
          <w:color w:val="000000"/>
          <w:sz w:val="22"/>
        </w:rPr>
        <w:t xml:space="preserve">Response to the preliminary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review the preliminary information sent by the department and provide a response within 30 calendar days. The response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accuracy of the location of the utility owner’s existing utility facilities as depicted in the preliminary plan. If the information is inaccurate, a description of the inaccuracies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declaration that there are no known conflicts between the utility owner’s utility facilities and the department’s project, or a description of any potential conflicts between the utility owner’s utility facilities and the department’s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owners may provide recommended changes to the department’s plan that may help to avoid or minimize impacts to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relevant information regarding potential utility facility conflicts, such as potential rights-of-way needs, permits that may be required, estimated time frame required for utility facility relocations, and any dependencies with other utility owners’ work or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reply regardless of whether or not the utility owner’s utility facilities in the project’s vicinity are impacted by the proposed primary road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761—115.22</w:t>
      </w:r>
      <w:r>
        <w:rPr>
          <w:rFonts w:ascii="Times New Roman" w:hAnsi="Times New Roman"/>
          <w:b/>
          <w:i w:val="false"/>
          <w:color w:val="000000"/>
          <w:sz w:val="22"/>
        </w:rPr>
        <w:t xml:space="preserve">(306A) </w:t>
      </w:r>
      <w:r>
        <w:rPr>
          <w:rFonts w:ascii="Times New Roman" w:hAnsi="Times New Roman"/>
          <w:b/>
          <w:i w:val="false"/>
          <w:color w:val="000000"/>
          <w:sz w:val="22"/>
        </w:rPr>
        <w:t xml:space="preserve">Semifinal plan, utility work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semifinal plan. </w:t>
      </w:r>
      <w:r>
        <w:rPr>
          <w:rFonts w:ascii="Times New Roman" w:hAnsi="Times New Roman"/>
          <w:b w:val="false"/>
          <w:i w:val="false"/>
          <w:color w:val="000000"/>
          <w:sz w:val="22"/>
        </w:rPr>
        <w:t>When preparing the semifinal plan, the department should review information provided by utility owners in response to the preliminary plan that was received within the requested time frame and implement recommended changes when feasible. The project utility investigation needs may be reevaluated to determine the best approach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semifinal plan. </w:t>
      </w:r>
      <w:r>
        <w:rPr>
          <w:rFonts w:ascii="Times New Roman" w:hAnsi="Times New Roman"/>
          <w:b w:val="false"/>
          <w:i w:val="false"/>
          <w:color w:val="000000"/>
          <w:sz w:val="22"/>
        </w:rPr>
        <w:t>The department will submit its semifinal plan to the owner of each known utility facility within the vicinity of a proposed primary road project. The semifinal plan contains information details of the department’s project to assist the utility owner  in the design and the adjustment of the utility owner’s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115.22(3)</w:t>
      </w: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Within 90 calendar days after the date the department provides its semifinal plan, the utility owner shall submit to the department a work plan for the adjustment or relocation of utility facilities impacted by the proposed primary road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 plan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what work the utility owner will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electronic plan or drawing showing the existing and proposed locations of the utility owner’s utility facilities in relation to the semifinal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work is dependent on work by another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work can be done prior to road construction or must be coordinated with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work is dependent on the acquisition of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working days required to complete the work and the earliest date when the utility owner could begin to implement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list of permits and approvals the utility owner is required to obtain from governmental agencies and railroad companies for the work, and the expected time schedule to obtain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expected lead time in calendar days to obtain materials, schedule work crews, and obtain necessary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may be useful to the department or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adjustment work may be reimbursable, the utility owner shall include the following with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real estate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cost estimate for the adjustment, including appropriate credits for betterments or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115.22(4)</w:t>
      </w:r>
      <w:r>
        <w:rPr>
          <w:rFonts w:ascii="Times New Roman" w:hAnsi="Times New Roman"/>
          <w:b w:val="false"/>
          <w:i w:val="false"/>
          <w:color w:val="000000"/>
          <w:sz w:val="22"/>
        </w:rPr>
        <w:t> </w:t>
      </w:r>
      <w:r>
        <w:rPr>
          <w:rFonts w:ascii="Times New Roman" w:hAnsi="Times New Roman"/>
          <w:b w:val="false"/>
          <w:i/>
          <w:color w:val="000000"/>
          <w:sz w:val="22"/>
        </w:rPr>
        <w:t xml:space="preserve">Conflict between work plans. </w:t>
      </w:r>
      <w:r>
        <w:rPr>
          <w:rFonts w:ascii="Times New Roman" w:hAnsi="Times New Roman"/>
          <w:b w:val="false"/>
          <w:i w:val="false"/>
          <w:color w:val="000000"/>
          <w:sz w:val="22"/>
        </w:rPr>
        <w:t>When requested by the utility owners or when the department determines there is potential for conflict between work plans, the department shall schedule a coordination meeting. All affected utility owners shall attend the meeting to coordinate the utility owners’ work plans. The department may allow a utility owner an additional 30 calendar days to submit the utility owner’s work plan if coordination is required with other utility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115.22(5)</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work plan. </w:t>
      </w:r>
      <w:r>
        <w:rPr>
          <w:rFonts w:ascii="Times New Roman" w:hAnsi="Times New Roman"/>
          <w:b w:val="false"/>
          <w:i w:val="false"/>
          <w:color w:val="000000"/>
          <w:sz w:val="22"/>
        </w:rPr>
        <w:t>The department will review each utility owner’s work plan to ensure compatibility with permit requirements, the department’s project, other utility work plans, and the department’s project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work plan is acceptable, the department will notify the utility owner of the department’s acceptance of the utility owner’s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relocation work plans should ensure the safety and reliability of the utility facilities and the road and avoid any unnecessary cost or delay. An approved and issued permit is to be obtained for work within the primary road rights-of-way. Any work plan by itself does not constitute a permit nor does it grant permission to occupy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work plan is not acceptable to the department, the department will notify the utility owner that the work plan is not acceptable and provide a detailed explanation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submit a revised work plan to the department within 30 calendar days after the utility owner’s receipt of notice from the department that the work plan was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revised work plan. If the revised work plan is acceptable, the department will notify the utility owner of the department’s acceptance of the revised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revised work plan is still not acceptable, the department may initiate noncompliance procedures per subrule </w:t>
      </w:r>
      <w:r>
        <w:rPr>
          <w:rFonts w:ascii="Times New Roman" w:hAnsi="Times New Roman"/>
          <w:b w:val="false"/>
          <w:i w:val="false"/>
          <w:color w:val="000000"/>
          <w:sz w:val="22"/>
        </w:rPr>
        <w:t>115.3(11)</w:t>
      </w:r>
      <w:r>
        <w:rPr>
          <w:rFonts w:ascii="Times New Roman" w:hAnsi="Times New Roman"/>
          <w:b w:val="false"/>
          <w:i w:val="false"/>
          <w:color w:val="000000"/>
          <w:sz w:val="22"/>
        </w:rPr>
        <w:t xml:space="preserve">. If the department determines that meaningful progress is being made, the department may elect to repeat the process set out in paragraphs </w:t>
      </w:r>
      <w:r>
        <w:rPr>
          <w:rFonts w:ascii="Times New Roman" w:hAnsi="Times New Roman"/>
          <w:b w:val="false"/>
          <w:i w:val="false"/>
          <w:color w:val="000000"/>
          <w:sz w:val="22"/>
        </w:rPr>
        <w:t>115.22(5)</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115.22(6)</w:t>
      </w:r>
      <w:r>
        <w:rPr>
          <w:rFonts w:ascii="Times New Roman" w:hAnsi="Times New Roman"/>
          <w:b w:val="false"/>
          <w:i w:val="false"/>
          <w:color w:val="000000"/>
          <w:sz w:val="22"/>
        </w:rPr>
        <w:t> </w:t>
      </w:r>
      <w:r>
        <w:rPr>
          <w:rFonts w:ascii="Times New Roman" w:hAnsi="Times New Roman"/>
          <w:b w:val="false"/>
          <w:i/>
          <w:color w:val="000000"/>
          <w:sz w:val="22"/>
        </w:rPr>
        <w:t xml:space="preserve">Reimbursement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certain utility facility adjustments, the department may enter into a reimbursement agreement between the department and the utility owner. If applicable, the utility owner is to provide a request for reimbursement to the department prior to commencement of any relocation work. If the department determines that the relocation is eligible for reimbursement, a reimbursement agreement may be prepared between the department and the utility owner and should be fully executed by both parties prior to commencement of any relocation work. The agreement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responsibilities of each party, including the pro rata share of costs to be borne by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description, and location of the relocation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relocation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itemized cost estimate of the relocation work, including appropriate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actions to be taken in case of noncompliance with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reimbursement agreement by itself does not constitute a permit nor does it grant permission to occupy the primary road rights-of-way. The utility owner is responsible for obtaining a permit prior to commencing work within the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761—115.23</w:t>
      </w:r>
      <w:r>
        <w:rPr>
          <w:rFonts w:ascii="Times New Roman" w:hAnsi="Times New Roman"/>
          <w:b/>
          <w:i w:val="false"/>
          <w:color w:val="000000"/>
          <w:sz w:val="22"/>
        </w:rPr>
        <w:t xml:space="preserve">(306A) </w:t>
      </w:r>
      <w:r>
        <w:rPr>
          <w:rFonts w:ascii="Times New Roman" w:hAnsi="Times New Roman"/>
          <w:b/>
          <w:i w:val="false"/>
          <w:color w:val="000000"/>
          <w:sz w:val="22"/>
        </w:rPr>
        <w:t xml:space="preserve">Notice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115.23(1)</w:t>
      </w:r>
      <w:r>
        <w:rPr>
          <w:rFonts w:ascii="Times New Roman" w:hAnsi="Times New Roman"/>
          <w:b w:val="false"/>
          <w:i w:val="false"/>
          <w:color w:val="000000"/>
          <w:sz w:val="22"/>
        </w:rPr>
        <w:t> </w:t>
      </w:r>
      <w:r>
        <w:rPr>
          <w:rFonts w:ascii="Times New Roman" w:hAnsi="Times New Roman"/>
          <w:b w:val="false"/>
          <w:i/>
          <w:color w:val="000000"/>
          <w:sz w:val="22"/>
        </w:rPr>
        <w:t xml:space="preserve">Notice of receipt of permits and approvals. </w:t>
      </w:r>
      <w:r>
        <w:rPr>
          <w:rFonts w:ascii="Times New Roman" w:hAnsi="Times New Roman"/>
          <w:b w:val="false"/>
          <w:i w:val="false"/>
          <w:color w:val="000000"/>
          <w:sz w:val="22"/>
        </w:rPr>
        <w:t>The utility owner shall notify the department within 14 calendar days after the utility owner has received all required permits and approvals from government agencies and railroad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115.23(2)</w:t>
      </w:r>
      <w:r>
        <w:rPr>
          <w:rFonts w:ascii="Times New Roman" w:hAnsi="Times New Roman"/>
          <w:b w:val="false"/>
          <w:i w:val="false"/>
          <w:color w:val="000000"/>
          <w:sz w:val="22"/>
        </w:rPr>
        <w:t> </w:t>
      </w:r>
      <w:r>
        <w:rPr>
          <w:rFonts w:ascii="Times New Roman" w:hAnsi="Times New Roman"/>
          <w:b w:val="false"/>
          <w:i/>
          <w:color w:val="000000"/>
          <w:sz w:val="22"/>
        </w:rPr>
        <w:t xml:space="preserve">Notice to utility owner to begin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to proceed to the utility owner when necessary approvals are received, permits are issued, and rights-of-way have been acquired for the relocation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owner’s work plan is dependent upon work by the department’s contractor, the department’s contractor is to provide the department and the utility owner a good faith notice 14 calendar days before the department’s contractor’s work is expected to be complete and ready for the utility owner to begin its work. The department’s contractor should follow up with a confirmation notice to the department and the utility owner not less than three working days before the department’s contractor’s work will be complete and ready for the utility owner to begin its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115.23(3)</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commencement and completion of work. </w:t>
      </w:r>
      <w:r>
        <w:rPr>
          <w:rFonts w:ascii="Times New Roman" w:hAnsi="Times New Roman"/>
          <w:b w:val="false"/>
          <w:i w:val="false"/>
          <w:color w:val="000000"/>
          <w:sz w:val="22"/>
        </w:rPr>
        <w:t>The utility owner is to give the department 48 hours’ prior notice, excluding weekends and holidays, of the utility owner’s intent to start utility adjustment work within the vicinity of a proposed primary road project. The utility owner is to also notify the department immediately upon completion of the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761—115.24</w:t>
      </w:r>
      <w:r>
        <w:rPr>
          <w:rFonts w:ascii="Times New Roman" w:hAnsi="Times New Roman"/>
          <w:b/>
          <w:i w:val="false"/>
          <w:color w:val="000000"/>
          <w:sz w:val="22"/>
        </w:rPr>
        <w:t xml:space="preserve">(306A) </w:t>
      </w:r>
      <w:r>
        <w:rPr>
          <w:rFonts w:ascii="Times New Roman" w:hAnsi="Times New Roman"/>
          <w:b/>
          <w:i w:val="false"/>
          <w:color w:val="000000"/>
          <w:sz w:val="22"/>
        </w:rPr>
        <w:t xml:space="preserve">Miscellaneous adjustment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115.24(1)</w:t>
      </w:r>
      <w:r>
        <w:rPr>
          <w:rFonts w:ascii="Times New Roman" w:hAnsi="Times New Roman"/>
          <w:b w:val="false"/>
          <w:i w:val="false"/>
          <w:color w:val="000000"/>
          <w:sz w:val="22"/>
        </w:rPr>
        <w:t> </w:t>
      </w:r>
      <w:r>
        <w:rPr>
          <w:rFonts w:ascii="Times New Roman" w:hAnsi="Times New Roman"/>
          <w:b w:val="false"/>
          <w:i/>
          <w:color w:val="000000"/>
          <w:sz w:val="22"/>
        </w:rPr>
        <w:t xml:space="preserve">Work plan compliance. </w:t>
      </w:r>
      <w:r>
        <w:rPr>
          <w:rFonts w:ascii="Times New Roman" w:hAnsi="Times New Roman"/>
          <w:b w:val="false"/>
          <w:i w:val="false"/>
          <w:color w:val="000000"/>
          <w:sz w:val="22"/>
        </w:rPr>
        <w:t>The utility owner is to complete its utility adjustment work within the time frame of the work plan approved by the department. Upon completion of the work, the utility owner is to certify to the department that the adjustment of the utility owner’s utility facilities is in accordance with the accepted work plan. The utility owner is to submit an as-built plan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115.24(2)</w:t>
      </w:r>
      <w:r>
        <w:rPr>
          <w:rFonts w:ascii="Times New Roman" w:hAnsi="Times New Roman"/>
          <w:b w:val="false"/>
          <w:i w:val="false"/>
          <w:color w:val="000000"/>
          <w:sz w:val="22"/>
        </w:rPr>
        <w:t> </w:t>
      </w:r>
      <w:r>
        <w:rPr>
          <w:rFonts w:ascii="Times New Roman" w:hAnsi="Times New Roman"/>
          <w:b w:val="false"/>
          <w:i/>
          <w:color w:val="000000"/>
          <w:sz w:val="22"/>
        </w:rPr>
        <w:t xml:space="preserve">Work plan changes. </w:t>
      </w:r>
      <w:r>
        <w:rPr>
          <w:rFonts w:ascii="Times New Roman" w:hAnsi="Times New Roman"/>
          <w:b w:val="false"/>
          <w:i w:val="false"/>
          <w:color w:val="000000"/>
          <w:sz w:val="22"/>
        </w:rPr>
        <w:t>If a utility owner needs to change its work plan after its adjustment work begins, the utility owner shall notify the department. Once the department approves a modified work plan, the utility owner may make the necessary changes and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115.24(3)</w:t>
      </w:r>
      <w:r>
        <w:rPr>
          <w:rFonts w:ascii="Times New Roman" w:hAnsi="Times New Roman"/>
          <w:b w:val="false"/>
          <w:i w:val="false"/>
          <w:color w:val="000000"/>
          <w:sz w:val="22"/>
        </w:rPr>
        <w:t> </w:t>
      </w:r>
      <w:r>
        <w:rPr>
          <w:rFonts w:ascii="Times New Roman" w:hAnsi="Times New Roman"/>
          <w:b w:val="false"/>
          <w:i/>
          <w:color w:val="000000"/>
          <w:sz w:val="22"/>
        </w:rPr>
        <w:t xml:space="preserve">Cost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the adjustment of a utility facility that was originally determined, per the notice and work plan processes, to not need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owner will bear the cost of the adjustment if the work is otherwise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bear the reasonable cost of the adjustment if the work is otherwise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additional adjustment to a utility facility after the utility facility has been adjusted in accordance with a work plan accepted by the department, the department will bear the reasonable cost of the additional work. This applies to all utility facilities, whether the original adjustment work was reimbursable or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will bear the cost of additional adjustment work performed after its utility facilities have been adjusted in accordance with a work plan accepted by the department if the additional work is due to the utility owner’s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these rules, to provide an acceptable work plan, or to adjust utility facilities. </w:t>
      </w:r>
      <w:r>
        <w:rPr>
          <w:rFonts w:ascii="Times New Roman" w:hAnsi="Times New Roman"/>
          <w:b w:val="false"/>
          <w:i w:val="false"/>
          <w:color w:val="000000"/>
          <w:sz w:val="22"/>
        </w:rPr>
        <w:t xml:space="preserve">If a utility owner fails to comply with these rules, fails to provide an acceptable work plan per subrule </w:t>
      </w:r>
      <w:r>
        <w:rPr>
          <w:rFonts w:ascii="Times New Roman" w:hAnsi="Times New Roman"/>
          <w:b w:val="false"/>
          <w:i w:val="false"/>
          <w:color w:val="000000"/>
          <w:sz w:val="22"/>
        </w:rPr>
        <w:t>115.22(5)</w:t>
      </w:r>
      <w:r>
        <w:rPr>
          <w:rFonts w:ascii="Times New Roman" w:hAnsi="Times New Roman"/>
          <w:b w:val="false"/>
          <w:i w:val="false"/>
          <w:color w:val="000000"/>
          <w:sz w:val="22"/>
        </w:rPr>
        <w:t xml:space="preserve">, fails to comply with the accepted work plan, or fails to complete the adjustment of its utility facilities in accordance with the accepted work plan, and its failure results in a delay to the primary road project or causes damages to be incurred by the department or the department’s contractor, the utility owner is liable for all costs and damages incurred as a result of its failure. In addition to any other remedy that may exist at law, in equity, or under these rules, the department may initiate noncompliance procedures per subrule </w:t>
      </w:r>
      <w:r>
        <w:rPr>
          <w:rFonts w:ascii="Times New Roman" w:hAnsi="Times New Roman"/>
          <w:b w:val="false"/>
          <w:i w:val="false"/>
          <w:color w:val="000000"/>
          <w:sz w:val="22"/>
        </w:rPr>
        <w:t>115.3(11)</w:t>
      </w:r>
      <w:r>
        <w:rPr>
          <w:rFonts w:ascii="Times New Roman" w:hAnsi="Times New Roman"/>
          <w:b w:val="false"/>
          <w:i w:val="false"/>
          <w:color w:val="000000"/>
          <w:sz w:val="22"/>
        </w:rPr>
        <w:t xml:space="preserve"> for failure to comply with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and sections </w:t>
      </w:r>
      <w:hyperlink r:id="rId39">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306.47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320.4</w:t>
        </w:r>
      </w:hyperlink>
      <w:r>
        <w:rPr>
          <w:rFonts w:ascii="Times New Roman" w:hAnsi="Times New Roman"/>
          <w:b w:val="false"/>
          <w:i w:val="false"/>
          <w:color w:val="000000"/>
          <w:sz w:val="22"/>
        </w:rPr>
        <w:t xml:space="preserve"> through </w:t>
      </w:r>
      <w:hyperlink r:id="rId43">
        <w:r>
          <w:rPr>
            <w:rStyle w:val="Hyperlink"/>
            <w:rFonts w:ascii="Times New Roman" w:hAnsi="Times New Roman"/>
            <w:b w:val="false"/>
            <w:i w:val="false"/>
            <w:color w:val="000000"/>
            <w:sz w:val="22"/>
          </w:rPr>
          <w:t>320.8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11/29/89, Notice 10/18/89—published 12/27/89, effective 1/31/90]</w:t>
      </w:r>
    </w:p>
    <w:p>
      <w:pPr>
        <w:spacing w:before="0" w:after="0"/>
        <w:ind w:left="120"/>
        <w:jc w:val="center"/>
      </w:pPr>
      <w:r>
        <w:rPr>
          <w:rFonts w:ascii="Times New Roman" w:hAnsi="Times New Roman"/>
          <w:b w:val="false"/>
          <w:i w:val="false"/>
          <w:color w:val="000000"/>
          <w:sz w:val="21"/>
        </w:rPr>
        <w:t>[Filed 3/11/92, Notice 2/5/92—published 4/1/92, effective 5/6/92]</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9/16/03, Notice 8/6/03—published 10/15/03, effective 11/19/03]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9265C</w:t>
      </w:r>
      <w:r>
        <w:rPr>
          <w:rFonts w:ascii="Times New Roman" w:hAnsi="Times New Roman"/>
          <w:b w:val="false"/>
          <w:i w:val="false"/>
          <w:color w:val="000000"/>
          <w:sz w:val="21"/>
        </w:rPr>
        <w:t xml:space="preserve"> (Notice ARC 8594C, IAB 12/25/24)</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6/24/26]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consultants-contractors/right-way/utility-accommodation-coordination" Type="http://schemas.openxmlformats.org/officeDocument/2006/relationships/hyperlink" Id="rId5"/>
    <Relationship TargetMode="External" Target="https://www.legis.iowa.gov/docs/iac/chapter/761.2504.pdf" Type="http://schemas.openxmlformats.org/officeDocument/2006/relationships/hyperlink" Id="rId6"/>
    <Relationship TargetMode="External" Target="https://www.legis.iowa.gov/docs/iac/chapter/761.2504.pdf" Type="http://schemas.openxmlformats.org/officeDocument/2006/relationships/hyperlink" Id="rId7"/>
    <Relationship TargetMode="External" Target="http://iowadot.gov/administrativerules" Type="http://schemas.openxmlformats.org/officeDocument/2006/relationships/hyperlink" Id="rId8"/>
    <Relationship TargetMode="External" Target="http://www.iowadot.gov/specifications" Type="http://schemas.openxmlformats.org/officeDocument/2006/relationships/hyperlink" Id="rId9"/>
    <Relationship TargetMode="External" Target="https://www.legis.iowa.gov/docs/iac/chapter/761.130.pdf" Type="http://schemas.openxmlformats.org/officeDocument/2006/relationships/hyperlink" Id="rId10"/>
    <Relationship TargetMode="External" Target="https://www.legis.iowa.gov/docs/ico/chapter/306.3.pdf" Type="http://schemas.openxmlformats.org/officeDocument/2006/relationships/hyperlink" Id="rId11"/>
    <Relationship TargetMode="External" Target="https://www.legis.iowa.gov/docs/ico/chapter/306.3.pdf" Type="http://schemas.openxmlformats.org/officeDocument/2006/relationships/hyperlink" Id="rId12"/>
    <Relationship TargetMode="External" Target="https://www.legis.iowa.gov/docs/ico/chapter/306.3.pdf" Type="http://schemas.openxmlformats.org/officeDocument/2006/relationships/hyperlink" Id="rId13"/>
    <Relationship TargetMode="External" Target="https://www.legis.iowa.gov/docs/ico/chapter/321.1.pdf" Type="http://schemas.openxmlformats.org/officeDocument/2006/relationships/hyperlink" Id="rId14"/>
    <Relationship TargetMode="External" Target="https://www.legis.iowa.gov/docs/ico/chapter/306A.13.pdf" Type="http://schemas.openxmlformats.org/officeDocument/2006/relationships/hyperlink" Id="rId15"/>
    <Relationship TargetMode="External" Target="https://www.legis.iowa.gov/docs/iac/rule/761.115.15.pdf" Type="http://schemas.openxmlformats.org/officeDocument/2006/relationships/hyperlink" Id="rId16"/>
    <Relationship TargetMode="External" Target="https://www.legis.iowa.gov/docs/ico/chapter/318.5.pdf" Type="http://schemas.openxmlformats.org/officeDocument/2006/relationships/hyperlink" Id="rId17"/>
    <Relationship TargetMode="External" Target="https://www.legis.iowa.gov/docs/iac/rule/761.115.3.pdf" Type="http://schemas.openxmlformats.org/officeDocument/2006/relationships/hyperlink" Id="rId18"/>
    <Relationship TargetMode="External" Target="https://www.legis.iowa.gov/docs/ico/chapter/318.4.pdf" Type="http://schemas.openxmlformats.org/officeDocument/2006/relationships/hyperlink" Id="rId19"/>
    <Relationship TargetMode="External" Target="https://www.legis.iowa.gov/docs/ico/chapter/318.5.pdf" Type="http://schemas.openxmlformats.org/officeDocument/2006/relationships/hyperlink" Id="rId20"/>
    <Relationship TargetMode="External" Target="https://www.legis.iowa.gov/docs/iac/rule/761.115.19.pdf" Type="http://schemas.openxmlformats.org/officeDocument/2006/relationships/hyperlink" Id="rId21"/>
    <Relationship TargetMode="External" Target="https://www.legis.iowa.gov/docs/iac/rule/761.115.24.pdf" Type="http://schemas.openxmlformats.org/officeDocument/2006/relationships/hyperlink" Id="rId22"/>
    <Relationship TargetMode="External" Target="http://www.iowadot.gov/consultants-contractors/design/standard-road-plans" Type="http://schemas.openxmlformats.org/officeDocument/2006/relationships/hyperlink" Id="rId23"/>
    <Relationship TargetMode="External" Target="http://www.iowadot.gov/consultants-contractors/right-way/utility-accommodation-coordination" Type="http://schemas.openxmlformats.org/officeDocument/2006/relationships/hyperlink" Id="rId24"/>
    <Relationship TargetMode="External" Target="https://www.legis.iowa.gov/docs/iac/rule/761.115.15.pdf" Type="http://schemas.openxmlformats.org/officeDocument/2006/relationships/hyperlink" Id="rId25"/>
    <Relationship TargetMode="External" Target="https://www.legis.iowa.gov/docs/ico/chapter/314.20.pdf" Type="http://schemas.openxmlformats.org/officeDocument/2006/relationships/hyperlink" Id="rId26"/>
    <Relationship TargetMode="External" Target="https://www.legis.iowa.gov/docs/iac/rule/761.115.11.pdf" Type="http://schemas.openxmlformats.org/officeDocument/2006/relationships/hyperlink" Id="rId27"/>
    <Relationship TargetMode="External" Target="https://www.legis.iowa.gov/docs/ico/chapter/314.20.pdf" Type="http://schemas.openxmlformats.org/officeDocument/2006/relationships/hyperlink" Id="rId28"/>
    <Relationship TargetMode="External" Target="http://www.iowadot.gov/consultants-contractors/right-way/utility-accommodation-coordination" Type="http://schemas.openxmlformats.org/officeDocument/2006/relationships/hyperlink" Id="rId29"/>
    <Relationship TargetMode="External" Target="https://www.legis.iowa.gov/docs/iac/rule/761.115.20.pdf" Type="http://schemas.openxmlformats.org/officeDocument/2006/relationships/hyperlink" Id="rId30"/>
    <Relationship TargetMode="External" Target="https://www.legis.iowa.gov/docs/iac/rule/761.115.24.pdf" Type="http://schemas.openxmlformats.org/officeDocument/2006/relationships/hyperlink" Id="rId31"/>
    <Relationship TargetMode="External" Target="https://www.legis.iowa.gov/docs/ico/chapter/306A.10.pdf" Type="http://schemas.openxmlformats.org/officeDocument/2006/relationships/hyperlink" Id="rId32"/>
    <Relationship TargetMode="External" Target="https://www.legis.iowa.gov/docs/ico/chapter/306.47.pdf" Type="http://schemas.openxmlformats.org/officeDocument/2006/relationships/hyperlink" Id="rId33"/>
    <Relationship TargetMode="External" Target="https://www.legis.iowa.gov/docs/iac/rule/761.115.20.pdf" Type="http://schemas.openxmlformats.org/officeDocument/2006/relationships/hyperlink" Id="rId34"/>
    <Relationship TargetMode="External" Target="https://www.legis.iowa.gov/docs/iac/rule/761.115.24.pdf" Type="http://schemas.openxmlformats.org/officeDocument/2006/relationships/hyperlink" Id="rId35"/>
    <Relationship TargetMode="External" Target="https://www.legis.iowa.gov/docs/ico/chapter/306A.10.pdf" Type="http://schemas.openxmlformats.org/officeDocument/2006/relationships/hyperlink" Id="rId36"/>
    <Relationship TargetMode="External" Target="https://www.legis.iowa.gov/docs/ico/chapter/306A.pdf" Type="http://schemas.openxmlformats.org/officeDocument/2006/relationships/hyperlink" Id="rId37"/>
    <Relationship TargetMode="External" Target="https://www.legis.iowa.gov/docs/ico/chapter/318.pdf" Type="http://schemas.openxmlformats.org/officeDocument/2006/relationships/hyperlink" Id="rId38"/>
    <Relationship TargetMode="External" Target="https://www.legis.iowa.gov/docs/ico/chapter/306.3.pdf" Type="http://schemas.openxmlformats.org/officeDocument/2006/relationships/hyperlink" Id="rId39"/>
    <Relationship TargetMode="External" Target="https://www.legis.iowa.gov/docs/ico/chapter/306.47.pdf" Type="http://schemas.openxmlformats.org/officeDocument/2006/relationships/hyperlink" Id="rId40"/>
    <Relationship TargetMode="External" Target="https://www.legis.iowa.gov/docs/ico/chapter/314.20.pdf" Type="http://schemas.openxmlformats.org/officeDocument/2006/relationships/hyperlink" Id="rId41"/>
    <Relationship TargetMode="External" Target="https://www.legis.iowa.gov/docs/ico/chapter/320.4.pdf" Type="http://schemas.openxmlformats.org/officeDocument/2006/relationships/hyperlink" Id="rId42"/>
    <Relationship TargetMode="External" Target="https://www.legis.iowa.gov/docs/ico/chapter/320.8.pdf" Type="http://schemas.openxmlformats.org/officeDocument/2006/relationships/hyperlink" Id="rId43"/>
    <Relationship TargetMode="External" Target="https://www.legis.iowa.gov/docs/ico/chapter/321.1.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