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w:t>
      </w:r>
    </w:p>
    <w:p>
      <w:pPr>
        <w:spacing w:before="0" w:after="0"/>
        <w:ind w:left="120"/>
        <w:jc w:val="center"/>
      </w:pPr>
      <w:r>
        <w:rPr>
          <w:rFonts w:ascii="Times New Roman" w:hAnsi="Times New Roman"/>
          <w:b w:val="false"/>
          <w:i w:val="false"/>
          <w:color w:val="000000"/>
          <w:sz w:val="21"/>
        </w:rPr>
        <w:t>MISCELLANEOUS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i w:val="false"/>
          <w:color w:val="000000"/>
          <w:sz w:val="22"/>
        </w:rPr>
        <w:t>751—17.1</w:t>
      </w:r>
      <w:r>
        <w:rPr>
          <w:rFonts w:ascii="Times New Roman" w:hAnsi="Times New Roman"/>
          <w:b/>
          <w:i w:val="false"/>
          <w:color w:val="000000"/>
          <w:sz w:val="22"/>
        </w:rPr>
        <w:t xml:space="preserve">(8D)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outlines specific administrative, operational, and financial functions of the agency, including asset disposal, network topology definitions, shared use agreements, and billing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751—17.2</w:t>
      </w:r>
      <w:r>
        <w:rPr>
          <w:rFonts w:ascii="Times New Roman" w:hAnsi="Times New Roman"/>
          <w:b/>
          <w:i w:val="false"/>
          <w:color w:val="000000"/>
          <w:sz w:val="22"/>
        </w:rPr>
        <w:t xml:space="preserve">(8D) </w:t>
      </w:r>
      <w:r>
        <w:rPr>
          <w:rFonts w:ascii="Times New Roman" w:hAnsi="Times New Roman"/>
          <w:b/>
          <w:i w:val="false"/>
          <w:color w:val="000000"/>
          <w:sz w:val="22"/>
        </w:rPr>
        <w:t xml:space="preserve">Network parts and right-of-way. </w:t>
      </w:r>
      <w:r>
        <w:rPr>
          <w:rFonts w:ascii="Times New Roman" w:hAnsi="Times New Roman"/>
          <w:b w:val="false"/>
          <w:i w:val="false"/>
          <w:color w:val="000000"/>
          <w:sz w:val="22"/>
        </w:rPr>
        <w:t xml:space="preserve">The agency shall manage and operate the state communications network, which consists of Part I, Part II, and Part III fiber optic infrastructure as defined in Iowa Code section </w:t>
      </w:r>
      <w:hyperlink r:id="rId5">
        <w:r>
          <w:rPr>
            <w:rStyle w:val="Hyperlink"/>
            <w:rFonts w:ascii="Times New Roman" w:hAnsi="Times New Roman"/>
            <w:b w:val="false"/>
            <w:i w:val="false"/>
            <w:color w:val="000000"/>
            <w:sz w:val="22"/>
          </w:rPr>
          <w:t>8D.13</w:t>
        </w:r>
      </w:hyperlink>
      <w:r>
        <w:rPr>
          <w:rFonts w:ascii="Times New Roman" w:hAnsi="Times New Roman"/>
          <w:b w:val="false"/>
          <w:i w:val="false"/>
          <w:color w:val="000000"/>
          <w:sz w:val="22"/>
        </w:rPr>
        <w:t>. To facilitate the maintenance and expansion of these network parts, the executive director may negotiate and enter into necessary space and right-of-way agreements.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751—17.3</w:t>
      </w:r>
      <w:r>
        <w:rPr>
          <w:rFonts w:ascii="Times New Roman" w:hAnsi="Times New Roman"/>
          <w:b/>
          <w:i w:val="false"/>
          <w:color w:val="000000"/>
          <w:sz w:val="22"/>
        </w:rPr>
        <w:t xml:space="preserve">(8D) </w:t>
      </w:r>
      <w:r>
        <w:rPr>
          <w:rFonts w:ascii="Times New Roman" w:hAnsi="Times New Roman"/>
          <w:b/>
          <w:i w:val="false"/>
          <w:color w:val="000000"/>
          <w:sz w:val="22"/>
        </w:rPr>
        <w:t xml:space="preserve">Transfer and disposal of assets.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dispose of property or equipment under the agency’s ownership or control when the property or equipment becomes unnecessary, obsolete, or unfit for further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17.3(2)</w:t>
      </w:r>
      <w:r>
        <w:rPr>
          <w:rFonts w:ascii="Times New Roman" w:hAnsi="Times New Roman"/>
          <w:b w:val="false"/>
          <w:i w:val="false"/>
          <w:color w:val="000000"/>
          <w:sz w:val="22"/>
        </w:rPr>
        <w:t> </w:t>
      </w:r>
      <w:r>
        <w:rPr>
          <w:rFonts w:ascii="Times New Roman" w:hAnsi="Times New Roman"/>
          <w:b w:val="false"/>
          <w:i w:val="false"/>
          <w:color w:val="000000"/>
          <w:sz w:val="22"/>
        </w:rPr>
        <w:t>The agency may dispose of unnecessary or unfit property by sale, auction, broker, trade, consignment, or any other manner that maximizes the value to the state and fairly disposes of the property. Proceeds from the disposition of the property shall be retained by the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751—17.4</w:t>
      </w:r>
      <w:r>
        <w:rPr>
          <w:rFonts w:ascii="Times New Roman" w:hAnsi="Times New Roman"/>
          <w:b/>
          <w:i w:val="false"/>
          <w:color w:val="000000"/>
          <w:sz w:val="22"/>
        </w:rPr>
        <w:t xml:space="preserve">(8D) </w:t>
      </w:r>
      <w:r>
        <w:rPr>
          <w:rFonts w:ascii="Times New Roman" w:hAnsi="Times New Roman"/>
          <w:b/>
          <w:i w:val="false"/>
          <w:color w:val="000000"/>
          <w:sz w:val="22"/>
        </w:rPr>
        <w:t xml:space="preserve">Partnerships and shared use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17.4(1)</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enter into shared use agreements or partnerships with public or private entities, including cities, municipalities, and other nonauthorized users, to maximize the operational efficiency of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17.4(2)</w:t>
      </w:r>
      <w:r>
        <w:rPr>
          <w:rFonts w:ascii="Times New Roman" w:hAnsi="Times New Roman"/>
          <w:b w:val="false"/>
          <w:i w:val="false"/>
          <w:color w:val="000000"/>
          <w:sz w:val="22"/>
        </w:rPr>
        <w:t> </w:t>
      </w:r>
      <w:r>
        <w:rPr>
          <w:rFonts w:ascii="Times New Roman" w:hAnsi="Times New Roman"/>
          <w:b w:val="false"/>
          <w:i w:val="false"/>
          <w:color w:val="000000"/>
          <w:sz w:val="22"/>
        </w:rPr>
        <w:t>Such partnerships shall be established to facilitate shared data connectivity, emergency management interoperability, or public safety services, provided such agreements do not violate statutory prohibitions against the provision of retail commercial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751—17.5</w:t>
      </w:r>
      <w:r>
        <w:rPr>
          <w:rFonts w:ascii="Times New Roman" w:hAnsi="Times New Roman"/>
          <w:b/>
          <w:i w:val="false"/>
          <w:color w:val="000000"/>
          <w:sz w:val="22"/>
        </w:rPr>
        <w:t xml:space="preserve">(8D) </w:t>
      </w:r>
      <w:r>
        <w:rPr>
          <w:rFonts w:ascii="Times New Roman" w:hAnsi="Times New Roman"/>
          <w:b/>
          <w:i w:val="false"/>
          <w:color w:val="000000"/>
          <w:sz w:val="22"/>
        </w:rPr>
        <w:t xml:space="preserve">Billing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17.5(1)</w:t>
      </w:r>
      <w:r>
        <w:rPr>
          <w:rFonts w:ascii="Times New Roman" w:hAnsi="Times New Roman"/>
          <w:b w:val="false"/>
          <w:i w:val="false"/>
          <w:color w:val="000000"/>
          <w:sz w:val="22"/>
        </w:rPr>
        <w:t> </w:t>
      </w:r>
      <w:r>
        <w:rPr>
          <w:rFonts w:ascii="Times New Roman" w:hAnsi="Times New Roman"/>
          <w:b w:val="false"/>
          <w:i/>
          <w:color w:val="000000"/>
          <w:sz w:val="22"/>
        </w:rPr>
        <w:t xml:space="preserve">Billing on behalf of an authorized user. </w:t>
      </w:r>
      <w:r>
        <w:rPr>
          <w:rFonts w:ascii="Times New Roman" w:hAnsi="Times New Roman"/>
          <w:b w:val="false"/>
          <w:i w:val="false"/>
          <w:color w:val="000000"/>
          <w:sz w:val="22"/>
        </w:rPr>
        <w:t>The agency may invoice and collect fees on behalf of an authorized user for services provided across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17.5(2)</w:t>
      </w:r>
      <w:r>
        <w:rPr>
          <w:rFonts w:ascii="Times New Roman" w:hAnsi="Times New Roman"/>
          <w:b w:val="false"/>
          <w:i w:val="false"/>
          <w:color w:val="000000"/>
          <w:sz w:val="22"/>
        </w:rPr>
        <w:t> </w:t>
      </w:r>
      <w:r>
        <w:rPr>
          <w:rFonts w:ascii="Times New Roman" w:hAnsi="Times New Roman"/>
          <w:b w:val="false"/>
          <w:i/>
          <w:color w:val="000000"/>
          <w:sz w:val="22"/>
        </w:rPr>
        <w:t xml:space="preserve">Billing for shared use and space agreements. </w:t>
      </w:r>
      <w:r>
        <w:rPr>
          <w:rFonts w:ascii="Times New Roman" w:hAnsi="Times New Roman"/>
          <w:b w:val="false"/>
          <w:i w:val="false"/>
          <w:color w:val="000000"/>
          <w:sz w:val="22"/>
        </w:rPr>
        <w:t>The agency shall possess the authority to generate invoices, collect payments, and manage financial accounts for nonauthorized users operating under a valid shared use agreement, right-of-way agreement, or space collocation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0690D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23A.2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8D.11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5/11/01, Notice 4/4/01—published 5/30/01, effective 7/4/01]</w:t>
      </w:r>
    </w:p>
    <w:p>
      <w:pPr>
        <w:spacing w:before="0" w:after="0"/>
        <w:ind w:left="120"/>
        <w:jc w:val="center"/>
      </w:pPr>
      <w:r>
        <w:rPr>
          <w:rFonts w:ascii="Times New Roman" w:hAnsi="Times New Roman"/>
          <w:b w:val="false"/>
          <w:i w:val="false"/>
          <w:color w:val="000000"/>
          <w:sz w:val="21"/>
        </w:rPr>
        <w:t>[Filed 1/26/06, Notice 12/21/05—published 2/15/06, effective 3/22/06]</w:t>
      </w:r>
    </w:p>
    <w:p>
      <w:pPr>
        <w:spacing w:before="0" w:after="0"/>
        <w:ind w:left="120"/>
        <w:jc w:val="center"/>
      </w:pPr>
      <w:r>
        <w:rPr>
          <w:rFonts w:ascii="Times New Roman" w:hAnsi="Times New Roman"/>
          <w:b w:val="false"/>
          <w:i w:val="false"/>
          <w:color w:val="000000"/>
          <w:sz w:val="21"/>
        </w:rPr>
        <w:t>[Filed ARC 6246C</w:t>
      </w:r>
      <w:r>
        <w:rPr>
          <w:rFonts w:ascii="Times New Roman" w:hAnsi="Times New Roman"/>
          <w:b w:val="false"/>
          <w:i w:val="false"/>
          <w:color w:val="000000"/>
          <w:sz w:val="21"/>
        </w:rPr>
        <w:t xml:space="preserve"> (Notice ARC 6110C, IAB 12/29/21)</w:t>
      </w:r>
      <w:r>
        <w:rPr>
          <w:rFonts w:ascii="Times New Roman" w:hAnsi="Times New Roman"/>
          <w:b w:val="false"/>
          <w:i w:val="false"/>
          <w:color w:val="000000"/>
          <w:sz w:val="21"/>
        </w:rPr>
        <w:t>, IAB 3/23/22, effective 4/27/22]</w:t>
      </w:r>
    </w:p>
    <w:p>
      <w:pPr>
        <w:spacing w:before="0" w:after="0"/>
        <w:ind w:left="120"/>
        <w:jc w:val="center"/>
      </w:pPr>
      <w:r>
        <w:rPr>
          <w:rFonts w:ascii="Times New Roman" w:hAnsi="Times New Roman"/>
          <w:b w:val="false"/>
          <w:i w:val="false"/>
          <w:color w:val="000000"/>
          <w:sz w:val="21"/>
        </w:rPr>
        <w:t>[Filed ARC 0690D</w:t>
      </w:r>
      <w:r>
        <w:rPr>
          <w:rFonts w:ascii="Times New Roman" w:hAnsi="Times New Roman"/>
          <w:b w:val="false"/>
          <w:i w:val="false"/>
          <w:color w:val="000000"/>
          <w:sz w:val="21"/>
        </w:rPr>
        <w:t xml:space="preserve"> (Notice ARC 0513D, IAB 9/2/26)</w:t>
      </w:r>
      <w:r>
        <w:rPr>
          <w:rFonts w:ascii="Times New Roman" w:hAnsi="Times New Roman"/>
          <w:b w:val="false"/>
          <w:i w:val="false"/>
          <w:color w:val="000000"/>
          <w:sz w:val="21"/>
        </w:rPr>
        <w:t>, IAB 10/28/26, effective 12/2/26]</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D.13.pdf" Type="http://schemas.openxmlformats.org/officeDocument/2006/relationships/hyperlink" Id="rId5"/>
    <Relationship TargetMode="External" Target="https://www.legis.iowa.gov/docs/ico/chapter/23A.2.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11.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