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ACCESS TO FACILITIES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12/2/31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this chapter is to protect the integrity, security, and reliability of the network by regulating access to commission-owned or operated facilities, including network hubs, regeneration sites, and equipment rooms.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Authorized access.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Access to commission facilities is restricted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Commission employees and agents acting within the scope of their employment.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Authorized vendors and contractors who have a valid contract or service agreement with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Colocation partners as defined in a written colocation agreement.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Emergency response personnel.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Security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Credentials.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individuals entering a commission facility must possess valid identification and commission-issued credentials (key card, key, or access code). Credentials are nontransferable and shall not be shared or loaned.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Background checks.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reserves the right to require criminal history background checks for any nonemployee requesting access to critical infrastructure.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Logs.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entry and exit from commission facilities shall be logged. Use of a monitored electronic access control system satisfies this requirement.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Vendor and colocation access.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Authorization.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support of the commission, third-party vendors and colocation partners may be granted access to specific facilities for the installation, maintenance, or removal of their equipment.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vendor or colocation partner entering a commission facility assumes full liability for any damage caused to the network, the facility, or the equipment of other tenants by the vendor’s or colocation partner’s employees or agents.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immediately revoke access privileges for any individual who violates security protocols or endangers the network.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3/21/97, Notice 1/15/97—published 4/9/97, effective 5/14/97]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12/1/04, Notice 10/13/04—published 12/22/04, effective 1/26/05]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0689D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0509D, IAB 9/2/26)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10/28/26, effective 12/2/26]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D.3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