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741—5.1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these rules means the Iowa sheep and wool promotion board.</w:t>
      </w:r>
    </w:p>
    <w:p>
      <w:pPr>
        <w:spacing w:before="210" w:after="0"/>
        <w:ind w:left="120"/>
        <w:jc w:val="both"/>
      </w:pPr>
      <w:r>
        <w:rPr>
          <w:rFonts w:ascii="Times New Roman" w:hAnsi="Times New Roman"/>
          <w:b/>
          <w:i w:val="false"/>
          <w:color w:val="000000"/>
          <w:sz w:val="22"/>
        </w:rPr>
        <w:t>741—5.3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741—5.6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741—5.9</w:t>
      </w:r>
      <w:r>
        <w:rPr>
          <w:rFonts w:ascii="Times New Roman" w:hAnsi="Times New Roman"/>
          <w:b/>
          <w:i w:val="false"/>
          <w:color w:val="000000"/>
          <w:sz w:val="22"/>
        </w:rPr>
        <w:t xml:space="preserve">(17A,22) </w:t>
      </w:r>
      <w:r>
        <w:rPr>
          <w:rFonts w:ascii="Times New Roman" w:hAnsi="Times New Roman"/>
          <w:b/>
          <w:i w:val="false"/>
          <w:color w:val="000000"/>
          <w:sz w:val="22"/>
        </w:rPr>
        <w:t xml:space="preserve">Public records; confidential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741—5.10</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Agency records include the following personally identifiable information: excise tax remittances identifying individual producers and the amounts remitted, refund requests from producers, and personal information in confidential personnel records. This information is collected pursuant to the authority of Iowa Code chapter </w:t>
      </w:r>
      <w:hyperlink r:id="rId5">
        <w:r>
          <w:rPr>
            <w:rStyle w:val="Hyperlink"/>
            <w:rFonts w:ascii="Times New Roman" w:hAnsi="Times New Roman"/>
            <w:b w:val="false"/>
            <w:i w:val="false"/>
            <w:color w:val="000000"/>
            <w:sz w:val="22"/>
          </w:rPr>
          <w:t>182</w:t>
        </w:r>
      </w:hyperlink>
      <w:r>
        <w:rPr>
          <w:rFonts w:ascii="Times New Roman" w:hAnsi="Times New Roman"/>
          <w:b w:val="false"/>
          <w:i w:val="false"/>
          <w:color w:val="000000"/>
          <w:sz w:val="22"/>
        </w:rPr>
        <w:t xml:space="preserve"> and is stored in the office files of the board office. Personally identifiable information contained in these records except for refund requests shall be confidential. However, appropriate totals, summaries, aggregations, and other staff analyses of information contained in these files, when presented in a form not containing personally identifiable information, shall be public information.</w:t>
      </w:r>
    </w:p>
    <w:p>
      <w:pPr>
        <w:spacing w:before="210" w:after="0"/>
        <w:ind w:left="120"/>
        <w:jc w:val="both"/>
      </w:pPr>
      <w:r>
        <w:rPr>
          <w:rFonts w:ascii="Times New Roman" w:hAnsi="Times New Roman"/>
          <w:b/>
          <w:i w:val="false"/>
          <w:color w:val="000000"/>
          <w:sz w:val="22"/>
        </w:rPr>
        <w:t>741—5.11</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w:t>
      </w:r>
      <w:r>
        <w:rPr>
          <w:rFonts w:ascii="Times New Roman" w:hAnsi="Times New Roman"/>
          <w:b w:val="false"/>
          <w:i w:val="false"/>
          <w:color w:val="000000"/>
          <w:sz w:val="22"/>
        </w:rPr>
        <w:t>No data processing system collates or permits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9/16/88—published 10/5/88, effective 9/16/88]</w:t>
      </w:r>
    </w:p>
    <w:p>
      <w:pPr>
        <w:spacing w:before="0" w:after="0"/>
        <w:ind w:left="120"/>
        <w:jc w:val="center"/>
      </w:pPr>
      <w:r>
        <w:rPr>
          <w:rFonts w:ascii="Times New Roman" w:hAnsi="Times New Roman"/>
          <w:b w:val="false"/>
          <w:i w:val="false"/>
          <w:color w:val="000000"/>
          <w:sz w:val="21"/>
        </w:rPr>
        <w:t>[Filed 4/14/89, Notice 10/5/88—published 5/3/89, effective 6/7/89]</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82.pdf" Type="http://schemas.openxmlformats.org/officeDocument/2006/relationships/hyperlink" Id="rId5"/>
    <Relationship TargetMode="External" Target="https://www.legis.iowa.gov/docs/ico/chapter/22.1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