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ELECTION OF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741—3.1</w:t>
      </w:r>
      <w:r>
        <w:rPr>
          <w:rFonts w:ascii="Times New Roman" w:hAnsi="Times New Roman"/>
          <w:b/>
          <w:i w:val="false"/>
          <w:color w:val="000000"/>
          <w:sz w:val="22"/>
        </w:rPr>
        <w:t xml:space="preserve">(182) </w:t>
      </w:r>
      <w:r>
        <w:rPr>
          <w:rFonts w:ascii="Times New Roman" w:hAnsi="Times New Roman"/>
          <w:b/>
          <w:i w:val="false"/>
          <w:color w:val="000000"/>
          <w:sz w:val="22"/>
        </w:rPr>
        <w:t xml:space="preserve">Nominations.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Not later than 60 days prior to the end of each board member’s term of office, the board shall publish notice to the electorate within each district, the nominations of the nominating committee of the Iowa sheep and wool promotion board, information on nomination by petition, and the time and place of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In addition to resident producers nominated by the nominating committee, additional resident producer candidates for membership on the Iowa sheep and wool promotion board may be nominated by written petition of 25 producers residing in the district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val="false"/>
          <w:color w:val="000000"/>
          <w:sz w:val="22"/>
        </w:rPr>
        <w:t>Nomination petitions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Nominee’s full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designating the crop reporting district for which this nomination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 of nominee’s status as a producer residing in the district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Signatures of 25 producers residing in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Address of each resident producer signing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Statement that all signatories are producers residing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val="false"/>
          <w:color w:val="000000"/>
          <w:sz w:val="22"/>
        </w:rPr>
        <w:t>The period for nomination by petition shall commence 60 days prior to the election date and end 30 days prior to the election date, not counting the day of election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val="false"/>
          <w:color w:val="000000"/>
          <w:sz w:val="22"/>
        </w:rPr>
        <w:t>Nomination petitions must be mailed to the board at Wallace State Office Building, Des Moines, Iowa 50319, postmarked on or before the thirtieth day preceding the election, not counting the day of election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w:t>
      </w:r>
      <w:r>
        <w:rPr>
          <w:rFonts w:ascii="Times New Roman" w:hAnsi="Times New Roman"/>
          <w:b w:val="false"/>
          <w:i w:val="false"/>
          <w:color w:val="000000"/>
          <w:sz w:val="22"/>
        </w:rPr>
        <w:t> </w:t>
      </w:r>
      <w:r>
        <w:rPr>
          <w:rFonts w:ascii="Times New Roman" w:hAnsi="Times New Roman"/>
          <w:b w:val="false"/>
          <w:i w:val="false"/>
          <w:color w:val="000000"/>
          <w:sz w:val="22"/>
        </w:rPr>
        <w:t>All eligible nominees nominated by valid petition signed by 25 resident producers shall be included on the ballot and shall be eligible for election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w:t>
      </w:r>
      <w:r>
        <w:rPr>
          <w:rFonts w:ascii="Times New Roman" w:hAnsi="Times New Roman"/>
          <w:b w:val="false"/>
          <w:i w:val="false"/>
          <w:color w:val="000000"/>
          <w:sz w:val="22"/>
        </w:rPr>
        <w:t> </w:t>
      </w:r>
      <w:r>
        <w:rPr>
          <w:rFonts w:ascii="Times New Roman" w:hAnsi="Times New Roman"/>
          <w:b w:val="false"/>
          <w:i w:val="false"/>
          <w:color w:val="000000"/>
          <w:sz w:val="22"/>
        </w:rPr>
        <w:t>All nomination petitions shall be reviewed by the board for propriety.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182.9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741—3.2</w:t>
      </w:r>
      <w:r>
        <w:rPr>
          <w:rFonts w:ascii="Times New Roman" w:hAnsi="Times New Roman"/>
          <w:b/>
          <w:i w:val="false"/>
          <w:color w:val="000000"/>
          <w:sz w:val="22"/>
        </w:rPr>
        <w:t xml:space="preserve">(182) </w:t>
      </w:r>
      <w:r>
        <w:rPr>
          <w:rFonts w:ascii="Times New Roman" w:hAnsi="Times New Roman"/>
          <w:b/>
          <w:i w:val="false"/>
          <w:color w:val="000000"/>
          <w:sz w:val="22"/>
        </w:rPr>
        <w:t xml:space="preserve">Election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Notice of an election shall be given as follows: One notice shall be published in a newspaper of general circulation in the appropriate district. The second notice shall be given in a manner determined to be reasonable by the board. Both notices shall not be given less than five days prior to the election day and shall contain information as to the time and place of voting and other information the board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board shall have the authority to determine the eligibility of all persons voting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Each resident producer shall be permitted to vote only for one resident producer nominee.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All nominees for the board shall be listed alphabetically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All ballots shall be counted by the election committee within seven days after the election day and certified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w:t>
      </w:r>
      <w:r>
        <w:rPr>
          <w:rFonts w:ascii="Times New Roman" w:hAnsi="Times New Roman"/>
          <w:b w:val="false"/>
          <w:i w:val="false"/>
          <w:color w:val="000000"/>
          <w:sz w:val="22"/>
        </w:rPr>
        <w:t> </w:t>
      </w:r>
      <w:r>
        <w:rPr>
          <w:rFonts w:ascii="Times New Roman" w:hAnsi="Times New Roman"/>
          <w:b w:val="false"/>
          <w:i w:val="false"/>
          <w:color w:val="000000"/>
          <w:sz w:val="22"/>
        </w:rPr>
        <w:t>The election committee shall consist of board members not up for reelection.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w:t>
      </w:r>
      <w:r>
        <w:rPr>
          <w:rFonts w:ascii="Times New Roman" w:hAnsi="Times New Roman"/>
          <w:b w:val="false"/>
          <w:i w:val="false"/>
          <w:color w:val="000000"/>
          <w:sz w:val="22"/>
        </w:rPr>
        <w:t> </w:t>
      </w:r>
      <w:r>
        <w:rPr>
          <w:rFonts w:ascii="Times New Roman" w:hAnsi="Times New Roman"/>
          <w:b w:val="false"/>
          <w:i w:val="false"/>
          <w:color w:val="000000"/>
          <w:sz w:val="22"/>
        </w:rPr>
        <w:t>The nominee receiving the largest number of votes shall be the winner. In case of a tie, the tie will be broken by the election committee by drawing lots.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182.7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182.9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10/3/86—published 10/22/86, effective 10/3/86]</w:t>
      </w:r>
    </w:p>
    <w:p>
      <w:pPr>
        <w:spacing w:before="0" w:after="0"/>
        <w:ind w:left="120"/>
        <w:jc w:val="center"/>
      </w:pPr>
      <w:r>
        <w:rPr>
          <w:rFonts w:ascii="Times New Roman" w:hAnsi="Times New Roman"/>
          <w:b w:val="false"/>
          <w:i w:val="false"/>
          <w:color w:val="000000"/>
          <w:sz w:val="21"/>
        </w:rPr>
        <w:t>[Filed 2/20/87, Notice 10/22/86—published 3/11/87, effective 4/15/87]</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9.pdf" Type="http://schemas.openxmlformats.org/officeDocument/2006/relationships/hyperlink" Id="rId5"/>
    <Relationship TargetMode="External" Target="https://www.legis.iowa.gov/docs/ico/chapter/182.7.pdf" Type="http://schemas.openxmlformats.org/officeDocument/2006/relationships/hyperlink" Id="rId6"/>
    <Relationship TargetMode="External" Target="https://www.legis.iowa.gov/docs/ico/chapter/182.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