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PURPOSE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741—1.1</w:t>
      </w:r>
      <w:r>
        <w:rPr>
          <w:rFonts w:ascii="Times New Roman" w:hAnsi="Times New Roman"/>
          <w:b/>
          <w:i w:val="false"/>
          <w:color w:val="000000"/>
          <w:sz w:val="22"/>
        </w:rPr>
        <w:t xml:space="preserve">(182) </w:t>
      </w:r>
      <w:r>
        <w:rPr>
          <w:rFonts w:ascii="Times New Roman" w:hAnsi="Times New Roman"/>
          <w:b/>
          <w:i w:val="false"/>
          <w:color w:val="000000"/>
          <w:sz w:val="22"/>
        </w:rPr>
        <w:t xml:space="preserve">Iowa sheep and wool promotion board. </w:t>
      </w:r>
      <w:r>
        <w:rPr>
          <w:rFonts w:ascii="Times New Roman" w:hAnsi="Times New Roman"/>
          <w:b w:val="false"/>
          <w:i w:val="false"/>
          <w:color w:val="000000"/>
          <w:sz w:val="22"/>
        </w:rPr>
        <w:t xml:space="preserve">The Iowa sheep and wool promotion board consists of 11 members: 9 producers, one elected from each of the official crop reporting districts formed by the United States Department of Agriculture, and the dean of the College of Agriculture of Iowa State University of Science and Technology or the dean’s representative and the Iowa secretary of agriculture or the secretary’s designee, who shall serve as ex officio nonvoting members. The board engages in market development for sheep and wool, and conducts research and education programs directed toward better and more efficient production, marketing, and utilization of sheep and wool and their products. To these ends, it administers the assessment on sheep and wool imposed in Iowa Code chapter </w:t>
      </w:r>
      <w:hyperlink r:id="rId5">
        <w:r>
          <w:rPr>
            <w:rStyle w:val="Hyperlink"/>
            <w:rFonts w:ascii="Times New Roman" w:hAnsi="Times New Roman"/>
            <w:b w:val="false"/>
            <w:i w:val="false"/>
            <w:color w:val="000000"/>
            <w:sz w:val="22"/>
          </w:rPr>
          <w:t>182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741—1.2</w:t>
      </w:r>
      <w:r>
        <w:rPr>
          <w:rFonts w:ascii="Times New Roman" w:hAnsi="Times New Roman"/>
          <w:b/>
          <w:i w:val="false"/>
          <w:color w:val="000000"/>
          <w:sz w:val="22"/>
        </w:rPr>
        <w:t xml:space="preserve">(182) </w:t>
      </w:r>
      <w:r>
        <w:rPr>
          <w:rFonts w:ascii="Times New Roman" w:hAnsi="Times New Roman"/>
          <w:b/>
          <w:i w:val="false"/>
          <w:color w:val="000000"/>
          <w:sz w:val="22"/>
        </w:rPr>
        <w:t xml:space="preserve">Officers. </w:t>
      </w:r>
      <w:r>
        <w:rPr>
          <w:rFonts w:ascii="Times New Roman" w:hAnsi="Times New Roman"/>
          <w:b w:val="false"/>
          <w:i w:val="false"/>
          <w:color w:val="000000"/>
          <w:sz w:val="22"/>
        </w:rPr>
        <w:t>The officers of the Iowa sheep and wool promotion board shall be as follows: chairperson, vice-chairperson, secretary, and treasurer. Each office shall be elected by a vote of the board. Terms of office shall commence July 1 of each year and end June 30 of the following year: provided, however, that an officer shall continue to serve until a successor is duly elected and qualified.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The chairperson shall set the date for meetings, preside at meetings, and sign documents approved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The vice-chairperson shall act in the chairperson’s place when the chairperson is unable to 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val="false"/>
          <w:color w:val="000000"/>
          <w:sz w:val="22"/>
        </w:rPr>
        <w:t>The secretary shall supervise the preparation of minutes of meetings and prepare the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val="false"/>
          <w:color w:val="000000"/>
          <w:sz w:val="22"/>
        </w:rPr>
        <w:t>The treasurer shall supervise receipts to and disbursements from the board’s account, and shall supervise the financial records and financial reports of the board.</w:t>
      </w:r>
    </w:p>
    <w:p>
      <w:pPr>
        <w:spacing w:before="0" w:after="0"/>
        <w:ind w:left="120"/>
        <w:jc w:val="both"/>
      </w:pPr>
      <w:r>
        <w:rPr>
          <w:rFonts w:ascii="Times New Roman" w:hAnsi="Times New Roman"/>
          <w:b/>
          <w:i w:val="false"/>
          <w:color w:val="000000"/>
          <w:sz w:val="22"/>
        </w:rPr>
        <w:t>741—1.3</w:t>
      </w:r>
      <w:r>
        <w:rPr>
          <w:rFonts w:ascii="Times New Roman" w:hAnsi="Times New Roman"/>
          <w:b/>
          <w:i w:val="false"/>
          <w:color w:val="000000"/>
          <w:sz w:val="22"/>
        </w:rPr>
        <w:t xml:space="preserve">(182) </w:t>
      </w:r>
      <w:r>
        <w:rPr>
          <w:rFonts w:ascii="Times New Roman" w:hAnsi="Times New Roman"/>
          <w:b/>
          <w:i w:val="false"/>
          <w:color w:val="000000"/>
          <w:sz w:val="22"/>
        </w:rPr>
        <w:t xml:space="preserve">Executive committee. </w:t>
      </w:r>
      <w:r>
        <w:rPr>
          <w:rFonts w:ascii="Times New Roman" w:hAnsi="Times New Roman"/>
          <w:b w:val="false"/>
          <w:i w:val="false"/>
          <w:color w:val="000000"/>
          <w:sz w:val="22"/>
        </w:rPr>
        <w:t>The officers stated above shall constitute the executive committee. The chairperson shall serve as chairperson of the executive committee. The executive committee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To the extent permitted by law, supervise the general operation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Prepare agendas for board meetings.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1.3(3)</w:t>
      </w:r>
      <w:r>
        <w:rPr>
          <w:rFonts w:ascii="Times New Roman" w:hAnsi="Times New Roman"/>
          <w:b w:val="false"/>
          <w:i w:val="false"/>
          <w:color w:val="000000"/>
          <w:sz w:val="22"/>
        </w:rPr>
        <w:t> </w:t>
      </w:r>
      <w:r>
        <w:rPr>
          <w:rFonts w:ascii="Times New Roman" w:hAnsi="Times New Roman"/>
          <w:b w:val="false"/>
          <w:i w:val="false"/>
          <w:color w:val="000000"/>
          <w:sz w:val="22"/>
        </w:rPr>
        <w:t>Act as the audit committee by supervising the receipt and expenditure of funds.</w:t>
      </w:r>
    </w:p>
    <w:p>
      <w:pPr>
        <w:spacing w:before="210" w:after="0"/>
        <w:ind w:left="120"/>
        <w:jc w:val="both"/>
      </w:pPr>
      <w:r>
        <w:rPr>
          <w:rFonts w:ascii="Times New Roman" w:hAnsi="Times New Roman"/>
          <w:b/>
          <w:i w:val="false"/>
          <w:color w:val="000000"/>
          <w:sz w:val="22"/>
        </w:rPr>
        <w:t>741—1.4</w:t>
      </w:r>
      <w:r>
        <w:rPr>
          <w:rFonts w:ascii="Times New Roman" w:hAnsi="Times New Roman"/>
          <w:b/>
          <w:i w:val="false"/>
          <w:color w:val="000000"/>
          <w:sz w:val="22"/>
        </w:rPr>
        <w:t xml:space="preserve">(182) </w:t>
      </w:r>
      <w:r>
        <w:rPr>
          <w:rFonts w:ascii="Times New Roman" w:hAnsi="Times New Roman"/>
          <w:b/>
          <w:i w:val="false"/>
          <w:color w:val="000000"/>
          <w:sz w:val="22"/>
        </w:rPr>
        <w:t xml:space="preserve">Staff. </w:t>
      </w:r>
      <w:r>
        <w:rPr>
          <w:rFonts w:ascii="Times New Roman" w:hAnsi="Times New Roman"/>
          <w:b w:val="false"/>
          <w:i w:val="false"/>
          <w:color w:val="000000"/>
          <w:sz w:val="22"/>
        </w:rPr>
        <w:t>The Iowa sheep and wool promotion board may employ assistants as necessary to aid in the completion of its duties.</w:t>
      </w:r>
    </w:p>
    <w:p>
      <w:pPr>
        <w:spacing w:before="210" w:after="0"/>
        <w:ind w:left="120"/>
        <w:jc w:val="both"/>
      </w:pPr>
      <w:r>
        <w:rPr>
          <w:rFonts w:ascii="Times New Roman" w:hAnsi="Times New Roman"/>
          <w:b/>
          <w:i w:val="false"/>
          <w:color w:val="000000"/>
          <w:sz w:val="22"/>
        </w:rPr>
        <w:t>741—1.5</w:t>
      </w:r>
      <w:r>
        <w:rPr>
          <w:rFonts w:ascii="Times New Roman" w:hAnsi="Times New Roman"/>
          <w:b/>
          <w:i w:val="false"/>
          <w:color w:val="000000"/>
          <w:sz w:val="22"/>
        </w:rPr>
        <w:t xml:space="preserve">(182) </w:t>
      </w:r>
      <w:r>
        <w:rPr>
          <w:rFonts w:ascii="Times New Roman" w:hAnsi="Times New Roman"/>
          <w:b/>
          <w:i w:val="false"/>
          <w:color w:val="000000"/>
          <w:sz w:val="22"/>
        </w:rPr>
        <w:t xml:space="preserve">Meetings. </w:t>
      </w:r>
      <w:r>
        <w:rPr>
          <w:rFonts w:ascii="Times New Roman" w:hAnsi="Times New Roman"/>
          <w:b w:val="false"/>
          <w:i w:val="false"/>
          <w:color w:val="000000"/>
          <w:sz w:val="22"/>
        </w:rPr>
        <w:t>The Iowa sheep and wool promotion board shall meet at those times designated by the chairperson, but in no event less frequently than once every three months. All meetings shall be held at locations as are determined by the chair.</w:t>
      </w:r>
    </w:p>
    <w:p>
      <w:pPr>
        <w:spacing w:before="210" w:after="0"/>
        <w:ind w:left="120"/>
        <w:jc w:val="both"/>
      </w:pPr>
      <w:r>
        <w:rPr>
          <w:rFonts w:ascii="Times New Roman" w:hAnsi="Times New Roman"/>
          <w:b/>
          <w:i w:val="false"/>
          <w:color w:val="000000"/>
          <w:sz w:val="22"/>
        </w:rPr>
        <w:t>741—1.6</w:t>
      </w:r>
      <w:r>
        <w:rPr>
          <w:rFonts w:ascii="Times New Roman" w:hAnsi="Times New Roman"/>
          <w:b/>
          <w:i w:val="false"/>
          <w:color w:val="000000"/>
          <w:sz w:val="22"/>
        </w:rPr>
        <w:t xml:space="preserve">(182) </w:t>
      </w:r>
      <w:r>
        <w:rPr>
          <w:rFonts w:ascii="Times New Roman" w:hAnsi="Times New Roman"/>
          <w:b/>
          <w:i w:val="false"/>
          <w:color w:val="000000"/>
          <w:sz w:val="22"/>
        </w:rPr>
        <w:t xml:space="preserve">Quorum. </w:t>
      </w:r>
      <w:r>
        <w:rPr>
          <w:rFonts w:ascii="Times New Roman" w:hAnsi="Times New Roman"/>
          <w:b w:val="false"/>
          <w:i w:val="false"/>
          <w:color w:val="000000"/>
          <w:sz w:val="22"/>
        </w:rPr>
        <w:t>Two-thirds of the members eligible to vote shall constitute a quorum. Two-thirds of the board is six members.</w:t>
      </w:r>
    </w:p>
    <w:p>
      <w:pPr>
        <w:spacing w:before="210" w:after="0"/>
        <w:ind w:left="120"/>
        <w:jc w:val="both"/>
      </w:pPr>
      <w:r>
        <w:rPr>
          <w:rFonts w:ascii="Times New Roman" w:hAnsi="Times New Roman"/>
          <w:b/>
          <w:i w:val="false"/>
          <w:color w:val="000000"/>
          <w:sz w:val="22"/>
        </w:rPr>
        <w:t>741—1.7</w:t>
      </w:r>
      <w:r>
        <w:rPr>
          <w:rFonts w:ascii="Times New Roman" w:hAnsi="Times New Roman"/>
          <w:b/>
          <w:i w:val="false"/>
          <w:color w:val="000000"/>
          <w:sz w:val="22"/>
        </w:rPr>
        <w:t xml:space="preserve">(182) </w:t>
      </w:r>
      <w:r>
        <w:rPr>
          <w:rFonts w:ascii="Times New Roman" w:hAnsi="Times New Roman"/>
          <w:b/>
          <w:i w:val="false"/>
          <w:color w:val="000000"/>
          <w:sz w:val="22"/>
        </w:rPr>
        <w:t xml:space="preserve">Actions taken. </w:t>
      </w:r>
      <w:r>
        <w:rPr>
          <w:rFonts w:ascii="Times New Roman" w:hAnsi="Times New Roman"/>
          <w:b w:val="false"/>
          <w:i w:val="false"/>
          <w:color w:val="000000"/>
          <w:sz w:val="22"/>
        </w:rPr>
        <w:t>The votes of a majority of all members eligible to vote shall be required to take any agency action.</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6">
        <w:r>
          <w:rPr>
            <w:rStyle w:val="Hyperlink"/>
            <w:rFonts w:ascii="Times New Roman" w:hAnsi="Times New Roman"/>
            <w:b w:val="false"/>
            <w:i w:val="false"/>
            <w:color w:val="000000"/>
            <w:sz w:val="22"/>
          </w:rPr>
          <w:t>182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10/3/86—published 10/22/86, effective 10/3/86]</w:t>
      </w:r>
    </w:p>
    <w:p>
      <w:pPr>
        <w:spacing w:before="0" w:after="0"/>
        <w:ind w:left="120"/>
        <w:jc w:val="center"/>
      </w:pPr>
      <w:r>
        <w:rPr>
          <w:rFonts w:ascii="Times New Roman" w:hAnsi="Times New Roman"/>
          <w:b w:val="false"/>
          <w:i w:val="false"/>
          <w:color w:val="000000"/>
          <w:sz w:val="21"/>
        </w:rPr>
        <w:t>[Filed 2/20/87, Notice 10/22/86—published 3/11/87, effective 4/15/87]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82.pdf" Type="http://schemas.openxmlformats.org/officeDocument/2006/relationships/hyperlink" Id="rId5"/>
    <Relationship TargetMode="External" Target="https://www.legis.iowa.gov/docs/ico/chapter/182.pdf" Type="http://schemas.openxmlformats.org/officeDocument/2006/relationships/hyperlink" Id="rId6"/>
    <Relationship TargetMode="External" Target="https://www.legis.iowa.gov/docs/ico/chapter/17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