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DISASTER RECOVERY FOR OUT-OF-STATE ENTITIES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721—12.1</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definitions from Iowa Code section </w:t>
      </w:r>
      <w:hyperlink r:id="rId5">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 xml:space="preserve">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2962C</w:t>
      </w:r>
      <w:r>
        <w:rPr>
          <w:rFonts w:ascii="Times New Roman" w:hAnsi="Times New Roman"/>
          <w:b w:val="false"/>
          <w:i w:val="false"/>
          <w:color w:val="000000"/>
          <w:sz w:val="16"/>
        </w:rPr>
        <w:t>, IAB 3/1/17, effective 4/5/17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721—12.2</w:t>
      </w:r>
      <w:r>
        <w:rPr>
          <w:rFonts w:ascii="Times New Roman" w:hAnsi="Times New Roman"/>
          <w:b/>
          <w:i w:val="false"/>
          <w:color w:val="000000"/>
          <w:sz w:val="22"/>
        </w:rPr>
        <w:t xml:space="preserve">(29C) </w:t>
      </w:r>
      <w:r>
        <w:rPr>
          <w:rFonts w:ascii="Times New Roman" w:hAnsi="Times New Roman"/>
          <w:b/>
          <w:i w:val="false"/>
          <w:color w:val="000000"/>
          <w:sz w:val="22"/>
        </w:rPr>
        <w:t xml:space="preserve">Notification and insurance verification. </w:t>
      </w:r>
      <w:r>
        <w:rPr>
          <w:rFonts w:ascii="Times New Roman" w:hAnsi="Times New Roman"/>
          <w:b w:val="false"/>
          <w:i w:val="false"/>
          <w:color w:val="000000"/>
          <w:sz w:val="22"/>
        </w:rPr>
        <w:t xml:space="preserve">Within 15 days of entering the state in response to a disaster in accordance with Iowa Code section </w:t>
      </w:r>
      <w:hyperlink r:id="rId6">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 an entity shall file with the secretary of state the following information, from the secretary of state’s prescribed form for out-of-state corporations for disaster recovery.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of domicile.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Principal business address.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Federal employer identification number.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date the entity entered the state.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Contact information.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Certificate of worker compensation insurance.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Certificate of liability insurance.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signed statement that the out-of-state business is in the state for the purpose of responding to a declared state disaster or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2962C</w:t>
      </w:r>
      <w:r>
        <w:rPr>
          <w:rFonts w:ascii="Times New Roman" w:hAnsi="Times New Roman"/>
          <w:b w:val="false"/>
          <w:i w:val="false"/>
          <w:color w:val="000000"/>
          <w:sz w:val="16"/>
        </w:rPr>
        <w:t>, IAB 3/1/17, effective 4/5/17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721—12.3</w:t>
      </w:r>
      <w:r>
        <w:rPr>
          <w:rFonts w:ascii="Times New Roman" w:hAnsi="Times New Roman"/>
          <w:b/>
          <w:i w:val="false"/>
          <w:color w:val="000000"/>
          <w:sz w:val="22"/>
        </w:rPr>
        <w:t xml:space="preserve">(29C) </w:t>
      </w:r>
      <w:r>
        <w:rPr>
          <w:rFonts w:ascii="Times New Roman" w:hAnsi="Times New Roman"/>
          <w:b/>
          <w:i w:val="false"/>
          <w:color w:val="000000"/>
          <w:sz w:val="22"/>
        </w:rPr>
        <w:t xml:space="preserve">Transmittal of notification. </w:t>
      </w:r>
      <w:r>
        <w:rPr>
          <w:rFonts w:ascii="Times New Roman" w:hAnsi="Times New Roman"/>
          <w:b w:val="false"/>
          <w:i w:val="false"/>
          <w:color w:val="000000"/>
          <w:sz w:val="22"/>
        </w:rPr>
        <w:t xml:space="preserve">Once the form from rule </w:t>
      </w:r>
      <w:hyperlink r:id="rId7">
        <w:r>
          <w:rPr>
            <w:rStyle w:val="Hyperlink"/>
            <w:rFonts w:ascii="Times New Roman" w:hAnsi="Times New Roman"/>
            <w:b w:val="false"/>
            <w:i w:val="false"/>
            <w:color w:val="000000"/>
            <w:sz w:val="22"/>
          </w:rPr>
          <w:t>721—12.2</w:t>
        </w:r>
      </w:hyperlink>
      <w:r>
        <w:rPr>
          <w:rFonts w:ascii="Times New Roman" w:hAnsi="Times New Roman"/>
          <w:b w:val="false"/>
          <w:i w:val="false"/>
          <w:color w:val="000000"/>
          <w:sz w:val="22"/>
        </w:rPr>
        <w:t>(29C) is processed, the secretary of state shall transmit the information to the Iowa department of revenue and the Iowa homeland security and emergency management department. The secretary of state shall provide the information to other state and local government agencies at their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2962C</w:t>
      </w:r>
      <w:r>
        <w:rPr>
          <w:rFonts w:ascii="Times New Roman" w:hAnsi="Times New Roman"/>
          <w:b w:val="false"/>
          <w:i w:val="false"/>
          <w:color w:val="000000"/>
          <w:sz w:val="16"/>
        </w:rPr>
        <w:t>, IAB 3/1/17, effective 4/5/17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29C.3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2962C</w:t>
      </w:r>
      <w:r>
        <w:rPr>
          <w:rFonts w:ascii="Times New Roman" w:hAnsi="Times New Roman"/>
          <w:b w:val="false"/>
          <w:i w:val="false"/>
          <w:color w:val="000000"/>
          <w:sz w:val="21"/>
        </w:rPr>
        <w:t xml:space="preserve"> (Notice ARC 2856C, IAB 12/7/16)</w:t>
      </w:r>
      <w:r>
        <w:rPr>
          <w:rFonts w:ascii="Times New Roman" w:hAnsi="Times New Roman"/>
          <w:b w:val="false"/>
          <w:i w:val="false"/>
          <w:color w:val="000000"/>
          <w:sz w:val="21"/>
        </w:rPr>
        <w:t>, IAB 3/1/17, effective 4/5/17]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24.pdf" Type="http://schemas.openxmlformats.org/officeDocument/2006/relationships/hyperlink" Id="rId5"/>
    <Relationship TargetMode="External" Target="https://www.legis.iowa.gov/docs/ico/chapter/29C.24.pdf" Type="http://schemas.openxmlformats.org/officeDocument/2006/relationships/hyperlink" Id="rId6"/>
    <Relationship TargetMode="External" Target="https://www.legis.iowa.gov/docs/iac/rule/721.12.2.pdf" Type="http://schemas.openxmlformats.org/officeDocument/2006/relationships/hyperlink" Id="rId7"/>
    <Relationship TargetMode="External" Target="https://www.legis.iowa.gov/docs/ico/chapter/29C.3.pdf" Type="http://schemas.openxmlformats.org/officeDocument/2006/relationships/hyperlink" Id="rId8"/>
    <Relationship TargetMode="External" Target="https://www.legis.iowa.gov/docs/ico/chapter/29C.2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