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306</w:t>
      </w:r>
    </w:p>
    <w:p>
      <w:pPr>
        <w:spacing w:before="0" w:after="0"/>
        <w:ind w:left="120"/>
        <w:jc w:val="center"/>
      </w:pPr>
      <w:r>
        <w:rPr>
          <w:rFonts w:ascii="Times New Roman" w:hAnsi="Times New Roman"/>
          <w:b w:val="false"/>
          <w:i w:val="false"/>
          <w:color w:val="000000"/>
          <w:sz w:val="21"/>
        </w:rPr>
        <w:t>PENALTY AND INTEREST</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701—306.1</w:t>
      </w:r>
      <w:r>
        <w:rPr>
          <w:rFonts w:ascii="Times New Roman" w:hAnsi="Times New Roman"/>
          <w:b/>
          <w:i w:val="false"/>
          <w:color w:val="000000"/>
          <w:sz w:val="22"/>
        </w:rPr>
        <w:t xml:space="preserve">(422) </w:t>
      </w:r>
      <w:r>
        <w:rPr>
          <w:rFonts w:ascii="Times New Roman" w:hAnsi="Times New Roman"/>
          <w:b/>
          <w:i w:val="false"/>
          <w:color w:val="000000"/>
          <w:sz w:val="22"/>
        </w:rPr>
        <w:t xml:space="preserve">Penalty. </w:t>
      </w:r>
      <w:r>
        <w:rPr>
          <w:rFonts w:ascii="Times New Roman" w:hAnsi="Times New Roman"/>
          <w:b w:val="false"/>
          <w:i w:val="false"/>
          <w:color w:val="000000"/>
          <w:sz w:val="22"/>
        </w:rPr>
        <w:t xml:space="preserve">See rule </w:t>
      </w:r>
      <w:hyperlink r:id="rId5">
        <w:r>
          <w:rPr>
            <w:rStyle w:val="Hyperlink"/>
            <w:rFonts w:ascii="Times New Roman" w:hAnsi="Times New Roman"/>
            <w:b w:val="false"/>
            <w:i w:val="false"/>
            <w:color w:val="000000"/>
            <w:sz w:val="22"/>
          </w:rPr>
          <w:t>701—10.6(421)</w:t>
        </w:r>
      </w:hyperlink>
      <w:r>
        <w:rPr>
          <w:rFonts w:ascii="Times New Roman" w:hAnsi="Times New Roman"/>
          <w:b w:val="false"/>
          <w:i w:val="false"/>
          <w:color w:val="000000"/>
          <w:sz w:val="22"/>
        </w:rPr>
        <w:t xml:space="preserve"> for penalty for tax periods beginning on or after January 1, 1991. See rule </w:t>
      </w:r>
      <w:hyperlink r:id="rId6">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exemptions to penalty for tax periods beginning on or after January 1, 1991.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701—306.2</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interest on unpaid tax. </w:t>
      </w:r>
      <w:r>
        <w:rPr>
          <w:rFonts w:ascii="Times New Roman" w:hAnsi="Times New Roman"/>
          <w:b w:val="false"/>
          <w:i w:val="false"/>
          <w:color w:val="000000"/>
          <w:sz w:val="22"/>
        </w:rPr>
        <w:t xml:space="preserve">Interest shall accrue on tax due from the original due date of the return. Interest on refunds of any portion of the tax imposed by statute which has been erroneously refunded and which is recoverable by the department shall bear interest as provided by law from the date of payment of the refund, with each fraction of a month considered to be an entire month. See rule </w:t>
      </w:r>
      <w:hyperlink r:id="rId9">
        <w:r>
          <w:rPr>
            <w:rStyle w:val="Hyperlink"/>
            <w:rFonts w:ascii="Times New Roman" w:hAnsi="Times New Roman"/>
            <w:b w:val="false"/>
            <w:i w:val="false"/>
            <w:color w:val="000000"/>
            <w:sz w:val="22"/>
          </w:rPr>
          <w:t>701—10.2(421)</w:t>
        </w:r>
      </w:hyperlink>
      <w:r>
        <w:rPr>
          <w:rFonts w:ascii="Times New Roman" w:hAnsi="Times New Roman"/>
          <w:b w:val="false"/>
          <w:i w:val="false"/>
          <w:color w:val="000000"/>
          <w:sz w:val="22"/>
        </w:rPr>
        <w:t xml:space="preserve"> for the statutory interest rate.</w:t>
      </w:r>
    </w:p>
    <w:p>
      <w:pPr>
        <w:spacing w:before="0" w:after="0"/>
        <w:ind w:left="120"/>
        <w:jc w:val="both"/>
      </w:pPr>
      <w:r>
        <w:rPr>
          <w:rFonts w:ascii="Times New Roman" w:hAnsi="Times New Roman"/>
          <w:b w:val="false"/>
          <w:i w:val="false"/>
          <w:color w:val="000000"/>
          <w:sz w:val="22"/>
        </w:rPr>
        <w:t>All payments shall be first applied to the penalty and then to the interest, and the balance, if any, to the amount of tax 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701—306.3</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interest on refunds resulting from net operating losses. </w:t>
      </w:r>
      <w:r>
        <w:rPr>
          <w:rFonts w:ascii="Times New Roman" w:hAnsi="Times New Roman"/>
          <w:b w:val="false"/>
          <w:i w:val="false"/>
          <w:color w:val="000000"/>
          <w:sz w:val="22"/>
        </w:rPr>
        <w:t>If the amount of tax is reduced as a result of a net operating loss or net capital loss, interest shall accrue on the refund resulting from the loss carryback beginning on the date a claim for refund or amended return carrying back the net operating loss or net capital loss is filed with the department or on the first day of the second calendar month following the date of the actual payment, whichever is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701—306.4</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interest on overpayments. </w:t>
      </w:r>
      <w:r>
        <w:rPr>
          <w:rFonts w:ascii="Times New Roman" w:hAnsi="Times New Roman"/>
          <w:b w:val="false"/>
          <w:i w:val="false"/>
          <w:color w:val="000000"/>
          <w:sz w:val="22"/>
        </w:rPr>
        <w:t>If the amount of tax determined to be due by the department is less than the amount paid, the excess to be refunded will accrue interest from the first day of the second calendar month following the date of payment or the date the return was due to be filed or was filed, whichever is the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emergency 6/6/80—published 6/25/80, effective 6/6/80]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12/13/81, Notice 11/25/81—published 1/20/82, effective 2/24/82]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11/19/82, Notice 10/13/82—published 12/8/82, effective 1/12/83]</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10.6.pdf" Type="http://schemas.openxmlformats.org/officeDocument/2006/relationships/hyperlink" Id="rId5"/>
    <Relationship TargetMode="External" Target="https://www.legis.iowa.gov/docs/iac/rule/701.10.7.pdf" Type="http://schemas.openxmlformats.org/officeDocument/2006/relationships/hyperlink" Id="rId6"/>
    <Relationship TargetMode="External" Target="https://www.legis.iowa.gov/docs/ico/chapter/421.27.pdf" Type="http://schemas.openxmlformats.org/officeDocument/2006/relationships/hyperlink" Id="rId7"/>
    <Relationship TargetMode="External" Target="https://www.legis.iowa.gov/docs/ico/chapter/422.25.pdf" Type="http://schemas.openxmlformats.org/officeDocument/2006/relationships/hyperlink" Id="rId8"/>
    <Relationship TargetMode="External" Target="https://www.legis.iowa.gov/docs/iac/rule/701.10.2.pdf" Type="http://schemas.openxmlformats.org/officeDocument/2006/relationships/hyperlink" Id="rId9"/>
    <Relationship TargetMode="External" Target="https://www.legis.iowa.gov/docs/ico/chapter/421.7.pdf" Type="http://schemas.openxmlformats.org/officeDocument/2006/relationships/hyperlink" Id="rId10"/>
    <Relationship TargetMode="External" Target="https://www.legis.iowa.gov/docs/ico/chapter/422.25.pdf" Type="http://schemas.openxmlformats.org/officeDocument/2006/relationships/hyperlink" Id="rId11"/>
    <Relationship TargetMode="External" Target="https://www.legis.iowa.gov/docs/ico/chapter/422.25.pdf" Type="http://schemas.openxmlformats.org/officeDocument/2006/relationships/hyperlink" Id="rId12"/>
    <Relationship TargetMode="External" Target="https://www.legis.iowa.gov/docs/ico/chapter/422.2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