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302</w:t>
      </w:r>
    </w:p>
    <w:p>
      <w:pPr>
        <w:spacing w:before="0" w:after="0"/>
        <w:ind w:left="120"/>
        <w:jc w:val="center"/>
      </w:pPr>
      <w:r>
        <w:rPr>
          <w:rFonts w:ascii="Times New Roman" w:hAnsi="Times New Roman"/>
          <w:b w:val="false"/>
          <w:i w:val="false"/>
          <w:color w:val="000000"/>
          <w:sz w:val="21"/>
        </w:rPr>
        <w:t>DETERMINATION OF NET INCOME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701—302.1</w:t>
      </w:r>
      <w:r>
        <w:rPr>
          <w:rFonts w:ascii="Times New Roman" w:hAnsi="Times New Roman"/>
          <w:b/>
          <w:i w:val="false"/>
          <w:color w:val="000000"/>
          <w:sz w:val="22"/>
        </w:rPr>
        <w:t xml:space="preserve">(422) </w:t>
      </w:r>
      <w:r>
        <w:rPr>
          <w:rFonts w:ascii="Times New Roman" w:hAnsi="Times New Roman"/>
          <w:b/>
          <w:i w:val="false"/>
          <w:color w:val="000000"/>
          <w:sz w:val="22"/>
        </w:rPr>
        <w:t xml:space="preserve">Net income defined. </w:t>
      </w:r>
      <w:r>
        <w:rPr>
          <w:rFonts w:ascii="Times New Roman" w:hAnsi="Times New Roman"/>
          <w:b w:val="false"/>
          <w:i w:val="false"/>
          <w:color w:val="000000"/>
          <w:sz w:val="22"/>
        </w:rPr>
        <w:t xml:space="preserve">Net income for state individual income tax purposes shall mean federal adjusted gross income as properly computed under the Internal Revenue Code and shall include the adjustments in </w:t>
      </w:r>
      <w:hyperlink r:id="rId5">
        <w:r>
          <w:rPr>
            <w:rStyle w:val="Hyperlink"/>
            <w:rFonts w:ascii="Times New Roman" w:hAnsi="Times New Roman"/>
            <w:b w:val="false"/>
            <w:i w:val="false"/>
            <w:color w:val="000000"/>
            <w:sz w:val="22"/>
          </w:rPr>
          <w:t>701—302.2</w:t>
        </w:r>
      </w:hyperlink>
      <w:r>
        <w:rPr>
          <w:rFonts w:ascii="Times New Roman" w:hAnsi="Times New Roman"/>
          <w:b w:val="false"/>
          <w:i w:val="false"/>
          <w:color w:val="000000"/>
          <w:sz w:val="22"/>
        </w:rPr>
        <w:t xml:space="preserve">(422) to </w:t>
      </w:r>
      <w:hyperlink r:id="rId6">
        <w:r>
          <w:rPr>
            <w:rStyle w:val="Hyperlink"/>
            <w:rFonts w:ascii="Times New Roman" w:hAnsi="Times New Roman"/>
            <w:b w:val="false"/>
            <w:i w:val="false"/>
            <w:color w:val="000000"/>
            <w:sz w:val="22"/>
          </w:rPr>
          <w:t>701—302.9</w:t>
        </w:r>
      </w:hyperlink>
      <w:r>
        <w:rPr>
          <w:rFonts w:ascii="Times New Roman" w:hAnsi="Times New Roman"/>
          <w:b w:val="false"/>
          <w:i w:val="false"/>
          <w:color w:val="000000"/>
          <w:sz w:val="22"/>
        </w:rPr>
        <w:t xml:space="preserve">(422). The remaining provisions of this rule and </w:t>
      </w:r>
      <w:hyperlink r:id="rId7">
        <w:r>
          <w:rPr>
            <w:rStyle w:val="Hyperlink"/>
            <w:rFonts w:ascii="Times New Roman" w:hAnsi="Times New Roman"/>
            <w:b w:val="false"/>
            <w:i w:val="false"/>
            <w:color w:val="000000"/>
            <w:sz w:val="22"/>
          </w:rPr>
          <w:t>701—302.12</w:t>
        </w:r>
      </w:hyperlink>
      <w:r>
        <w:rPr>
          <w:rFonts w:ascii="Times New Roman" w:hAnsi="Times New Roman"/>
          <w:b w:val="false"/>
          <w:i w:val="false"/>
          <w:color w:val="000000"/>
          <w:sz w:val="22"/>
        </w:rPr>
        <w:t xml:space="preserve">(422) through </w:t>
      </w:r>
      <w:hyperlink r:id="rId8">
        <w:r>
          <w:rPr>
            <w:rStyle w:val="Hyperlink"/>
            <w:rFonts w:ascii="Times New Roman" w:hAnsi="Times New Roman"/>
            <w:b w:val="false"/>
            <w:i w:val="false"/>
            <w:color w:val="000000"/>
            <w:sz w:val="22"/>
          </w:rPr>
          <w:t>701—302.86</w:t>
        </w:r>
      </w:hyperlink>
      <w:r>
        <w:rPr>
          <w:rFonts w:ascii="Times New Roman" w:hAnsi="Times New Roman"/>
          <w:b w:val="false"/>
          <w:i w:val="false"/>
          <w:color w:val="000000"/>
          <w:sz w:val="22"/>
        </w:rPr>
        <w:t>(422) shall also be applicable in determining net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701—302.2</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federal securities. </w:t>
      </w:r>
      <w:r>
        <w:rPr>
          <w:rFonts w:ascii="Times New Roman" w:hAnsi="Times New Roman"/>
          <w:b w:val="false"/>
          <w:i w:val="false"/>
          <w:color w:val="000000"/>
          <w:sz w:val="22"/>
        </w:rPr>
        <w:t>For individual income tax purposes, the state is prohibited by federal law from taxing dividends from corporations owned or sponsored by the federal government, or interest derived from obligations of the United States and its possessions, agencies, and instrumentalities. Therefore, if the federal adjusted gross income of an individual, taxable by Iowa, includes dividends or interest of this type, an adjustment must be made by deducting the amount of the dividend or interest. If the inclusion of an amount of income or the amount of a deduction is based upon federal adjusted gross income and federal adjusted gross income includes dividends from corporations owned or sponsored by the federal government, or interest derived from obligations of the United States and its possessions, agencies, and instrumentalities, a recomputation of the amount of income or deduction must be made excluding dividends or interest of this type from the calculations.</w:t>
      </w:r>
    </w:p>
    <w:p>
      <w:pPr>
        <w:spacing w:before="0" w:after="0"/>
        <w:ind w:left="120"/>
        <w:jc w:val="both"/>
      </w:pPr>
      <w:r>
        <w:rPr>
          <w:rFonts w:ascii="Times New Roman" w:hAnsi="Times New Roman"/>
          <w:b w:val="false"/>
          <w:i w:val="false"/>
          <w:color w:val="000000"/>
          <w:sz w:val="22"/>
        </w:rPr>
        <w:t>A federal statute exempts stocks and obligations of the United States Government, as well as the interest on the obligations, from state income taxation (see 31 U.S.C.S. Section 3124(a)).</w:t>
      </w:r>
    </w:p>
    <w:p>
      <w:pPr>
        <w:spacing w:before="0" w:after="0"/>
        <w:ind w:left="120"/>
        <w:jc w:val="both"/>
      </w:pPr>
      <w:r>
        <w:rPr>
          <w:rFonts w:ascii="Times New Roman" w:hAnsi="Times New Roman"/>
          <w:b w:val="false"/>
          <w:i w:val="false"/>
          <w:color w:val="000000"/>
          <w:sz w:val="22"/>
        </w:rPr>
        <w:t xml:space="preserve">“Obligations of the United States” are those obligations issued “to secure credit to carry on the necessary functions of government.” </w:t>
      </w:r>
      <w:r>
        <w:rPr>
          <w:rFonts w:ascii="Times New Roman" w:hAnsi="Times New Roman"/>
          <w:b w:val="false"/>
          <w:i/>
          <w:color w:val="000000"/>
          <w:sz w:val="22"/>
        </w:rPr>
        <w:t>Smith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Davis</w:t>
      </w:r>
      <w:r>
        <w:rPr>
          <w:rFonts w:ascii="Times New Roman" w:hAnsi="Times New Roman"/>
          <w:b w:val="false"/>
          <w:i w:val="false"/>
          <w:color w:val="000000"/>
          <w:sz w:val="22"/>
        </w:rPr>
        <w:t xml:space="preserve"> (1944) 323 U.S. 111, 119, 89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107, 113, 65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157, 161. The exemption is aimed at protecting the “borrowing” and “supremacy” clauses of the United States Constitution. </w:t>
      </w:r>
      <w:r>
        <w:rPr>
          <w:rFonts w:ascii="Times New Roman" w:hAnsi="Times New Roman"/>
          <w:b w:val="false"/>
          <w:i/>
          <w:color w:val="000000"/>
          <w:sz w:val="22"/>
        </w:rPr>
        <w:t>Society for Savings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Bowers</w:t>
      </w:r>
      <w:r>
        <w:rPr>
          <w:rFonts w:ascii="Times New Roman" w:hAnsi="Times New Roman"/>
          <w:b w:val="false"/>
          <w:i w:val="false"/>
          <w:color w:val="000000"/>
          <w:sz w:val="22"/>
        </w:rPr>
        <w:t xml:space="preserve"> (1955) 349 U.S. 143, 144, 99 L.Ed.2d 950, 955, 75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607, 608; </w:t>
      </w:r>
      <w:r>
        <w:rPr>
          <w:rFonts w:ascii="Times New Roman" w:hAnsi="Times New Roman"/>
          <w:b w:val="false"/>
          <w:i/>
          <w:color w:val="000000"/>
          <w:sz w:val="22"/>
        </w:rPr>
        <w:t>Hibernia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City and County of San Francisco</w:t>
      </w:r>
      <w:r>
        <w:rPr>
          <w:rFonts w:ascii="Times New Roman" w:hAnsi="Times New Roman"/>
          <w:b w:val="false"/>
          <w:i w:val="false"/>
          <w:color w:val="000000"/>
          <w:sz w:val="22"/>
        </w:rPr>
        <w:t xml:space="preserve"> (1906) 200 U.S. 310, 313, 50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495, 496, 26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265, 266.</w:t>
      </w:r>
    </w:p>
    <w:p>
      <w:pPr>
        <w:spacing w:before="0" w:after="0"/>
        <w:ind w:left="120"/>
        <w:jc w:val="both"/>
      </w:pPr>
      <w:r>
        <w:rPr>
          <w:rFonts w:ascii="Times New Roman" w:hAnsi="Times New Roman"/>
          <w:b w:val="false"/>
          <w:i w:val="false"/>
          <w:color w:val="000000"/>
          <w:sz w:val="22"/>
        </w:rPr>
        <w:t>Tax-exempt credit instruments possess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They are written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They bear interest,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They are binding promises by the United States to pay specified sums at specified dates,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They have Congressional authorization which also pledges the faith and credit of the United States in support of the promise to pay. </w:t>
      </w:r>
      <w:r>
        <w:rPr>
          <w:rFonts w:ascii="Times New Roman" w:hAnsi="Times New Roman"/>
          <w:b w:val="false"/>
          <w:i/>
          <w:color w:val="000000"/>
          <w:sz w:val="22"/>
        </w:rPr>
        <w:t>Smith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Davis,</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A governmental obligation that is secondary, indirect, or contingent, such as a guaranty of a nongovernmental obligor’s primary obligation to pay the principal amount of and interest on a note, is not an obligation of the type exempted under 31 U.S.C.S. Section 3124(1). </w:t>
      </w:r>
      <w:r>
        <w:rPr>
          <w:rFonts w:ascii="Times New Roman" w:hAnsi="Times New Roman"/>
          <w:b w:val="false"/>
          <w:i/>
          <w:color w:val="000000"/>
          <w:sz w:val="22"/>
        </w:rPr>
        <w:t>Rockford Life Ins.</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Department of Revenue,</w:t>
      </w:r>
      <w:r>
        <w:rPr>
          <w:rFonts w:ascii="Times New Roman" w:hAnsi="Times New Roman"/>
          <w:b w:val="false"/>
          <w:i w:val="false"/>
          <w:color w:val="000000"/>
          <w:sz w:val="22"/>
        </w:rPr>
        <w:t xml:space="preserve"> 107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2312 (1987).</w:t>
      </w:r>
    </w:p>
    <w:p>
      <w:pPr>
        <w:spacing w:before="0" w:after="0"/>
        <w:ind w:left="120"/>
        <w:jc w:val="both"/>
      </w:pPr>
      <w:r>
        <w:rPr>
          <w:rFonts w:ascii="Times New Roman" w:hAnsi="Times New Roman"/>
          <w:b w:val="false"/>
          <w:i w:val="false"/>
          <w:color w:val="000000"/>
          <w:sz w:val="22"/>
        </w:rPr>
        <w:t>The following list contains widely held United States Government obligations, but is not intended to be all-inclusive.</w:t>
      </w:r>
    </w:p>
    <w:p>
      <w:pPr>
        <w:spacing w:before="0" w:after="0"/>
        <w:ind w:left="120"/>
        <w:jc w:val="both"/>
      </w:pPr>
      <w:r>
        <w:rPr>
          <w:rFonts w:ascii="Times New Roman" w:hAnsi="Times New Roman"/>
          <w:b w:val="false"/>
          <w:i w:val="false"/>
          <w:color w:val="000000"/>
          <w:sz w:val="22"/>
        </w:rPr>
        <w:t>This noninclusive listing indicates the position of the department with respect to the income tax status of the listed securities. It is based on current federal law and the interpretation thereof by the department. Federal law or the department’s interpretation is subject to change. Federal law precludes all states from imposing an income tax on the interest income from direct obligations of the United States Government. Also, preemptive federal law may preclude state taxation of interest income from the securities of federal government-sponsored enterprises and agencies and from the obligations of U.S. territories. Any profit or gain on the sale or exchange of these securities is taxable.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w:t>
      </w:r>
      <w:r>
        <w:rPr>
          <w:rFonts w:ascii="Times New Roman" w:hAnsi="Times New Roman"/>
          <w:b w:val="false"/>
          <w:i w:val="false"/>
          <w:color w:val="000000"/>
          <w:sz w:val="22"/>
        </w:rPr>
        <w:t> </w:t>
      </w:r>
      <w:r>
        <w:rPr>
          <w:rFonts w:ascii="Times New Roman" w:hAnsi="Times New Roman"/>
          <w:b w:val="false"/>
          <w:i w:val="false"/>
          <w:color w:val="000000"/>
          <w:sz w:val="22"/>
        </w:rPr>
        <w:t>Federal obligations and obligations of federal instrumentalities the interest on which is exempt from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United States Government obligations: </w:t>
      </w:r>
      <w:r>
        <w:rPr>
          <w:rFonts w:ascii="Times New Roman" w:hAnsi="Times New Roman"/>
          <w:b w:val="false"/>
          <w:i w:val="false"/>
          <w:color w:val="000000"/>
          <w:sz w:val="22"/>
        </w:rPr>
        <w:t>United States Treasury—Principal and interest from bills, bonds, and notes issued by the United States Treasury exempt under 31 U.S.C. Section 3124[a].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Series E, F, G, H, and I bonds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United States Treasury bills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 Government certificates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 Government bonds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 Government notes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Original issue discount (OID) on a United States Treasury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Territorial obligations: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Guam—Principal and interest from bonds issued by the Government of Guam (48 U.S.C.S. Section 1423[a]).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Puerto Rico—Principal and interest from bonds issued by the Government of Puerto Rico (48 U.S.C.S. Section 745).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Virgin Islands—Principal and interest from bonds issued by the Government of the Virgin Islands (48 U.S.C.S. Section 1403).</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Northern Mariana Islands—Principal and interest from bonds issued by the Government of the Northern Mariana Islands (48 U.S.C.S. Section 1681(c)).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agency obligations: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Commodity Credit Corporation—Principal and interest from bonds, notes, debentures, and other similar obligations issued by the Commodity Credit Corporation (15 U.S.C.S. Section 713a-5).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Banks for Cooperatives—Principal and interest from notes, debentures, and other obligations issued by Banks for Cooperatives (12 U.S.C.S. Section 2134).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Farm Credit Banks—Principal and interest from systemwide bonds, notes, debentures, and other obligations issued jointly and severally by Banks of the Federal Farm Credit System (12 U.S.C.S. Section 2023).</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Federal Intermediate Credit Banks—Principal and interest from bonds, notes, debentures, and other obligations issued by Federal Intermediate Credit Banks (12 U.S.C.S. Section 2079).</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Federal Land Banks—Principal and interest from bonds, notes, debentures, and other obligations issued by Federal Land Banks (12 U.S.C.S. Section 2055).</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Federal Land Bank Association—Principal and interest from bonds, notes, debentures, and other obligations issued by the Federal Land Bank Association (12 U.S.C.S. Section 2098).</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Financial Assistance Corporation—Principal and interest from notes, bonds, debentures, and other obligations issued by the Financial Assistance Corporation (12 U.S.C.S. Section 2278b-10[b]).</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Production Credit Association—Principal and interest from notes, debentures, and other obligations issued by the Production Credit Association (12 U.S.C.S. Section 2077).</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Federal Deposit Insurance Corporation (FDIC)— Principal and interest from notes, bonds, debentures, and other such obligations issued by the Federal Deposit Insurance Corporation (12 U.S.C.S. Section 1825).</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Federal Financing Bank—Interest from obligations issued by the Federal Financing Bank. Considered to be United States Government obligations (12 U.S.C.S. Section 2288, 31 U.S.C.S. Section 3124[a]).</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Federal Home Loan Bank—Principal and interest from notes, bonds, debentures, and other such obligations issued by any Federal Home Loan Bank and consolidated Federal Home Loan Bank bonds and debentures (12 U.S.C.S. Section 1433).</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Federal Savings and Loan Insurance Corporation (FSLIC)—Principal and interest from notes, bonds, debentures, and other such obligations issued by the Federal Savings and Loan Insurance Corporation (12 U.S.C.S. Section 1725[e]).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Federal Financing Corporation—Principal and interest from notes, bonds, debentures, and other such obligations issued by the Federal Financing Corporation (12 U.S.C.S. Section 2288(b)).</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Financing Corporation (FICO)—Principal and interest from any obligation of the Financing Corporation (12 U.S.C.S. Sections 1441[e][7] and 1433).</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General Services Administration (GSA)—Principal and interest from General Services Administration participation certificates. Considered to be United States Government obligations (31 U.S.C.S. Section 3124[a]).</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Housing and Urban Development (HUD).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Principal and interest from War Housing Insurance debentures (12 U.S.C.S. Section 1739[d]).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Principal and interest from Rental Housing Insurance debentures (12 U.S.C.S. Section 1747g[g]).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Principal and interest from Armed Services Mortgage Insurance debentures (12 U.S.C.S. Section 1748b[f]).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Principal and interest from National Defense Housing Insurance debentures (12 U.S.C.S. Section 1750c[d]).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Principal and interest from Mutual Mortgage Insurance Fund debentures (12 U.S.C.S. Section 1710[d]).</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National Credit Union Administration Central Liquidity Facility—Income from notes, bonds, debentures, and other obligations issued on behalf of the National Credit Union Administration Central Liquidity Facility (12 U.S.C.S. Section 1795k[b]).</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Resolution Funding Corporation—Principal and interest from obligations issued by the Resolution Funding Corporation (12 U.S.C.S. Sections 1441[f][7] and 1433).</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Student Loan Marketing Association (Sallie Mae)—Principal and interest from obligations issued by the Student Loan Marketing Association. Considered to be United States Government obligations (20 U.S.C.S. Section 1087-2[1], 31 U.S.C.S. Section 3124[a]).</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Tennessee Valley Authority—Principal and interest from bonds issued by the Tennessee Valley Authority (16 U.S.C.S. Section 831n-4[d]).</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United States Postal Service—Principal and interest from obligations issued by the United States Postal Service (39 U.S.C.S. Section 2005[d][4]).</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Treasury Investment Growth Receipts.</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Certificates on Government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w:t>
      </w:r>
      <w:r>
        <w:rPr>
          <w:rFonts w:ascii="Times New Roman" w:hAnsi="Times New Roman"/>
          <w:b w:val="false"/>
          <w:i w:val="false"/>
          <w:color w:val="000000"/>
          <w:sz w:val="22"/>
        </w:rPr>
        <w:t> </w:t>
      </w:r>
      <w:r>
        <w:rPr>
          <w:rFonts w:ascii="Times New Roman" w:hAnsi="Times New Roman"/>
          <w:b w:val="false"/>
          <w:i w:val="false"/>
          <w:color w:val="000000"/>
          <w:sz w:val="22"/>
        </w:rPr>
        <w:t>Taxable securities. There are a number of securities issued under the authority of an Act of Congress which are subject to the Iowa income tax. These securities may be guaranteed by the United States Treasury or supported by the issuing agency’s right to borrow from the Treasury. Some may be backed by the pledge of full faith and credit of the United States Government. However, it has been determined that these securities are not direct obligations of the United States Government to pay a specified sum at a specified date, nor are the principal and interest from these securities specifically exempted from taxation by the respective authorizing Acts. Therefore, income from such securities is subject to the Iowa income tax. Examples of securities which fall into this category are those issued by the following agencies and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Federal agency obligations: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or State Savings and Loan Associations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Export-Import Bank of the United States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Building and Loan Associations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Interest on federal income tax refunds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Postal Savings Account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Farmers Home Administration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Small Business Administration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Federal or State Credit Unions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Mortgage Participation Certificates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Federal National Mortgage Association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Federal Home Loan Mortgage Corporation (Freddie Mac)</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Federal Housing Administration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Federal National Mortgage Association (Fannie Mae)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Government National Mortgage Association (Ginnie Mae)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Merchant Marine (Maritime Administration)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Federal Agricultural Mortgage Corporation (Farmer 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Obligations of international institutions: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Asian Development Bank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Inter-American Development Bank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International Bank for Reconstruction and Development (World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obligations: </w:t>
      </w:r>
    </w:p>
    <w:p>
      <w:pPr>
        <w:spacing w:before="0" w:after="0"/>
        <w:ind w:left="120"/>
        <w:jc w:val="both"/>
      </w:pPr>
      <w:r>
        <w:rPr>
          <w:rFonts w:ascii="Times New Roman" w:hAnsi="Times New Roman"/>
          <w:b w:val="false"/>
          <w:i w:val="false"/>
          <w:color w:val="000000"/>
          <w:sz w:val="22"/>
        </w:rPr>
        <w:t>Washington D.C. Metro Area Transit Authority</w:t>
      </w:r>
    </w:p>
    <w:p>
      <w:pPr>
        <w:spacing w:before="0" w:after="0"/>
        <w:ind w:left="120"/>
        <w:jc w:val="both"/>
      </w:pPr>
      <w:r>
        <w:rPr>
          <w:rFonts w:ascii="Times New Roman" w:hAnsi="Times New Roman"/>
          <w:b w:val="false"/>
          <w:i w:val="false"/>
          <w:color w:val="000000"/>
          <w:sz w:val="22"/>
        </w:rPr>
        <w:t xml:space="preserve">Interest from repurchase agreements involving federal securities is subject to Iowa income tax. </w:t>
      </w:r>
      <w:r>
        <w:rPr>
          <w:rFonts w:ascii="Times New Roman" w:hAnsi="Times New Roman"/>
          <w:b w:val="false"/>
          <w:i/>
          <w:color w:val="000000"/>
          <w:sz w:val="22"/>
        </w:rPr>
        <w:t>Nebraska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John Loewenstein,</w:t>
      </w:r>
      <w:r>
        <w:rPr>
          <w:rFonts w:ascii="Times New Roman" w:hAnsi="Times New Roman"/>
          <w:b w:val="false"/>
          <w:i w:val="false"/>
          <w:color w:val="000000"/>
          <w:sz w:val="22"/>
        </w:rPr>
        <w:t xml:space="preserve"> 513 US 123 (1994). </w:t>
      </w:r>
      <w:r>
        <w:rPr>
          <w:rFonts w:ascii="Times New Roman" w:hAnsi="Times New Roman"/>
          <w:b w:val="false"/>
          <w:i/>
          <w:color w:val="000000"/>
          <w:sz w:val="22"/>
        </w:rPr>
        <w:t>Everett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Dept.</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of Revenue and Finance,</w:t>
      </w:r>
      <w:r>
        <w:rPr>
          <w:rFonts w:ascii="Times New Roman" w:hAnsi="Times New Roman"/>
          <w:b w:val="false"/>
          <w:i w:val="false"/>
          <w:color w:val="000000"/>
          <w:sz w:val="22"/>
        </w:rPr>
        <w:t xml:space="preserve"> 470 N.W.2d 13 (Iowa 1991).</w:t>
      </w:r>
    </w:p>
    <w:p>
      <w:pPr>
        <w:spacing w:before="0" w:after="0"/>
        <w:ind w:left="120"/>
        <w:jc w:val="both"/>
      </w:pPr>
      <w:r>
        <w:rPr>
          <w:rFonts w:ascii="Times New Roman" w:hAnsi="Times New Roman"/>
          <w:b w:val="false"/>
          <w:i w:val="false"/>
          <w:color w:val="000000"/>
          <w:sz w:val="22"/>
        </w:rPr>
        <w:t xml:space="preserve">For tax years beginning on or after January 1, 1987, interest from Mortgage Backed Certificate Guaranteed by Government National Mortgage Association (“Ginnie Maes”) is subject to Iowa income tax. See </w:t>
      </w:r>
      <w:r>
        <w:rPr>
          <w:rFonts w:ascii="Times New Roman" w:hAnsi="Times New Roman"/>
          <w:b w:val="false"/>
          <w:i/>
          <w:color w:val="000000"/>
          <w:sz w:val="22"/>
        </w:rPr>
        <w:t>Rockford Life Insurance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Illinois Department of Revenue,</w:t>
      </w:r>
      <w:r>
        <w:rPr>
          <w:rFonts w:ascii="Times New Roman" w:hAnsi="Times New Roman"/>
          <w:b w:val="false"/>
          <w:i w:val="false"/>
          <w:color w:val="000000"/>
          <w:sz w:val="22"/>
        </w:rPr>
        <w:t xml:space="preserve"> 96 L.Ed.2d 152.</w:t>
      </w:r>
    </w:p>
    <w:p>
      <w:pPr>
        <w:spacing w:before="0" w:after="0"/>
        <w:ind w:left="120"/>
        <w:jc w:val="both"/>
      </w:pPr>
      <w:r>
        <w:rPr>
          <w:rFonts w:ascii="Times New Roman" w:hAnsi="Times New Roman"/>
          <w:b w:val="false"/>
          <w:i w:val="false"/>
          <w:color w:val="000000"/>
          <w:sz w:val="22"/>
        </w:rPr>
        <w:t xml:space="preserve">For the treatment of interest or dividends from regulated investment companies (mutual funds) that invest in obligations of the type discussed in this rule, see rule </w:t>
      </w:r>
      <w:hyperlink r:id="rId10">
        <w:r>
          <w:rPr>
            <w:rStyle w:val="Hyperlink"/>
            <w:rFonts w:ascii="Times New Roman" w:hAnsi="Times New Roman"/>
            <w:b w:val="false"/>
            <w:i w:val="false"/>
            <w:color w:val="000000"/>
            <w:sz w:val="22"/>
          </w:rPr>
          <w:t>701—302.52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foreign securities and securities of state and other political subdivisions. </w:t>
      </w:r>
      <w:r>
        <w:rPr>
          <w:rFonts w:ascii="Times New Roman" w:hAnsi="Times New Roman"/>
          <w:b w:val="false"/>
          <w:i w:val="false"/>
          <w:color w:val="000000"/>
          <w:sz w:val="22"/>
        </w:rPr>
        <w:t>Interest and dividends from foreign securities and from securities of state and other political subdivisions are to be included in Iowa net income. Certain types of interest and dividends, because of specific exemption, are not includable in income for federal tax purposes. To the extent such income has been excluded for federal income tax purposes, unless the item of income is specifically exempted from state taxation by the laws or constitution of Iowa or of the United States, it must be added to Iowa taxable income.</w:t>
      </w:r>
    </w:p>
    <w:p>
      <w:pPr>
        <w:spacing w:before="0" w:after="0"/>
        <w:ind w:left="120"/>
        <w:jc w:val="both"/>
      </w:pPr>
      <w:r>
        <w:rPr>
          <w:rFonts w:ascii="Times New Roman" w:hAnsi="Times New Roman"/>
          <w:b w:val="false"/>
          <w:i w:val="false"/>
          <w:color w:val="000000"/>
          <w:sz w:val="22"/>
        </w:rPr>
        <w:t>The following is a noninclusive listing of bonds issued by the state of Iowa and its political subdivisions, interest on which is exempt from both federal and state income taxes.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Board of regents: Bonds issued under Iowa Code sections </w:t>
      </w:r>
      <w:hyperlink r:id="rId12">
        <w:r>
          <w:rPr>
            <w:rStyle w:val="Hyperlink"/>
            <w:rFonts w:ascii="Times New Roman" w:hAnsi="Times New Roman"/>
            <w:b w:val="false"/>
            <w:i w:val="false"/>
            <w:color w:val="000000"/>
            <w:sz w:val="22"/>
          </w:rPr>
          <w:t>262.41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262.51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262.60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262A.8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263A.6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Urban renewal: Bonds issued under Iowa Code section </w:t>
      </w:r>
      <w:hyperlink r:id="rId17">
        <w:r>
          <w:rPr>
            <w:rStyle w:val="Hyperlink"/>
            <w:rFonts w:ascii="Times New Roman" w:hAnsi="Times New Roman"/>
            <w:b w:val="false"/>
            <w:i w:val="false"/>
            <w:color w:val="000000"/>
            <w:sz w:val="22"/>
          </w:rPr>
          <w:t>403.9(2)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Municipal housing law - low-income housing: Bonds issued under Iowa Code section </w:t>
      </w:r>
      <w:hyperlink r:id="rId18">
        <w:r>
          <w:rPr>
            <w:rStyle w:val="Hyperlink"/>
            <w:rFonts w:ascii="Times New Roman" w:hAnsi="Times New Roman"/>
            <w:b w:val="false"/>
            <w:i w:val="false"/>
            <w:color w:val="000000"/>
            <w:sz w:val="22"/>
          </w:rPr>
          <w:t>403A.12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Subdistricts of soil conservation districts, revenue bonds: Bonds issued under Iowa Code section </w:t>
      </w:r>
      <w:hyperlink r:id="rId19">
        <w:r>
          <w:rPr>
            <w:rStyle w:val="Hyperlink"/>
            <w:rFonts w:ascii="Times New Roman" w:hAnsi="Times New Roman"/>
            <w:b w:val="false"/>
            <w:i w:val="false"/>
            <w:color w:val="000000"/>
            <w:sz w:val="22"/>
          </w:rPr>
          <w:t>161A.22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Aviation authorities, revenue bonds: Bonds issued under Iowa Code section </w:t>
      </w:r>
      <w:hyperlink r:id="rId20">
        <w:r>
          <w:rPr>
            <w:rStyle w:val="Hyperlink"/>
            <w:rFonts w:ascii="Times New Roman" w:hAnsi="Times New Roman"/>
            <w:b w:val="false"/>
            <w:i w:val="false"/>
            <w:color w:val="000000"/>
            <w:sz w:val="22"/>
          </w:rPr>
          <w:t>330A.16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Rural water districts: Bonds and notes issued under Iowa Code section </w:t>
      </w:r>
      <w:hyperlink r:id="rId21">
        <w:r>
          <w:rPr>
            <w:rStyle w:val="Hyperlink"/>
            <w:rFonts w:ascii="Times New Roman" w:hAnsi="Times New Roman"/>
            <w:b w:val="false"/>
            <w:i w:val="false"/>
            <w:color w:val="000000"/>
            <w:sz w:val="22"/>
          </w:rPr>
          <w:t>357A.15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County health center: Bonds issued under Iowa Code section </w:t>
      </w:r>
      <w:hyperlink r:id="rId22">
        <w:r>
          <w:rPr>
            <w:rStyle w:val="Hyperlink"/>
            <w:rFonts w:ascii="Times New Roman" w:hAnsi="Times New Roman"/>
            <w:b w:val="false"/>
            <w:i w:val="false"/>
            <w:color w:val="000000"/>
            <w:sz w:val="22"/>
          </w:rPr>
          <w:t>331.441(2)</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Iowa finance authority, water pollution control works and drinking water facilities financing: Bonds issued under Iowa Code section </w:t>
      </w:r>
      <w:hyperlink r:id="rId23">
        <w:r>
          <w:rPr>
            <w:rStyle w:val="Hyperlink"/>
            <w:rFonts w:ascii="Times New Roman" w:hAnsi="Times New Roman"/>
            <w:b w:val="false"/>
            <w:i w:val="false"/>
            <w:color w:val="000000"/>
            <w:sz w:val="22"/>
          </w:rPr>
          <w:t>16.131(5)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Iowa finance authority, beginning farmer loan program: Bonds issued under Iowa Code section </w:t>
      </w:r>
      <w:hyperlink r:id="rId24">
        <w:r>
          <w:rPr>
            <w:rStyle w:val="Hyperlink"/>
            <w:rFonts w:ascii="Times New Roman" w:hAnsi="Times New Roman"/>
            <w:b w:val="false"/>
            <w:i w:val="false"/>
            <w:color w:val="000000"/>
            <w:sz w:val="22"/>
          </w:rPr>
          <w:t>16.64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Iowa finance authority, Iowa comprehensive petroleum underground storage tank fund: Bonds issued under Iowa Code section </w:t>
      </w:r>
      <w:hyperlink r:id="rId25">
        <w:r>
          <w:rPr>
            <w:rStyle w:val="Hyperlink"/>
            <w:rFonts w:ascii="Times New Roman" w:hAnsi="Times New Roman"/>
            <w:b w:val="false"/>
            <w:i w:val="false"/>
            <w:color w:val="000000"/>
            <w:sz w:val="22"/>
          </w:rPr>
          <w:t>455G.6(14)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Iowa finance authority, 911 program notes and bonds: Bonds issued under Iowa Code section </w:t>
      </w:r>
      <w:hyperlink r:id="rId26">
        <w:r>
          <w:rPr>
            <w:rStyle w:val="Hyperlink"/>
            <w:rFonts w:ascii="Times New Roman" w:hAnsi="Times New Roman"/>
            <w:b w:val="false"/>
            <w:i w:val="false"/>
            <w:color w:val="000000"/>
            <w:sz w:val="22"/>
          </w:rPr>
          <w:t>34A.20(6)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Quad Cities interstate metropolitan authority bonds: Bonds issued under Iowa Code section </w:t>
      </w:r>
      <w:hyperlink r:id="rId27">
        <w:r>
          <w:rPr>
            <w:rStyle w:val="Hyperlink"/>
            <w:rFonts w:ascii="Times New Roman" w:hAnsi="Times New Roman"/>
            <w:b w:val="false"/>
            <w:i w:val="false"/>
            <w:color w:val="000000"/>
            <w:sz w:val="22"/>
          </w:rPr>
          <w:t>28A.24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Prison infrastructure revenue bonds: Bonds issued under Iowa Code sections </w:t>
      </w:r>
      <w:hyperlink r:id="rId28">
        <w:r>
          <w:rPr>
            <w:rStyle w:val="Hyperlink"/>
            <w:rFonts w:ascii="Times New Roman" w:hAnsi="Times New Roman"/>
            <w:b w:val="false"/>
            <w:i w:val="false"/>
            <w:color w:val="000000"/>
            <w:sz w:val="22"/>
          </w:rPr>
          <w:t>12.80(3)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16.177(8)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Community college residence halls and dormitories bonds: Bonds issued under Iowa Code section </w:t>
      </w:r>
      <w:hyperlink r:id="rId30">
        <w:r>
          <w:rPr>
            <w:rStyle w:val="Hyperlink"/>
            <w:rFonts w:ascii="Times New Roman" w:hAnsi="Times New Roman"/>
            <w:b w:val="false"/>
            <w:i w:val="false"/>
            <w:color w:val="000000"/>
            <w:sz w:val="22"/>
          </w:rPr>
          <w:t>260C.61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Community college bond program bonds: Bonds issued under Iowa Code section </w:t>
      </w:r>
      <w:hyperlink r:id="rId31">
        <w:r>
          <w:rPr>
            <w:rStyle w:val="Hyperlink"/>
            <w:rFonts w:ascii="Times New Roman" w:hAnsi="Times New Roman"/>
            <w:b w:val="false"/>
            <w:i w:val="false"/>
            <w:color w:val="000000"/>
            <w:sz w:val="22"/>
          </w:rPr>
          <w:t>260C.71(6)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 xml:space="preserve">Interstate bridges bonds: Bonds issued under Iowa Code section </w:t>
      </w:r>
      <w:hyperlink r:id="rId32">
        <w:r>
          <w:rPr>
            <w:rStyle w:val="Hyperlink"/>
            <w:rFonts w:ascii="Times New Roman" w:hAnsi="Times New Roman"/>
            <w:b w:val="false"/>
            <w:i w:val="false"/>
            <w:color w:val="000000"/>
            <w:sz w:val="22"/>
          </w:rPr>
          <w:t>313A.36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 xml:space="preserve">Iowa higher education loan authority: Obligations issued by the authority pursuant to Iowa Code section </w:t>
      </w:r>
      <w:hyperlink r:id="rId33">
        <w:r>
          <w:rPr>
            <w:rStyle w:val="Hyperlink"/>
            <w:rFonts w:ascii="Times New Roman" w:hAnsi="Times New Roman"/>
            <w:b w:val="false"/>
            <w:i w:val="false"/>
            <w:color w:val="000000"/>
            <w:sz w:val="22"/>
          </w:rPr>
          <w:t>261A.27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 xml:space="preserve">Vision Iowa program: Bonds issued pursuant to Iowa Code section </w:t>
      </w:r>
      <w:hyperlink r:id="rId34">
        <w:r>
          <w:rPr>
            <w:rStyle w:val="Hyperlink"/>
            <w:rFonts w:ascii="Times New Roman" w:hAnsi="Times New Roman"/>
            <w:b w:val="false"/>
            <w:i w:val="false"/>
            <w:color w:val="000000"/>
            <w:sz w:val="22"/>
          </w:rPr>
          <w:t>12.71(8)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School infrastructure program bonds: Bonds issued under Iowa Code section </w:t>
      </w:r>
      <w:hyperlink r:id="rId35">
        <w:r>
          <w:rPr>
            <w:rStyle w:val="Hyperlink"/>
            <w:rFonts w:ascii="Times New Roman" w:hAnsi="Times New Roman"/>
            <w:b w:val="false"/>
            <w:i w:val="false"/>
            <w:color w:val="000000"/>
            <w:sz w:val="22"/>
          </w:rPr>
          <w:t>12.81(8)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 xml:space="preserve">Iowa utilities board and Iowa consumer advocate building project bonds: Bonds issued under Iowa Code section </w:t>
      </w:r>
      <w:hyperlink r:id="rId36">
        <w:r>
          <w:rPr>
            <w:rStyle w:val="Hyperlink"/>
            <w:rFonts w:ascii="Times New Roman" w:hAnsi="Times New Roman"/>
            <w:b w:val="false"/>
            <w:i w:val="false"/>
            <w:color w:val="000000"/>
            <w:sz w:val="22"/>
          </w:rPr>
          <w:t>12.91(9)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 xml:space="preserve">Iowa jobs program revenue bonds: Bonds issued under Iowa Code section </w:t>
      </w:r>
      <w:hyperlink r:id="rId37">
        <w:r>
          <w:rPr>
            <w:rStyle w:val="Hyperlink"/>
            <w:rFonts w:ascii="Times New Roman" w:hAnsi="Times New Roman"/>
            <w:b w:val="false"/>
            <w:i w:val="false"/>
            <w:color w:val="000000"/>
            <w:sz w:val="22"/>
          </w:rPr>
          <w:t>12.87(8)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Interest from repurchase agreements involving obligations of the type discussed in this rule is subject to Iowa income tax. </w:t>
      </w:r>
      <w:r>
        <w:rPr>
          <w:rFonts w:ascii="Times New Roman" w:hAnsi="Times New Roman"/>
          <w:b w:val="false"/>
          <w:i/>
          <w:color w:val="000000"/>
          <w:sz w:val="22"/>
        </w:rPr>
        <w:t>Nebraska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John Loewenstein,</w:t>
      </w:r>
      <w:r>
        <w:rPr>
          <w:rFonts w:ascii="Times New Roman" w:hAnsi="Times New Roman"/>
          <w:b w:val="false"/>
          <w:i w:val="false"/>
          <w:color w:val="000000"/>
          <w:sz w:val="22"/>
        </w:rPr>
        <w:t xml:space="preserve"> 513 US 123 (1994). </w:t>
      </w:r>
      <w:r>
        <w:rPr>
          <w:rFonts w:ascii="Times New Roman" w:hAnsi="Times New Roman"/>
          <w:b w:val="false"/>
          <w:i/>
          <w:color w:val="000000"/>
          <w:sz w:val="22"/>
        </w:rPr>
        <w:t>Everett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Dept.</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of Revenue and Finance,</w:t>
      </w:r>
      <w:r>
        <w:rPr>
          <w:rFonts w:ascii="Times New Roman" w:hAnsi="Times New Roman"/>
          <w:b w:val="false"/>
          <w:i w:val="false"/>
          <w:color w:val="000000"/>
          <w:sz w:val="22"/>
        </w:rPr>
        <w:t xml:space="preserve"> 470 N.W.2d 13 (Iowa 1991).</w:t>
      </w:r>
    </w:p>
    <w:p>
      <w:pPr>
        <w:spacing w:before="0" w:after="0"/>
        <w:ind w:left="120"/>
        <w:jc w:val="both"/>
      </w:pPr>
      <w:r>
        <w:rPr>
          <w:rFonts w:ascii="Times New Roman" w:hAnsi="Times New Roman"/>
          <w:b w:val="false"/>
          <w:i w:val="false"/>
          <w:color w:val="000000"/>
          <w:sz w:val="22"/>
        </w:rPr>
        <w:t xml:space="preserve">For the treatment of interest or dividends from regulated investment companies (mutual funds) that invest in obligations of the type discussed in this rule, see rule </w:t>
      </w:r>
      <w:hyperlink r:id="rId38">
        <w:r>
          <w:rPr>
            <w:rStyle w:val="Hyperlink"/>
            <w:rFonts w:ascii="Times New Roman" w:hAnsi="Times New Roman"/>
            <w:b w:val="false"/>
            <w:i w:val="false"/>
            <w:color w:val="000000"/>
            <w:sz w:val="22"/>
          </w:rPr>
          <w:t>701—302.52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Gains and losses from the sale or other disposition of bonds issued by the state of Iowa or its political subdivisions, as distinguished from interest income, shall be taxable for state income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4309C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5673C</w:t>
      </w:r>
      <w:r>
        <w:rPr>
          <w:rFonts w:ascii="Times New Roman" w:hAnsi="Times New Roman"/>
          <w:b w:val="false"/>
          <w:i w:val="false"/>
          <w:color w:val="000000"/>
          <w:sz w:val="16"/>
        </w:rPr>
        <w:t>, IAB 6/2/21, effective 7/7/21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701—302.5</w:t>
      </w:r>
      <w:r>
        <w:rPr>
          <w:rFonts w:ascii="Times New Roman" w:hAnsi="Times New Roman"/>
          <w:b/>
          <w:i w:val="false"/>
          <w:color w:val="000000"/>
          <w:sz w:val="22"/>
        </w:rPr>
        <w:t xml:space="preserve">(422) </w:t>
      </w:r>
      <w:r>
        <w:rPr>
          <w:rFonts w:ascii="Times New Roman" w:hAnsi="Times New Roman"/>
          <w:b/>
          <w:i w:val="false"/>
          <w:color w:val="000000"/>
          <w:sz w:val="22"/>
        </w:rPr>
        <w:t xml:space="preserve">Military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received for services performed prior to January 1, 1969, and for services performed for tax periods beginning on or after January 1, 1977, but before January 1, 2011. An Iowa resident who is on active duty in the armed forces of the United States, as defined in Title 10, United States Code, Section 101, shall include all income received for such service performed prior to January 1, 1969, and for services performed during tax periods beginning on or after January 1, 1977, but before January 1, 2011. For tax years beginning on or after January 1, 2011, see rule </w:t>
      </w:r>
      <w:hyperlink r:id="rId40">
        <w:r>
          <w:rPr>
            <w:rStyle w:val="Hyperlink"/>
            <w:rFonts w:ascii="Times New Roman" w:hAnsi="Times New Roman"/>
            <w:b w:val="false"/>
            <w:i w:val="false"/>
            <w:color w:val="000000"/>
            <w:sz w:val="22"/>
          </w:rPr>
          <w:t>701—302.76</w:t>
        </w:r>
      </w:hyperlink>
      <w:r>
        <w:rPr>
          <w:rFonts w:ascii="Times New Roman" w:hAnsi="Times New Roman"/>
          <w:b w:val="false"/>
          <w:i w:val="false"/>
          <w:color w:val="000000"/>
          <w:sz w:val="22"/>
        </w:rPr>
        <w:t>(422). However, the taxability of this active duty military income shall be terminated for any income received for services performed effective the day after either of the two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universal compulsory military service is reinstated by the United States Congress. “Compulsory military service” is defined to be the actual act of drafting individuals into the military service and not just the registration of individuals under the Military Selective Service Act (50 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U.S.C. 453);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state of war is declared to exist by the United States Congress.</w:t>
      </w:r>
    </w:p>
    <w:p>
      <w:pPr>
        <w:spacing w:before="0" w:after="0"/>
        <w:ind w:left="120"/>
        <w:jc w:val="both"/>
      </w:pPr>
      <w:r>
        <w:rPr>
          <w:rFonts w:ascii="Times New Roman" w:hAnsi="Times New Roman"/>
          <w:b w:val="false"/>
          <w:i w:val="false"/>
          <w:color w:val="000000"/>
          <w:sz w:val="22"/>
        </w:rPr>
        <w:t>Federal active duty does not include a member of the national guard when called for training by order of the governor through order of the adjutant general. These members are in the service of the state and not on active duty of the United States. Federal active duty also does not include members of the various military reserve programs. A taxpayer must be on active federal duty to qualify for exemption. National guard and reservists who undergo voluntary training are not on active duty in a federal status. National guard and reservist pay does not qualify for the military exemption and such pay is taxable by the state of Iowa.</w:t>
      </w:r>
    </w:p>
    <w:p>
      <w:pPr>
        <w:spacing w:before="0" w:after="0"/>
        <w:ind w:left="120"/>
        <w:jc w:val="both"/>
      </w:pPr>
      <w:r>
        <w:rPr>
          <w:rFonts w:ascii="Times New Roman" w:hAnsi="Times New Roman"/>
          <w:b w:val="false"/>
          <w:i w:val="false"/>
          <w:color w:val="000000"/>
          <w:sz w:val="22"/>
        </w:rPr>
        <w:t>Compensation received from the United States Government by nonresident members of the armed forces who are temporarily present in the state of Iowa pursuant to military orders is exempt from Iowa income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9822B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 income. </w:t>
      </w:r>
      <w:r>
        <w:rPr>
          <w:rFonts w:ascii="Times New Roman" w:hAnsi="Times New Roman"/>
          <w:b w:val="false"/>
          <w:i w:val="false"/>
          <w:color w:val="000000"/>
          <w:sz w:val="22"/>
        </w:rPr>
        <w:t>This rule applies to interest and dividends from foreign securities and securities of state and other political subdivisions. Interest and dividends from foreign securities and from securities of state and other political subdivisions are to be included in Iowa taxable income. Certain types of interest and dividends, because of specific exemption, are not included in income for federal tax purposes. To the extent such income has been excluded for federal income tax purposes, unless the term of income is specifically exempted from state taxation by the laws or constitutions of Iowa or of the United States, it must be added to Iowa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w:t>
      </w:r>
      <w:r>
        <w:rPr>
          <w:rFonts w:ascii="Times New Roman" w:hAnsi="Times New Roman"/>
          <w:b/>
          <w:i w:val="false"/>
          <w:color w:val="000000"/>
          <w:sz w:val="22"/>
        </w:rPr>
        <w:t xml:space="preserve">(422) </w:t>
      </w:r>
      <w:r>
        <w:rPr>
          <w:rFonts w:ascii="Times New Roman" w:hAnsi="Times New Roman"/>
          <w:b/>
          <w:i w:val="false"/>
          <w:color w:val="000000"/>
          <w:sz w:val="22"/>
        </w:rPr>
        <w:t xml:space="preserve">Current year capital gains and losses. </w:t>
      </w:r>
      <w:r>
        <w:rPr>
          <w:rFonts w:ascii="Times New Roman" w:hAnsi="Times New Roman"/>
          <w:b w:val="false"/>
          <w:i w:val="false"/>
          <w:color w:val="000000"/>
          <w:sz w:val="22"/>
        </w:rPr>
        <w:t>In determining short-term or long-term capital gain or loss the provisions of the Internal Revenue Code are to be followed.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w:t>
      </w:r>
      <w:r>
        <w:rPr>
          <w:rFonts w:ascii="Times New Roman" w:hAnsi="Times New Roman"/>
          <w:b/>
          <w:i w:val="false"/>
          <w:color w:val="000000"/>
          <w:sz w:val="22"/>
        </w:rPr>
        <w:t xml:space="preserve">(422) </w:t>
      </w:r>
      <w:r>
        <w:rPr>
          <w:rFonts w:ascii="Times New Roman" w:hAnsi="Times New Roman"/>
          <w:b/>
          <w:i w:val="false"/>
          <w:color w:val="000000"/>
          <w:sz w:val="22"/>
        </w:rPr>
        <w:t xml:space="preserve">Gains and losses on property acquired before January 1, 1934. </w:t>
      </w:r>
      <w:r>
        <w:rPr>
          <w:rFonts w:ascii="Times New Roman" w:hAnsi="Times New Roman"/>
          <w:b w:val="false"/>
          <w:i w:val="false"/>
          <w:color w:val="000000"/>
          <w:sz w:val="22"/>
        </w:rPr>
        <w:t>When property was acquired prior to January 1, 1934, the basis as of January 1, 1934, for determining capital or other gains or losses is the higher of cost, adjusted for depreciation allowed or allowable to January 1, 1934, or fair market value as of that date.</w:t>
      </w:r>
    </w:p>
    <w:p>
      <w:pPr>
        <w:spacing w:before="0" w:after="0"/>
        <w:ind w:left="120"/>
        <w:jc w:val="both"/>
      </w:pPr>
      <w:r>
        <w:rPr>
          <w:rFonts w:ascii="Times New Roman" w:hAnsi="Times New Roman"/>
          <w:b w:val="false"/>
          <w:i w:val="false"/>
          <w:color w:val="000000"/>
          <w:sz w:val="22"/>
        </w:rPr>
        <w:t>If, as a result of this provision, a basis is to be used for purposes of Iowa individual income tax which is different from the basis used for purposes of federal income tax, appropriate adjustment must be made and detailed schedules supplied in the computation of Iowa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701—302.9</w:t>
      </w:r>
      <w:r>
        <w:rPr>
          <w:rFonts w:ascii="Times New Roman" w:hAnsi="Times New Roman"/>
          <w:b/>
          <w:i w:val="false"/>
          <w:color w:val="000000"/>
          <w:sz w:val="22"/>
        </w:rPr>
        <w:t xml:space="preserve">(422) </w:t>
      </w:r>
      <w:r>
        <w:rPr>
          <w:rFonts w:ascii="Times New Roman" w:hAnsi="Times New Roman"/>
          <w:b/>
          <w:i w:val="false"/>
          <w:color w:val="000000"/>
          <w:sz w:val="22"/>
        </w:rPr>
        <w:t xml:space="preserve">Work opportunity tax credit and alcohol and cellulosic biofuel fuels credit. </w:t>
      </w:r>
      <w:r>
        <w:rPr>
          <w:rFonts w:ascii="Times New Roman" w:hAnsi="Times New Roman"/>
          <w:b w:val="false"/>
          <w:i w:val="false"/>
          <w:color w:val="000000"/>
          <w:sz w:val="22"/>
        </w:rPr>
        <w:t>Where an individual claims the work opportunity tax credit under Section 51 of the Internal Revenue Code or the alcohol and cellulosic biofuel fuels credit under Section 40 of the Internal Revenue Code, the amount of credit allowable must be used to increase federal taxable income. The amount of credit allowable used to increase federal adjusted gross income is deductible in determining Iowa net income. The work opportunity tax credit applies to eligible individuals who begin work before January 1, 2012. The adjustment for the alcohol and cellulosic biofuel fuels credit is applicable for tax years beginning on or after January 1, 1980.</w:t>
      </w:r>
    </w:p>
    <w:p>
      <w:pPr>
        <w:spacing w:before="0" w:after="0"/>
        <w:ind w:left="120"/>
        <w:jc w:val="both"/>
      </w:pPr>
      <w:r>
        <w:rPr>
          <w:rFonts w:ascii="Times New Roman" w:hAnsi="Times New Roman"/>
          <w:b w:val="false"/>
          <w:i w:val="false"/>
          <w:color w:val="000000"/>
          <w:sz w:val="22"/>
        </w:rPr>
        <w:t xml:space="preserve">This rule is intended to implement 2011 Iowa Code Supplement section </w:t>
      </w:r>
      <w:hyperlink r:id="rId4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701—302.10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701—302.11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701—302.12</w:t>
      </w:r>
      <w:r>
        <w:rPr>
          <w:rFonts w:ascii="Times New Roman" w:hAnsi="Times New Roman"/>
          <w:b/>
          <w:i w:val="false"/>
          <w:color w:val="000000"/>
          <w:sz w:val="22"/>
        </w:rPr>
        <w:t xml:space="preserve">(422) </w:t>
      </w:r>
      <w:r>
        <w:rPr>
          <w:rFonts w:ascii="Times New Roman" w:hAnsi="Times New Roman"/>
          <w:b/>
          <w:i w:val="false"/>
          <w:color w:val="000000"/>
          <w:sz w:val="22"/>
        </w:rPr>
        <w:t xml:space="preserve">Income from partnerships or limited liability companies. </w:t>
      </w:r>
      <w:r>
        <w:rPr>
          <w:rFonts w:ascii="Times New Roman" w:hAnsi="Times New Roman"/>
          <w:b w:val="false"/>
          <w:i w:val="false"/>
          <w:color w:val="000000"/>
          <w:sz w:val="22"/>
        </w:rPr>
        <w:t xml:space="preserve">Residents engaged in a partnership or limited liability company, even if located or doing business outside the state of Iowa, are taxable upon their distributive share of net income of such partnership or limited liability company, whether distributed or not, and are required to include such distributive share in their return. A nonresident individual who is a member of a partnership or limited liability company doing business in Iowa is taxable on that portion of net income which is applicable to the Iowa business activity whether distributed or not. See </w:t>
      </w:r>
      <w:hyperlink r:id="rId46">
        <w:r>
          <w:rPr>
            <w:rStyle w:val="Hyperlink"/>
            <w:rFonts w:ascii="Times New Roman" w:hAnsi="Times New Roman"/>
            <w:b w:val="false"/>
            <w:i w:val="false"/>
            <w:color w:val="000000"/>
            <w:sz w:val="22"/>
          </w:rPr>
          <w:t>701—Chapter 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701—302.13</w:t>
      </w:r>
      <w:r>
        <w:rPr>
          <w:rFonts w:ascii="Times New Roman" w:hAnsi="Times New Roman"/>
          <w:b/>
          <w:i w:val="false"/>
          <w:color w:val="000000"/>
          <w:sz w:val="22"/>
        </w:rPr>
        <w:t xml:space="preserve">(422) </w:t>
      </w:r>
      <w:r>
        <w:rPr>
          <w:rFonts w:ascii="Times New Roman" w:hAnsi="Times New Roman"/>
          <w:b/>
          <w:i w:val="false"/>
          <w:color w:val="000000"/>
          <w:sz w:val="22"/>
        </w:rPr>
        <w:t xml:space="preserve">Subchapter “S” income. </w:t>
      </w:r>
      <w:r>
        <w:rPr>
          <w:rFonts w:ascii="Times New Roman" w:hAnsi="Times New Roman"/>
          <w:b w:val="false"/>
          <w:i w:val="false"/>
          <w:color w:val="000000"/>
          <w:sz w:val="22"/>
        </w:rPr>
        <w:t xml:space="preserve">Where a corporation elects, under Sections 1371-1379 of the Internal Revenue Code, to distribute the corporation’s income to the shareholders, the corporation’s income, in its entirety, is subject to individual reporting whether or not actually distributed. Both resident and nonresident shareholders shall report their share of the corporation’s net taxable income on their respective Iowa returns. </w:t>
      </w:r>
      <w:r>
        <w:rPr>
          <w:rFonts w:ascii="Times New Roman" w:hAnsi="Times New Roman"/>
          <w:b w:val="false"/>
          <w:i/>
          <w:color w:val="000000"/>
          <w:sz w:val="22"/>
        </w:rPr>
        <w:t>Isaacson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Tax Commission,</w:t>
      </w:r>
      <w:r>
        <w:rPr>
          <w:rFonts w:ascii="Times New Roman" w:hAnsi="Times New Roman"/>
          <w:b w:val="false"/>
          <w:i w:val="false"/>
          <w:color w:val="000000"/>
          <w:sz w:val="22"/>
        </w:rPr>
        <w:t xml:space="preserve"> 183 N.W.2d 693, Iowa Supreme Court, February 9, 1971. Residents shall report their distributable share in total while nonresidents shall report only their portion of their distributable share which was earned in Iowa. For tax years beginning on or after January 1, 1996, residents should refer to </w:t>
      </w:r>
      <w:hyperlink r:id="rId50">
        <w:r>
          <w:rPr>
            <w:rStyle w:val="Hyperlink"/>
            <w:rFonts w:ascii="Times New Roman" w:hAnsi="Times New Roman"/>
            <w:b w:val="false"/>
            <w:i w:val="false"/>
            <w:color w:val="000000"/>
            <w:sz w:val="22"/>
          </w:rPr>
          <w:t>701—Chapter 403</w:t>
        </w:r>
      </w:hyperlink>
      <w:r>
        <w:rPr>
          <w:rFonts w:ascii="Times New Roman" w:hAnsi="Times New Roman"/>
          <w:b w:val="false"/>
          <w:i w:val="false"/>
          <w:color w:val="000000"/>
          <w:sz w:val="22"/>
        </w:rPr>
        <w:t xml:space="preserve"> to determine if they qualify to compute Iowa taxable income by allocation and apportionment. See </w:t>
      </w:r>
      <w:hyperlink r:id="rId51">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xml:space="preserve"> for allocation and apportionment of corporate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701—302.14</w:t>
      </w:r>
      <w:r>
        <w:rPr>
          <w:rFonts w:ascii="Times New Roman" w:hAnsi="Times New Roman"/>
          <w:b/>
          <w:i w:val="false"/>
          <w:color w:val="000000"/>
          <w:sz w:val="22"/>
        </w:rPr>
        <w:t xml:space="preserve">(422) </w:t>
      </w:r>
      <w:r>
        <w:rPr>
          <w:rFonts w:ascii="Times New Roman" w:hAnsi="Times New Roman"/>
          <w:b/>
          <w:i w:val="false"/>
          <w:color w:val="000000"/>
          <w:sz w:val="22"/>
        </w:rPr>
        <w:t xml:space="preserve">Contract sales. </w:t>
      </w:r>
      <w:r>
        <w:rPr>
          <w:rFonts w:ascii="Times New Roman" w:hAnsi="Times New Roman"/>
          <w:b w:val="false"/>
          <w:i w:val="false"/>
          <w:color w:val="000000"/>
          <w:sz w:val="22"/>
        </w:rPr>
        <w:t xml:space="preserve">Interest derived as income from a land contract is intangible personal property and is assignable to the recipient’s domicile. Gains received from the sale or assignment of land contracts are considered to be gains from real property in this state and are assignable to this state. As to nonresidents, see </w:t>
      </w:r>
      <w:hyperlink r:id="rId56">
        <w:r>
          <w:rPr>
            <w:rStyle w:val="Hyperlink"/>
            <w:rFonts w:ascii="Times New Roman" w:hAnsi="Times New Roman"/>
            <w:b w:val="false"/>
            <w:i w:val="false"/>
            <w:color w:val="000000"/>
            <w:sz w:val="22"/>
          </w:rPr>
          <w:t>701—302.16</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701—302.15</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Reporting of incomes by married taxpayers who file a joint federal return but elect to file separately for Iowa income tax purposes. </w:t>
      </w:r>
      <w:r>
        <w:rPr>
          <w:rFonts w:ascii="Times New Roman" w:hAnsi="Times New Roman"/>
          <w:b w:val="false"/>
          <w:i w:val="false"/>
          <w:color w:val="000000"/>
          <w:sz w:val="22"/>
        </w:rPr>
        <w:t>Married taxpayers who have separate incomes and have filed jointly for federal income tax purposes can elect to file separate Iowa returns or to file separately on the combined Iowa return form. Where married persons file separately, both must use the optional standard deduction if either elects to use it, or both must claim itemized deductions if either elects to claim itemized deductions. The provisions of Treasury Regulation § 1.63-1 are equally applicable regarding the election to use the standard deduction or itemized deductions for Iowa income tax purposes. The spouses’ election to file separately for Iowa income tax purposes is subject to the condition that incomes received by the taxpayers and the deductions for business expenses are allocated between the spouses as the incomes and deductions would have been allocated if the taxpayers had filed separate federal returns. Any Iowa additions to net income and any deductions to net income which pertain to taxpayers filing separately for Iowa income tax purposes must also be allocated accurately between the spouses. Thus, if married taxpayers file a joint federal return and elect to file separate Iowa returns or separately on the combined Iowa return, the taxpayers are required to compute their separate Iowa net incomes as if they had determined their federal adjusted gross incomes on separate federal returns with the Iowa adjustments to net income.</w:t>
      </w:r>
    </w:p>
    <w:p>
      <w:pPr>
        <w:spacing w:before="0" w:after="0"/>
        <w:ind w:left="120"/>
        <w:jc w:val="both"/>
      </w:pPr>
      <w:r>
        <w:rPr>
          <w:rFonts w:ascii="Times New Roman" w:hAnsi="Times New Roman"/>
          <w:b w:val="false"/>
          <w:i w:val="false"/>
          <w:color w:val="000000"/>
          <w:sz w:val="22"/>
        </w:rPr>
        <w:t>However, the fact that the taxpayers file separately for Iowa income tax purposes does not mean that the spouses will be subject to limitations that would apply if the taxpayers had filed separate federal returns. Instead, tax provisions that are applicable for taxpayers filing joint federal returns are also applicable to the taxpayers when they file separate Iowa returns unless the tax provisions are superseded by specific provisions in Iowa income tax law.</w:t>
      </w:r>
    </w:p>
    <w:p>
      <w:pPr>
        <w:spacing w:before="0" w:after="0"/>
        <w:ind w:left="120"/>
        <w:jc w:val="both"/>
      </w:pPr>
      <w:r>
        <w:rPr>
          <w:rFonts w:ascii="Times New Roman" w:hAnsi="Times New Roman"/>
          <w:b w:val="false"/>
          <w:i w:val="false"/>
          <w:color w:val="000000"/>
          <w:sz w:val="22"/>
        </w:rPr>
        <w:t>For example, married taxpayers that file separate federal returns cannot take the child and dependent care credit (in most instances) and cannot take the earned income credit. Taxpayers that file a joint federal return and elect to file separately for Iowa income tax purposes can take the child and dependent care credit and the earned income credit on their Iowa returns assuming they meet the qualifications for claiming these credits on the joint federal return.</w:t>
      </w:r>
    </w:p>
    <w:p>
      <w:pPr>
        <w:spacing w:before="0" w:after="0"/>
        <w:ind w:left="120"/>
        <w:jc w:val="both"/>
      </w:pPr>
      <w:r>
        <w:rPr>
          <w:rFonts w:ascii="Times New Roman" w:hAnsi="Times New Roman"/>
          <w:b w:val="false"/>
          <w:i w:val="false"/>
          <w:color w:val="000000"/>
          <w:sz w:val="22"/>
        </w:rPr>
        <w:t>The following paragraphs and examples are provided to clarify some issues and provide some guidance for taxpayers who filed a joint federal income tax return and elect to file separate Iowa returns or separately on the combined Iowa return form.</w:t>
      </w:r>
    </w:p>
    <w:p>
      <w:pPr>
        <w:spacing w:before="0" w:after="0"/>
        <w:ind w:left="120"/>
        <w:jc w:val="both"/>
      </w:pPr>
      <w:r>
        <w:rPr>
          <w:rFonts w:ascii="Times New Roman" w:hAnsi="Times New Roman"/>
          <w:b w:val="false"/>
          <w:i w:val="false"/>
          <w:color w:val="000000"/>
          <w:sz w:val="22"/>
        </w:rPr>
        <w:t>1. Election to expense certain depreciable business assets. When married taxpayers who have filed a joint federal return elect to file separate Iowa returns or separately on the combined Iowa return form, the taxpayers may claim the same deduction for the expensing of depreciable business assets as they were allowed on their joint federal return of up to $100,000 (for the tax year beginning on or after January 1, 2003, and which is adjusted annually for inflation for subsequent tax years) as authorized under Section 179 of the Internal Revenue Code. In a situation where one spouse is a wage earner and the second spouse has a small business, the second spouse may claim the same deduction for expensing depreciable assets of up to $100,000 (for the tax year beginning on or after January 1, 2003) that was allowable on the taxpayers’ joint federal return. The fact that a spouse elects to file a separate Iowa return or separately on the combined return form after filing a joint federal return does not mean the spouse is limited to the same deduction for expensing of depreciable business assets of up to $50,000 (for the tax year beginning on or after January 1, 2003) that would have applied if the spouse had filed a separate federal return.</w:t>
      </w:r>
    </w:p>
    <w:p>
      <w:pPr>
        <w:spacing w:before="0" w:after="0"/>
        <w:ind w:left="120"/>
        <w:jc w:val="both"/>
      </w:pPr>
      <w:r>
        <w:rPr>
          <w:rFonts w:ascii="Times New Roman" w:hAnsi="Times New Roman"/>
          <w:b w:val="false"/>
          <w:i w:val="false"/>
          <w:color w:val="000000"/>
          <w:sz w:val="22"/>
        </w:rPr>
        <w:t xml:space="preserve">In situations where a married couple has ownership of a business, the deduction for the expensing of depreciable assets which is allowable on the spouses’ joint federal return should be allocated between the spouses in the same ratio as incomes and losses from the business are reported by the spouses. Subrule </w:t>
      </w:r>
      <w:hyperlink r:id="rId59">
        <w:r>
          <w:rPr>
            <w:rStyle w:val="Hyperlink"/>
            <w:rFonts w:ascii="Times New Roman" w:hAnsi="Times New Roman"/>
            <w:b w:val="false"/>
            <w:i w:val="false"/>
            <w:color w:val="000000"/>
            <w:sz w:val="22"/>
          </w:rPr>
          <w:t>302.15(4)</w:t>
        </w:r>
      </w:hyperlink>
      <w:r>
        <w:rPr>
          <w:rFonts w:ascii="Times New Roman" w:hAnsi="Times New Roman"/>
          <w:b w:val="false"/>
          <w:i w:val="false"/>
          <w:color w:val="000000"/>
          <w:sz w:val="22"/>
        </w:rPr>
        <w:t xml:space="preserve"> sets out criteria for allocation of incomes and losses of businesses in which married couples have an ownership interest.</w:t>
      </w:r>
    </w:p>
    <w:p>
      <w:pPr>
        <w:spacing w:before="0" w:after="0"/>
        <w:ind w:left="120"/>
        <w:jc w:val="both"/>
      </w:pPr>
      <w:r>
        <w:rPr>
          <w:rFonts w:ascii="Times New Roman" w:hAnsi="Times New Roman"/>
          <w:b w:val="false"/>
          <w:i w:val="false"/>
          <w:color w:val="000000"/>
          <w:sz w:val="22"/>
        </w:rPr>
        <w:t xml:space="preserve">2. Capital losses. Except for the Iowa capital gains deduction for limited amounts of net capital gains from certain types of assets described in rule </w:t>
      </w:r>
      <w:hyperlink r:id="rId60">
        <w:r>
          <w:rPr>
            <w:rStyle w:val="Hyperlink"/>
            <w:rFonts w:ascii="Times New Roman" w:hAnsi="Times New Roman"/>
            <w:b w:val="false"/>
            <w:i w:val="false"/>
            <w:color w:val="000000"/>
            <w:sz w:val="22"/>
          </w:rPr>
          <w:t>701—302.38</w:t>
        </w:r>
      </w:hyperlink>
      <w:r>
        <w:rPr>
          <w:rFonts w:ascii="Times New Roman" w:hAnsi="Times New Roman"/>
          <w:b w:val="false"/>
          <w:i w:val="false"/>
          <w:color w:val="000000"/>
          <w:sz w:val="22"/>
        </w:rPr>
        <w:t>(422), the federal income tax provision for reporting capital gains and losses and for the carryover of capital losses in excess of certain amounts are applicable for Iowa individual income tax purposes. When married taxpayers file a joint federal income tax return and elect to file separate Iowa returns or separately on the combined return form, the spouses must allocate capital gains and losses between them on the basis of the ownership of the assets that were sold or exchanged. That is, the spouses must allocate the capital gains and losses between them on the separate Iowa returns as the capital gains and losses would have been allocated if the taxpayers had filed separate federal returns instead of a joint federal return. However, each spouse is not subject to the $1,500 capital loss limitation on the separate Iowa return which is applicable to a married taxpayer that files a separate federal return. Instead, the spouses are collectively subject to the same $3,000 capital loss limitation for married taxpayers filing joint federal returns which is authorized under Section 1211(b) of the Internal Revenue Code. In circumstances where both spouses have net capital losses, each of the spouses can claim a capital loss of up to $1,500 on the separate Iowa return. In a situation where one spouse has a net capital loss of less than $1,500 and the other spouse has a capital loss greater than $1,500, the first spouse can claim the entire capital loss, while the second spouse can claim the portion of the net capital loss on the joint federal return that was not claimed by the first spouse. In no case can the net capital losses claimed on separate Iowa returns by married taxpayers exceed the $3,000 maximum capital loss that is allowed on the joint federal return. In a circumstance where one spouse has a net capital loss and the other spouse has a net capital gain, the amounts of capital gains and losses claimed by the spouses on their separate Iowa returns must conform with the net capital gain amount or net capital loss amount claimed on the joint federal return for the taxpayers. The following examples illustrate how capital gains and losses are to be allocated between spouses filing separate Iowa returns or separately on the combined Iowa return form for married taxpayers who filed joint federal returns.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married couple filed a joint federal return which showed a net capital loss of $3,000. All of the capital loss was attributable to the husband, as the wife had no capital gains or losses. Therefore, when the taxpayers filed separate Iowa returns, the husband’s return showed a $3,000 capital loss and the wife’s return showed no capital gains or losses.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married couple filed a joint federal return showing a net capital loss of $3,000, which was the maximum loss they could claim, although they had aggregate capital losses of $8,000. The husband had a net capital loss of $6,000 and the wife had a net capital loss of $2,000. When the taxpayers filed their separate Iowa returns each spouse claimed a net capital loss of $1,500, since each spouse had a capital loss of up to $1,500. The husband had a net capital loss carryover of $4,500 and the wife had a net capital loss carryover of $500.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married couple filed a joint federal return showing a net capital loss of $2,500. The husband had a net capital gain of $7,500 and the wife had a net capital loss of $10,000. The wife claimed a net capital loss of $10,000 on her separate Iowa return, while the husband reported a net capital gain of $7,500 on his separate Iowa return.</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A married couple filed a joint federal return showing a net capital loss of $3,000. The wife had a net capital loss of $800 and the husband had a net capital loss of $2,500. The wife claimed a $800 net capital loss on her separate Iowa return. The husband claimed a net capital loss on his separate Iowa return of $2,200 which was the portion of the net capital loss claimed on the joint federal return that was not claimed by the wife. The husband had a net capital loss carryover of $300.</w:t>
      </w:r>
    </w:p>
    <w:p>
      <w:pPr>
        <w:spacing w:before="0" w:after="0"/>
        <w:ind w:left="120"/>
        <w:jc w:val="both"/>
      </w:pPr>
      <w:r>
        <w:rPr>
          <w:rFonts w:ascii="Times New Roman" w:hAnsi="Times New Roman"/>
          <w:b w:val="false"/>
          <w:i w:val="false"/>
          <w:color w:val="000000"/>
          <w:sz w:val="22"/>
        </w:rPr>
        <w:t>3. Unemployment compensation benefits. When a husband and wife have filed a joint federal return and elect to file separate Iowa returns or separately on the Iowa combined return form, the spouses are to report the same amount of unemployment compensation benefits on their Iowa returns as was reported for federal income tax purposes as provided in Section 85 of the Internal Revenue Code. When unemployment compensation benefits are received in the tax year the benefits are to be reported by the spouse or spouses who received the benefits as a result of employment of the spouse or spouses. Nonresidents of Iowa, including nonresidents covered by the reciprocal agreement with Illinois, are to report unemployment compensation benefits on the Iowa income tax return as Iowa source income to the extent the benefits pertain to the individual’s employment in Iowa. In a situation where the unemployment compensation benefits are the result of employment in Iowa and in one or more other states, the unemployment compensation benefits should be allocated to Iowa on the basis of the individual’s Iowa salaries and wages for the employer to the total salaries and wages for the employer. However, to the extent that unemployment compensation benefits pertain to a person’s employment in Iowa for a railroad and the benefits are paid by the railroad retirement board, the benefits are totally exempt from Iowa income tax pursuant to 45 U.S.C. Section 352(e).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302.15(1)</w:t>
      </w:r>
      <w:r>
        <w:rPr>
          <w:rFonts w:ascii="Times New Roman" w:hAnsi="Times New Roman"/>
          <w:b w:val="false"/>
          <w:i w:val="false"/>
          <w:color w:val="000000"/>
          <w:sz w:val="22"/>
        </w:rPr>
        <w:t> </w:t>
      </w:r>
      <w:r>
        <w:rPr>
          <w:rFonts w:ascii="Times New Roman" w:hAnsi="Times New Roman"/>
          <w:b w:val="false"/>
          <w:i/>
          <w:color w:val="000000"/>
          <w:sz w:val="22"/>
        </w:rPr>
        <w:t xml:space="preserve">Income from property in which only one spouse has an ownership interest but which is not used in business. </w:t>
      </w:r>
      <w:r>
        <w:rPr>
          <w:rFonts w:ascii="Times New Roman" w:hAnsi="Times New Roman"/>
          <w:b w:val="false"/>
          <w:i w:val="false"/>
          <w:color w:val="000000"/>
          <w:sz w:val="22"/>
        </w:rPr>
        <w:t>If ownership of property not used in a business is in the name of only one spouse and each files a separate state return, income derived from such property may not be divided between husband and wife but must be reported by only that spouse possessing the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302.15(2)</w:t>
      </w:r>
      <w:r>
        <w:rPr>
          <w:rFonts w:ascii="Times New Roman" w:hAnsi="Times New Roman"/>
          <w:b w:val="false"/>
          <w:i w:val="false"/>
          <w:color w:val="000000"/>
          <w:sz w:val="22"/>
        </w:rPr>
        <w:t> </w:t>
      </w:r>
      <w:r>
        <w:rPr>
          <w:rFonts w:ascii="Times New Roman" w:hAnsi="Times New Roman"/>
          <w:b w:val="false"/>
          <w:i/>
          <w:color w:val="000000"/>
          <w:sz w:val="22"/>
        </w:rPr>
        <w:t xml:space="preserve">Income from property in which both husband and wife have an ownership interest but which is not used in a business. </w:t>
      </w:r>
      <w:r>
        <w:rPr>
          <w:rFonts w:ascii="Times New Roman" w:hAnsi="Times New Roman"/>
          <w:b w:val="false"/>
          <w:i w:val="false"/>
          <w:color w:val="000000"/>
          <w:sz w:val="22"/>
        </w:rPr>
        <w:t>A husband and wife who file a joint federal return and elect to file separate Iowa returns must each report the share of income from jointly or commonly owned real estate, stocks, bonds, bank accounts, and other property not used in a business in the same manner as if their federal adjusted gross incomes had been determined separately. The rules for determining the manner of reporting this income depend upon the nature of the ownership interest and, in general, may be summarized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Joint tenants. A husband and wife owning property as joint tenants with the right of survivorship, a common example of which is a joint savings account, should each report on separate returns one-half of the income from the savings account held by them in joint tenancy.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Tenants in common. Income from property held by husband and wife as tenants in common is reportable by them in proportion to their legally enforceable ownership interests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302.15(3)</w:t>
      </w:r>
      <w:r>
        <w:rPr>
          <w:rFonts w:ascii="Times New Roman" w:hAnsi="Times New Roman"/>
          <w:b w:val="false"/>
          <w:i w:val="false"/>
          <w:color w:val="000000"/>
          <w:sz w:val="22"/>
        </w:rPr>
        <w:t> </w:t>
      </w:r>
      <w:r>
        <w:rPr>
          <w:rFonts w:ascii="Times New Roman" w:hAnsi="Times New Roman"/>
          <w:b w:val="false"/>
          <w:i/>
          <w:color w:val="000000"/>
          <w:sz w:val="22"/>
        </w:rPr>
        <w:t xml:space="preserve">Salary and wages derived from personal or professional services performed in the course of employment. </w:t>
      </w:r>
      <w:r>
        <w:rPr>
          <w:rFonts w:ascii="Times New Roman" w:hAnsi="Times New Roman"/>
          <w:b w:val="false"/>
          <w:i w:val="false"/>
          <w:color w:val="000000"/>
          <w:sz w:val="22"/>
        </w:rPr>
        <w:t>A husband and wife who file a joint federal return and elect to file separate Iowa returns must report on each spouse’s state return the salary and wages which are attributable to services performed pursuant to each individual’s employment. The income must be reported on Iowa separate returns in the same manner as if their federal adjusted gross incomes had been determined separately. The manner of reporting wages and salaries by spouses is dependent upon the nature of the employment relationship and is subject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Interspousal employment—salary or wages paid by one spouse to the other. Wages or compensation paid for services or labor performed by one spouse with respect to property or business owned by the other spouse may be reported on a separate return if the amount of the payment is reasonable for the services or labor actually performed. It is presumed that the compensation or wages paid by one spouse to the other is not reasonable nor allowable for purposes of reporting the income separately unless a bona fide employer-employee relationship exists. For example, unless actual services are rendered, payments are actually made, working hours and standards are set and adhered to, unemployment compensation and workers’ compensation requirements are met, the payments may not be separately reported by the salaried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Wages and salaries received by a husband or wife pursuant to an employment agreement with an employer other than a spouse. Wages or compensation paid for services or labor performed by a husband or wife pursuant to an employment agreement with some other employer is presumed income of only that spouse that is employed and must be reported separately only by that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302.15(4)</w:t>
      </w:r>
      <w:r>
        <w:rPr>
          <w:rFonts w:ascii="Times New Roman" w:hAnsi="Times New Roman"/>
          <w:b w:val="false"/>
          <w:i w:val="false"/>
          <w:color w:val="000000"/>
          <w:sz w:val="22"/>
        </w:rPr>
        <w:t> </w:t>
      </w:r>
      <w:r>
        <w:rPr>
          <w:rFonts w:ascii="Times New Roman" w:hAnsi="Times New Roman"/>
          <w:b w:val="false"/>
          <w:i/>
          <w:color w:val="000000"/>
          <w:sz w:val="22"/>
        </w:rPr>
        <w:t xml:space="preserve">Income from a business in which both husband and wife have an ownership interest. </w:t>
      </w:r>
      <w:r>
        <w:rPr>
          <w:rFonts w:ascii="Times New Roman" w:hAnsi="Times New Roman"/>
          <w:b w:val="false"/>
          <w:i w:val="false"/>
          <w:color w:val="000000"/>
          <w:sz w:val="22"/>
        </w:rPr>
        <w:t xml:space="preserve">Income derived from a business the ownership of which is in both spouses’ names, as evidenced by record title or by the existence of a bona fide partnership agreement or by other recognized method of establishing legal ownership, may be allocated between spouses and reported on separate individual state income tax returns provided that the interest of each spouse is allocated according to the capital interest of each, the management and control exercised by each, and the services performed by each with respect to such business. Compliance with the conditions contained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and consideration of paragraphs </w:t>
      </w:r>
      <w:r>
        <w:rPr>
          <w:rFonts w:ascii="Times New Roman" w:hAnsi="Times New Roman"/>
          <w:b w:val="false"/>
          <w:i/>
          <w:color w:val="000000"/>
          <w:sz w:val="22"/>
        </w:rPr>
        <w:t>“c,” “d,”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must be made in allocating income from a business in which both husband and wife have an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Allocation of partnership income. Allocation of partnership income between spouses is presumed valid only if partnership information returns, as required for income tax purposes, have currently been filed with respect to the federal self-employment tax law. An oral understanding does not constitute a bona fide partnership implied merely from a common ownership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Allocation of income derived from a business other than a partnership in which both husband and wife claim an ownership interest. In the case of a business owned by a husband and wife who filed a joint federal income tax return in which one of them claimed all of the income therefrom for federal self-employment tax purposes, it will be presumed for purposes of administering the state income tax law, unless expressly shown to the contrary by the taxpayer, that the spouse who claimed that income for federal self-employment tax purposes did, thereby, with the consent of the other spouse, claim all right to such income and that therefore such income must be included in the state income tax return of the spouse who claimed it for federal self-employment tax purposes if the husband and wife file separate state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Capital contribution. In determining the weight to be attributed to the capital contribution of each spouse to a business, consideration may be given only to that invested capital which is legally traceable to each individual spouse. Capital existing under the right, dominion, and control of one spouse which is invested in the business is presumed to be a capital contribution of that spouse. Sham transactions which do not affect real changes of ownership in capital between spouses in that such transactions do not legally disturb the right, dominion, and control of the assignor or the donor over the capital must be disregarded in determining capital contribution of the recipient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Management and control. Participation in the control and management of a business must be distinguished from the regular performance of nonmanagerial services. Contribution of management and control with respect to the business must be of a substantial nature in order to accord it weight in making an allocation of income. Substantial participation in management does not necessarily involve continuous or even frequent presence at the place of business, but it does involve genuine consultation with respect to at least major business decisions, and it presupposes substantial acquaintance with an interest in the operations, problems, and policies of the business, along with sufficient maturity and background of education or experience to indicate an ability to grasp business problems that are appreciably commensurate with the demands of the enterprise concerned. Vague or general statements as to family discussions at home or elsewhere will not be accepted as a sufficient showing of actual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performed. The amount of services performed by each spouse is a factor to be considered in determining proper allocation of income from a business in which each spouse has an ownership interest. In order to accord weight to services performed by an individual spouse, the services must be of a beneficial nature in that they make a direct contribution to the business. For example, for a business operation, whether it is a retail sales enterprise, farming operation or otherwise, in which both husband and wife have an ownership interest, the services contributed by the spouses must be directly connected with the business operation. Services for the family such as planting and maintaining family gardens, domestic housework, cooking family meals, and routine errands and shopping, are not considered to be services performed or rendered as an incident of or a contribution to the particular business; such activities by a spouse must be disregarded in determining the allocable income attributable to that spouse.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8356B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701—302.16</w:t>
      </w:r>
      <w:r>
        <w:rPr>
          <w:rFonts w:ascii="Times New Roman" w:hAnsi="Times New Roman"/>
          <w:b/>
          <w:i w:val="false"/>
          <w:color w:val="000000"/>
          <w:sz w:val="22"/>
        </w:rPr>
        <w:t xml:space="preserve">(422) </w:t>
      </w:r>
      <w:r>
        <w:rPr>
          <w:rFonts w:ascii="Times New Roman" w:hAnsi="Times New Roman"/>
          <w:b/>
          <w:i w:val="false"/>
          <w:color w:val="000000"/>
          <w:sz w:val="22"/>
        </w:rPr>
        <w:t xml:space="preserve">Income of nonresidents. </w:t>
      </w:r>
      <w:r>
        <w:rPr>
          <w:rFonts w:ascii="Times New Roman" w:hAnsi="Times New Roman"/>
          <w:b w:val="false"/>
          <w:i w:val="false"/>
          <w:color w:val="000000"/>
          <w:sz w:val="22"/>
        </w:rPr>
        <w:t>Except as otherwise provided in this rule all income of nonresidents derived from sources within Iowa is subject to Iowa income tax.</w:t>
      </w:r>
    </w:p>
    <w:p>
      <w:pPr>
        <w:spacing w:before="0" w:after="0"/>
        <w:ind w:left="120"/>
        <w:jc w:val="both"/>
      </w:pPr>
      <w:r>
        <w:rPr>
          <w:rFonts w:ascii="Times New Roman" w:hAnsi="Times New Roman"/>
          <w:b w:val="false"/>
          <w:i w:val="false"/>
          <w:color w:val="000000"/>
          <w:sz w:val="22"/>
        </w:rPr>
        <w:t>Net income received by a nonresident taxpayer from a business, trade, profession, or occupation in Iowa must be reported.</w:t>
      </w:r>
    </w:p>
    <w:p>
      <w:pPr>
        <w:spacing w:before="0" w:after="0"/>
        <w:ind w:left="120"/>
        <w:jc w:val="both"/>
      </w:pPr>
      <w:r>
        <w:rPr>
          <w:rFonts w:ascii="Times New Roman" w:hAnsi="Times New Roman"/>
          <w:b w:val="false"/>
          <w:i w:val="false"/>
          <w:color w:val="000000"/>
          <w:sz w:val="22"/>
        </w:rPr>
        <w:t>Income from the sale of property, located in Iowa, including property used in connection with the trade, profession, business or occupation of the nonresident, is taxable to Iowa even though the sale is consummated outside of Iowa, and provided that the property was sold before subsequent use outside of Iowa. Any income from the property prior to its sale is also Iowa taxable income.</w:t>
      </w:r>
    </w:p>
    <w:p>
      <w:pPr>
        <w:spacing w:before="0" w:after="0"/>
        <w:ind w:left="120"/>
        <w:jc w:val="both"/>
      </w:pPr>
      <w:r>
        <w:rPr>
          <w:rFonts w:ascii="Times New Roman" w:hAnsi="Times New Roman"/>
          <w:b w:val="false"/>
          <w:i w:val="false"/>
          <w:color w:val="000000"/>
          <w:sz w:val="22"/>
        </w:rPr>
        <w:t>Income received from a trust or an estate, where the income is from Iowa sources, is taxable, regardless of the situs of the estate or trust. Dividends received in lieu of, or in partial or full payment of, an amount of wages or salary due for services performed in Iowa by a nonresident shall be considered taxable Iowa income. Annuities, interest on bank deposits and interest-bearing obligations, and dividends are not allocated to Iowa except to the extent to which they are derived from a business, trade, profession, or occupation carried on within the state of Iowa by the nonresident.</w:t>
      </w:r>
    </w:p>
    <w:p>
      <w:pPr>
        <w:spacing w:before="0" w:after="0"/>
        <w:ind w:left="120"/>
        <w:jc w:val="both"/>
      </w:pPr>
      <w:r>
        <w:rPr>
          <w:rFonts w:ascii="Times New Roman" w:hAnsi="Times New Roman"/>
          <w:b w:val="false"/>
          <w:i w:val="false"/>
          <w:color w:val="000000"/>
          <w:sz w:val="22"/>
        </w:rPr>
        <w:t xml:space="preserve">Interest received from the sale of property, on an installment contract even though the gain from the sale of the property is subject to Iowa taxation, is not allocable to Iowa if the property is not part of the nonresident’s trade, profession, business or occupation. As to residents, see </w:t>
      </w:r>
      <w:hyperlink r:id="rId62">
        <w:r>
          <w:rPr>
            <w:rStyle w:val="Hyperlink"/>
            <w:rFonts w:ascii="Times New Roman" w:hAnsi="Times New Roman"/>
            <w:b w:val="false"/>
            <w:i w:val="false"/>
            <w:color w:val="000000"/>
            <w:sz w:val="22"/>
          </w:rPr>
          <w:t>701—302.14</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302.16(1)</w:t>
      </w:r>
      <w:r>
        <w:rPr>
          <w:rFonts w:ascii="Times New Roman" w:hAnsi="Times New Roman"/>
          <w:b w:val="false"/>
          <w:i w:val="false"/>
          <w:color w:val="000000"/>
          <w:sz w:val="22"/>
        </w:rPr>
        <w:t> </w:t>
      </w:r>
      <w:r>
        <w:rPr>
          <w:rFonts w:ascii="Times New Roman" w:hAnsi="Times New Roman"/>
          <w:b w:val="false"/>
          <w:i/>
          <w:color w:val="000000"/>
          <w:sz w:val="22"/>
        </w:rPr>
        <w:t xml:space="preserve">Nonresidents exempt from paying tax. </w:t>
      </w:r>
      <w:r>
        <w:rPr>
          <w:rFonts w:ascii="Times New Roman" w:hAnsi="Times New Roman"/>
          <w:b w:val="false"/>
          <w:i w:val="false"/>
          <w:color w:val="000000"/>
          <w:sz w:val="22"/>
        </w:rPr>
        <w:t xml:space="preserve">See </w:t>
      </w:r>
      <w:hyperlink r:id="rId63">
        <w:r>
          <w:rPr>
            <w:rStyle w:val="Hyperlink"/>
            <w:rFonts w:ascii="Times New Roman" w:hAnsi="Times New Roman"/>
            <w:b w:val="false"/>
            <w:i w:val="false"/>
            <w:color w:val="000000"/>
            <w:sz w:val="22"/>
          </w:rPr>
          <w:t>701—subrules 301.5(10)</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301.5(11)</w:t>
        </w:r>
      </w:hyperlink>
      <w:r>
        <w:rPr>
          <w:rFonts w:ascii="Times New Roman" w:hAnsi="Times New Roman"/>
          <w:b w:val="false"/>
          <w:i w:val="false"/>
          <w:color w:val="000000"/>
          <w:sz w:val="22"/>
        </w:rPr>
        <w:t xml:space="preserve"> for the net income exemption amounts for nonresidents.</w:t>
      </w:r>
    </w:p>
    <w:p>
      <w:pPr>
        <w:spacing w:before="0" w:after="0"/>
        <w:ind w:left="120"/>
        <w:jc w:val="both"/>
      </w:pPr>
      <w:r>
        <w:rPr>
          <w:rFonts w:ascii="Times New Roman" w:hAnsi="Times New Roman"/>
          <w:b w:val="false"/>
          <w:i w:val="false"/>
          <w:color w:val="000000"/>
          <w:sz w:val="22"/>
        </w:rPr>
        <w:t xml:space="preserve">These provisions for reducing tax in 701—paragraphs </w:t>
      </w:r>
      <w:hyperlink r:id="rId65">
        <w:r>
          <w:rPr>
            <w:rStyle w:val="Hyperlink"/>
            <w:rFonts w:ascii="Times New Roman" w:hAnsi="Times New Roman"/>
            <w:b w:val="false"/>
            <w:i w:val="false"/>
            <w:color w:val="000000"/>
            <w:sz w:val="22"/>
          </w:rPr>
          <w:t>301.5(10)</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301.5(11)</w:t>
        </w:r>
      </w:hyperlink>
      <w:r>
        <w:rPr>
          <w:rFonts w:ascii="Times New Roman" w:hAnsi="Times New Roman"/>
          <w:b w:val="false"/>
          <w:i/>
          <w:color w:val="000000"/>
          <w:sz w:val="22"/>
        </w:rPr>
        <w:t>“b”</w:t>
      </w:r>
      <w:r>
        <w:rPr>
          <w:rFonts w:ascii="Times New Roman" w:hAnsi="Times New Roman"/>
          <w:b w:val="false"/>
          <w:i w:val="false"/>
          <w:color w:val="000000"/>
          <w:sz w:val="22"/>
        </w:rPr>
        <w:t xml:space="preserve"> do not apply to the Iowa minimum tax which must be paid irrespective of the amount of Iowa income that an individual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302.16(2)</w:t>
      </w:r>
      <w:r>
        <w:rPr>
          <w:rFonts w:ascii="Times New Roman" w:hAnsi="Times New Roman"/>
          <w:b w:val="false"/>
          <w:i w:val="false"/>
          <w:color w:val="000000"/>
          <w:sz w:val="22"/>
        </w:rPr>
        <w:t> </w:t>
      </w:r>
      <w:r>
        <w:rPr>
          <w:rFonts w:ascii="Times New Roman" w:hAnsi="Times New Roman"/>
          <w:b w:val="false"/>
          <w:i/>
          <w:color w:val="000000"/>
          <w:sz w:val="22"/>
        </w:rPr>
        <w:t xml:space="preserve">Compensation for personal services of nonresidents. </w:t>
      </w:r>
      <w:r>
        <w:rPr>
          <w:rFonts w:ascii="Times New Roman" w:hAnsi="Times New Roman"/>
          <w:b w:val="false"/>
          <w:i w:val="false"/>
          <w:color w:val="000000"/>
          <w:sz w:val="22"/>
        </w:rPr>
        <w:t>The Iowa income of a nonresident must include compensation for personal services rendered within the state of Iowa. The salary or other compensation of an employee or corporate officer who performs services related to businesses located in Iowa, or has an office in Iowa, are not subject to Iowa tax, if the services are performed while the taxpayer is outside of Iowa. However, the salary earned while the nonresident employee or officer is located within the state of Iowa would be subject to Iowa taxation. The Iowa taxable income of the nonresident shall include that portion of the total compensation received from the employer for personal services for the tax year which the total number of working days that the individual was employed within the state of Iowa bears to the total number of working days within and without the state of Iowa.</w:t>
      </w:r>
    </w:p>
    <w:p>
      <w:pPr>
        <w:spacing w:before="0" w:after="0"/>
        <w:ind w:left="120"/>
        <w:jc w:val="both"/>
      </w:pPr>
      <w:r>
        <w:rPr>
          <w:rFonts w:ascii="Times New Roman" w:hAnsi="Times New Roman"/>
          <w:b w:val="false"/>
          <w:i w:val="false"/>
          <w:color w:val="000000"/>
          <w:sz w:val="22"/>
        </w:rPr>
        <w:t>Compensation paid by an Iowa employer for services performed wholly outside of Iowa by a nonresident is not taxable income to the state of Iowa. However, all services performed within Iowa, either part-time or full-time, would be taxable to the nonresident and must be reported to this state.</w:t>
      </w:r>
    </w:p>
    <w:p>
      <w:pPr>
        <w:spacing w:before="0" w:after="0"/>
        <w:ind w:left="120"/>
        <w:jc w:val="both"/>
      </w:pPr>
      <w:r>
        <w:rPr>
          <w:rFonts w:ascii="Times New Roman" w:hAnsi="Times New Roman"/>
          <w:b w:val="false"/>
          <w:i w:val="false"/>
          <w:color w:val="000000"/>
          <w:sz w:val="22"/>
        </w:rPr>
        <w:t xml:space="preserve">Compensation received from the United States Government by a nonresident member of the armed forces is explained in </w:t>
      </w:r>
      <w:hyperlink r:id="rId67">
        <w:r>
          <w:rPr>
            <w:rStyle w:val="Hyperlink"/>
            <w:rFonts w:ascii="Times New Roman" w:hAnsi="Times New Roman"/>
            <w:b w:val="false"/>
            <w:i w:val="false"/>
            <w:color w:val="000000"/>
            <w:sz w:val="22"/>
          </w:rPr>
          <w:t>701—302.5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Income from commissions earned by a nonresident traveling salesperson, agent or other employee for services performed or sales made and whose compensation depends directly on the volume of business transacted by the nonresident will include that proportion of the compensation received which the volume of business transacted by the employee within the state of Iowa bears to the total volume of business transacted by the employee within and without the state. Allowable deductions will be apportioned on the same basis. However, where separate accounting records are maintained by a nonresident or the employer of the business transacted in Iowa, then the amount of Iowa compensation can be reported based upon separate accounting.</w:t>
      </w:r>
    </w:p>
    <w:p>
      <w:pPr>
        <w:spacing w:before="0" w:after="0"/>
        <w:ind w:left="120"/>
        <w:jc w:val="both"/>
      </w:pPr>
      <w:r>
        <w:rPr>
          <w:rFonts w:ascii="Times New Roman" w:hAnsi="Times New Roman"/>
          <w:b w:val="false"/>
          <w:i w:val="false"/>
          <w:color w:val="000000"/>
          <w:sz w:val="22"/>
        </w:rPr>
        <w:t>Nonresident actors, singers, performers, entertainers, wrestlers, boxers (and similar performers), must include as Iowa income the gross amount received for performances within this state.</w:t>
      </w:r>
    </w:p>
    <w:p>
      <w:pPr>
        <w:spacing w:before="0" w:after="0"/>
        <w:ind w:left="120"/>
        <w:jc w:val="both"/>
      </w:pPr>
      <w:r>
        <w:rPr>
          <w:rFonts w:ascii="Times New Roman" w:hAnsi="Times New Roman"/>
          <w:b w:val="false"/>
          <w:i w:val="false"/>
          <w:color w:val="000000"/>
          <w:sz w:val="22"/>
        </w:rPr>
        <w:t>Nonresident attorneys, physicians, engineers, architects (and other similar professions), even though not regularly employed in this state, must include as Iowa income the entire amount of fees or compensation received for services performed in this state.</w:t>
      </w:r>
    </w:p>
    <w:p>
      <w:pPr>
        <w:spacing w:before="0" w:after="0"/>
        <w:ind w:left="120"/>
        <w:jc w:val="both"/>
      </w:pPr>
      <w:r>
        <w:rPr>
          <w:rFonts w:ascii="Times New Roman" w:hAnsi="Times New Roman"/>
          <w:b w:val="false"/>
          <w:i w:val="false"/>
          <w:color w:val="000000"/>
          <w:sz w:val="22"/>
        </w:rPr>
        <w:t>If nonresidents are employed in this state at intervals throughout the year, as would be the case if employed in operating trains, planes, motor buses, or trucks and similar modes of transportation, between this state and other states and foreign countries, and who are paid on a daily, weekly or monthly basis, the gross income from sources within this state is that portion of the total compensation for personal services which the total number of working days employed within the state bears to the total number of working days both within and without the state. If paid on a mileage basis, the gross income from sources within this state is that portion of the total compensation for services which the number of miles traveled in Iowa bears to the total number of miles traveled both within and without the state. If paid on some other basis, the total compensation for personal services must be apportioned between this state and other states and foreign countries in such a manner as to allocate to Iowa that portion of the total compensation which is reasonably attributable to personal services performed in this state. Any alternative method of allocation is subject to review and change by the director. However, pursuant to federal law, nonresidents who earn compensation in Iowa and one or more other states for a railway company, an airline company, a merchant marine company, or a motor carrier are only subject to the income tax laws of their state of residence, and the compensation would not be considered gross income from sources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302.16(3)</w:t>
      </w:r>
      <w:r>
        <w:rPr>
          <w:rFonts w:ascii="Times New Roman" w:hAnsi="Times New Roman"/>
          <w:b w:val="false"/>
          <w:i w:val="false"/>
          <w:color w:val="000000"/>
          <w:sz w:val="22"/>
        </w:rPr>
        <w:t> </w:t>
      </w:r>
      <w:r>
        <w:rPr>
          <w:rFonts w:ascii="Times New Roman" w:hAnsi="Times New Roman"/>
          <w:b w:val="false"/>
          <w:i/>
          <w:color w:val="000000"/>
          <w:sz w:val="22"/>
        </w:rPr>
        <w:t xml:space="preserve">Income from business sources within and without the state. </w:t>
      </w:r>
      <w:r>
        <w:rPr>
          <w:rFonts w:ascii="Times New Roman" w:hAnsi="Times New Roman"/>
          <w:b w:val="false"/>
          <w:i w:val="false"/>
          <w:color w:val="000000"/>
          <w:sz w:val="22"/>
        </w:rPr>
        <w:t>When income is derived from any business, trade, profession, or occupation carried on partly within and partly without the state only such income as is fairly and equitably attributable to that portion of the business, trade, profession, or occupation carried on in this state, or to services rendered within the state shall be included in the gross income of a nonresident taxpayer. In any event, the entire amount of such income both within and without the state is to be shown on the nonresident’s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302.16(4)</w:t>
      </w:r>
      <w:r>
        <w:rPr>
          <w:rFonts w:ascii="Times New Roman" w:hAnsi="Times New Roman"/>
          <w:b w:val="false"/>
          <w:i w:val="false"/>
          <w:color w:val="000000"/>
          <w:sz w:val="22"/>
        </w:rPr>
        <w:t> </w:t>
      </w:r>
      <w:r>
        <w:rPr>
          <w:rFonts w:ascii="Times New Roman" w:hAnsi="Times New Roman"/>
          <w:b w:val="false"/>
          <w:i/>
          <w:color w:val="000000"/>
          <w:sz w:val="22"/>
        </w:rPr>
        <w:t xml:space="preserve">Apportionment of business income from business carried on both within and without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nonresident, or a partnership or trust with a nonresident member, transacts business both within and without the state, the net income must be so apportioned as to allocate to Iowa a portion of the income on a fair and equitable basis, in accordance with approved methods of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net income attributable to the manufacture or sale of tangible personal property shall be that portion which the gross sales made within the state bears to the total gross sales. The gross sales of tangible personal property are in the state if the property is delivered or shipped to a purchaser within this state, regardless of the F.O.B. point or other conditions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derived from business other than the manufacture or sale of tangible personal property shall be attributed to Iowa in that portion which the Iowa gross receipts bear to the total gross receipts. Gross receipts are attributable to this state in the portion which the recipient of the service receives benefit of the service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taxpayer believes that the gross sales or gross receipts methods subjects the taxpayer to taxation on a greater portion of net income than is reasonably attributable to the business within this state the taxpayer may request the use of separate accounting or another alternative method which the taxpayer believes to be proper under the circumstances. In any event, the entire income received by the taxpayer and the basis for a special method of allocation shall be disclosed in the taxpayer’s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after January 1, 2016, see </w:t>
      </w:r>
      <w:hyperlink r:id="rId68">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allocation and apportionment of net income to Iowa by an out-of-state business or out-of-state employee who enters Iowa to perform disaster and emergency-related work during a disaster response period as those terms are defined in Iowa Code section </w:t>
      </w:r>
      <w:hyperlink r:id="rId69">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302.16(5)</w:t>
      </w:r>
      <w:r>
        <w:rPr>
          <w:rFonts w:ascii="Times New Roman" w:hAnsi="Times New Roman"/>
          <w:b w:val="false"/>
          <w:i w:val="false"/>
          <w:color w:val="000000"/>
          <w:sz w:val="22"/>
        </w:rPr>
        <w:t> </w:t>
      </w:r>
      <w:r>
        <w:rPr>
          <w:rFonts w:ascii="Times New Roman" w:hAnsi="Times New Roman"/>
          <w:b w:val="false"/>
          <w:i/>
          <w:color w:val="000000"/>
          <w:sz w:val="22"/>
        </w:rPr>
        <w:t xml:space="preserve">Income from intangible personal property. </w:t>
      </w:r>
      <w:r>
        <w:rPr>
          <w:rFonts w:ascii="Times New Roman" w:hAnsi="Times New Roman"/>
          <w:b w:val="false"/>
          <w:i w:val="false"/>
          <w:color w:val="000000"/>
          <w:sz w:val="22"/>
        </w:rPr>
        <w:t>Business income of nonresidents from rentals or royalties for the use of, or the privilege of using in this state, patents, copyrights, secret processes and formulas, goodwill, trademarks, franchises, and other like property is income from sources within the state.</w:t>
      </w:r>
    </w:p>
    <w:p>
      <w:pPr>
        <w:spacing w:before="0" w:after="0"/>
        <w:ind w:left="120"/>
        <w:jc w:val="both"/>
      </w:pPr>
      <w:r>
        <w:rPr>
          <w:rFonts w:ascii="Times New Roman" w:hAnsi="Times New Roman"/>
          <w:b w:val="false"/>
          <w:i w:val="false"/>
          <w:color w:val="000000"/>
          <w:sz w:val="22"/>
        </w:rPr>
        <w:t>Income of nonresidents from intangible personal property such as shares of stock in corporations, bonds, notes, bank deposits and other indebtedness is not taxable as income from sources within this state except where such income is derived from a business, trade, profession, or occupation carried on within this state by the nonresident. If a nonresident buys or sells stocks, bonds, or other such property, so regularly, systematically and continuously as to constitute doing business in this state, the profit or gain derived from such activity is taxable as income from a business carried on within Iowa.</w:t>
      </w:r>
    </w:p>
    <w:p>
      <w:pPr>
        <w:spacing w:before="0" w:after="0"/>
        <w:ind w:left="120"/>
        <w:jc w:val="both"/>
      </w:pPr>
      <w:r>
        <w:rPr>
          <w:rFonts w:ascii="Times New Roman" w:hAnsi="Times New Roman"/>
          <w:b w:val="false"/>
          <w:i w:val="false"/>
          <w:color w:val="000000"/>
          <w:sz w:val="22"/>
        </w:rPr>
        <w:t xml:space="preserve">Following are examples to illustrate when intangible income may or may not be subject to the allocation provisions of Iowa Code section </w:t>
      </w:r>
      <w:hyperlink r:id="rId70">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and rules </w:t>
      </w:r>
      <w:hyperlink r:id="rId71">
        <w:r>
          <w:rPr>
            <w:rStyle w:val="Hyperlink"/>
            <w:rFonts w:ascii="Times New Roman" w:hAnsi="Times New Roman"/>
            <w:b w:val="false"/>
            <w:i w:val="false"/>
            <w:color w:val="000000"/>
            <w:sz w:val="22"/>
          </w:rPr>
          <w:t>701—302.15</w:t>
        </w:r>
      </w:hyperlink>
      <w:r>
        <w:rPr>
          <w:rFonts w:ascii="Times New Roman" w:hAnsi="Times New Roman"/>
          <w:b w:val="false"/>
          <w:i w:val="false"/>
          <w:color w:val="000000"/>
          <w:sz w:val="22"/>
        </w:rPr>
        <w:t xml:space="preserve">(422) and </w:t>
      </w:r>
      <w:hyperlink r:id="rId72">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EXAMPLE A - </w:t>
      </w:r>
      <w:r>
        <w:rPr>
          <w:rFonts w:ascii="Times New Roman" w:hAnsi="Times New Roman"/>
          <w:b w:val="false"/>
          <w:i w:val="false"/>
          <w:color w:val="000000"/>
          <w:sz w:val="22"/>
        </w:rPr>
        <w:t>An Illinois resident is a laborer at a factory in Davenport. A $50 payroll deduction is made each week from the laborer’s paycheck to the company’s credit union. The Illinois resident will earn $600 in interest income from the Iowa credit union account in 1983. The interest income would not be included in the net income allocated to Iowa since the interest income is not derived from the taxpayer’s business or utilized for business purposes.</w:t>
      </w:r>
    </w:p>
    <w:p>
      <w:pPr>
        <w:spacing w:before="0" w:after="0"/>
        <w:ind w:left="120"/>
        <w:jc w:val="both"/>
      </w:pPr>
      <w:r>
        <w:rPr>
          <w:rFonts w:ascii="Times New Roman" w:hAnsi="Times New Roman"/>
          <w:b w:val="false"/>
          <w:i w:val="false"/>
          <w:color w:val="000000"/>
          <w:sz w:val="22"/>
        </w:rPr>
        <w:t xml:space="preserve">EXAMPLE B - </w:t>
      </w:r>
      <w:r>
        <w:rPr>
          <w:rFonts w:ascii="Times New Roman" w:hAnsi="Times New Roman"/>
          <w:b w:val="false"/>
          <w:i w:val="false"/>
          <w:color w:val="000000"/>
          <w:sz w:val="22"/>
        </w:rPr>
        <w:t>A Nebraska resident is a self-employed plumber, who has a plumbing business in Council Bluffs. The plumber has an interest-bearing checking account in an Iowa bank which the plumber uses to pay bills for the plumbing business. The plumber will earn $200 in interest income from the checking account in 1982. The plumber will have a net income of $25,000 from the plumbing business which will be reported on the plumber’s 1982 Iowa return. The interest income earned by this nonresident would be taxable to Iowa since it is derived from the business and is utilized in the business.</w:t>
      </w:r>
    </w:p>
    <w:p>
      <w:pPr>
        <w:spacing w:before="0" w:after="0"/>
        <w:ind w:left="120"/>
        <w:jc w:val="both"/>
      </w:pPr>
      <w:r>
        <w:rPr>
          <w:rFonts w:ascii="Times New Roman" w:hAnsi="Times New Roman"/>
          <w:b w:val="false"/>
          <w:i w:val="false"/>
          <w:color w:val="000000"/>
          <w:sz w:val="22"/>
        </w:rPr>
        <w:t xml:space="preserve">EXAMPLE C - </w:t>
      </w:r>
      <w:r>
        <w:rPr>
          <w:rFonts w:ascii="Times New Roman" w:hAnsi="Times New Roman"/>
          <w:b w:val="false"/>
          <w:i w:val="false"/>
          <w:color w:val="000000"/>
          <w:sz w:val="22"/>
        </w:rPr>
        <w:t>An Illinois resident has a farm in Illinois. The Illinois resident has an account in an Iowa savings and loan association and invests earnings from the Illinois farm in the Iowa savings and loan account. In 1982, the Illinois farmer will earn $1,000 in interest income from the account in the Iowa savings and loan. The interest income is not included in the net income allocable to Iowa since the interest income is not derived from the taxpayer’s trade or business.</w:t>
      </w:r>
    </w:p>
    <w:p>
      <w:pPr>
        <w:spacing w:before="0" w:after="0"/>
        <w:ind w:left="120"/>
        <w:jc w:val="both"/>
      </w:pPr>
      <w:r>
        <w:rPr>
          <w:rFonts w:ascii="Times New Roman" w:hAnsi="Times New Roman"/>
          <w:b w:val="false"/>
          <w:i w:val="false"/>
          <w:color w:val="000000"/>
          <w:sz w:val="22"/>
        </w:rPr>
        <w:t xml:space="preserve">EXAMPLE D - </w:t>
      </w:r>
      <w:r>
        <w:rPr>
          <w:rFonts w:ascii="Times New Roman" w:hAnsi="Times New Roman"/>
          <w:b w:val="false"/>
          <w:i w:val="false"/>
          <w:color w:val="000000"/>
          <w:sz w:val="22"/>
        </w:rPr>
        <w:t>An Illinois resident has Iowa farms. The Illinois resident invests the profits from the farms in a savings account in an Iowa bank. Several times a year, the taxpayer transfers part of the funds from the savings account to the taxpayer’s checking account to purchase machinery to be used in the farming operations. The interest income would not be included in income allocated to Iowa since the interest income is not derived from the taxpayer’s trade or business nor is the savings account utilized as a business account.</w:t>
      </w:r>
    </w:p>
    <w:p>
      <w:pPr>
        <w:spacing w:before="0" w:after="0"/>
        <w:ind w:left="120"/>
        <w:jc w:val="both"/>
      </w:pPr>
      <w:r>
        <w:rPr>
          <w:rFonts w:ascii="Times New Roman" w:hAnsi="Times New Roman"/>
          <w:b w:val="false"/>
          <w:i w:val="false"/>
          <w:color w:val="000000"/>
          <w:sz w:val="22"/>
        </w:rPr>
        <w:t xml:space="preserve">EXAMPLE E - </w:t>
      </w:r>
      <w:r>
        <w:rPr>
          <w:rFonts w:ascii="Times New Roman" w:hAnsi="Times New Roman"/>
          <w:b w:val="false"/>
          <w:i w:val="false"/>
          <w:color w:val="000000"/>
          <w:sz w:val="22"/>
        </w:rPr>
        <w:t>An Illinois resident is a physician, whose practice is in Iowa. The physician has a business checking account in an Iowa bank that is used to pay the bills relating to the physician’s practice. In the same bank, the physician has a personal savings account where all the physician’s receipts for a given month are deposited. On the first working day of the month, funds are transferred from the savings account to the checking account to pay the bills that have accrued during the month. The interest income from the savings account would be included in net income allocated to Iowa since it is derived from and utilized in the business.</w:t>
      </w:r>
    </w:p>
    <w:p>
      <w:pPr>
        <w:spacing w:before="0" w:after="0"/>
        <w:ind w:left="120"/>
        <w:jc w:val="both"/>
      </w:pPr>
      <w:r>
        <w:rPr>
          <w:rFonts w:ascii="Times New Roman" w:hAnsi="Times New Roman"/>
          <w:b w:val="false"/>
          <w:i w:val="false"/>
          <w:color w:val="000000"/>
          <w:sz w:val="22"/>
        </w:rPr>
        <w:t xml:space="preserve">EXAMPLE F - </w:t>
      </w:r>
      <w:r>
        <w:rPr>
          <w:rFonts w:ascii="Times New Roman" w:hAnsi="Times New Roman"/>
          <w:b w:val="false"/>
          <w:i w:val="false"/>
          <w:color w:val="000000"/>
          <w:sz w:val="22"/>
        </w:rPr>
        <w:t>A nonresident has a farm in Iowa which is the nonresident’s principal business, although this person is an Illinois resident. The nonresident has an interest-bearing checking account in an Iowa bank. This checking account is used to pay personal expenditures as well as to pay expenses incurred in operation of the farm. In 1982, the taxpayer will earn $550 in interest from the checking account. The interest would be included in net income allocated to Iowa since the interest is derived from the business, generated from a business account, and utilized in the business.</w:t>
      </w:r>
    </w:p>
    <w:p>
      <w:pPr>
        <w:spacing w:before="0" w:after="0"/>
        <w:ind w:left="120"/>
        <w:jc w:val="both"/>
      </w:pPr>
      <w:r>
        <w:rPr>
          <w:rFonts w:ascii="Times New Roman" w:hAnsi="Times New Roman"/>
          <w:b w:val="false"/>
          <w:i w:val="false"/>
          <w:color w:val="000000"/>
          <w:sz w:val="22"/>
        </w:rPr>
        <w:t>Income of a nonresident beneficiary from an estate or trust, distributed or distributable to the beneficiary out of income from intangible personal property of the estate or trust, is not income from sources in this state and is not taxable to the nonresident beneficiary unless the property is so used by the estate or trust as to create a business, trade, profession, or occupation in this state.</w:t>
      </w:r>
    </w:p>
    <w:p>
      <w:pPr>
        <w:spacing w:before="0" w:after="0"/>
        <w:ind w:left="120"/>
        <w:jc w:val="both"/>
      </w:pPr>
      <w:r>
        <w:rPr>
          <w:rFonts w:ascii="Times New Roman" w:hAnsi="Times New Roman"/>
          <w:b w:val="false"/>
          <w:i w:val="false"/>
          <w:color w:val="000000"/>
          <w:sz w:val="22"/>
        </w:rPr>
        <w:t>Whether or not the executor or administrator of an estate or the trustee of a trust is a resident of this state is immaterial, insofar as the taxation of income of beneficiaries from the estate or trust are concerned.</w:t>
      </w:r>
    </w:p>
    <w:p>
      <w:pPr>
        <w:spacing w:before="0" w:after="0"/>
        <w:ind w:left="120"/>
        <w:jc w:val="both"/>
      </w:pPr>
      <w:r>
        <w:rPr>
          <w:rFonts w:ascii="Times New Roman" w:hAnsi="Times New Roman"/>
          <w:b w:val="false"/>
          <w:i w:val="false"/>
          <w:color w:val="000000"/>
          <w:sz w:val="22"/>
        </w:rPr>
        <w:t xml:space="preserve">EXAMPLE G - </w:t>
      </w:r>
      <w:r>
        <w:rPr>
          <w:rFonts w:ascii="Times New Roman" w:hAnsi="Times New Roman"/>
          <w:b w:val="false"/>
          <w:i w:val="false"/>
          <w:color w:val="000000"/>
          <w:sz w:val="22"/>
        </w:rPr>
        <w:t>A nonresident is a partner in a family investment partnership in which the other partners are members of the same family. The other partners are residents of Iowa. The partnership invests in mutual funds, interest-bearing securities and stocks which produce interest, dividend and capital gain income for the partnership. The partners who are Iowa residents make occasional decisions in Iowa on what investments should be made by the partnership. The distributive share of interest, dividend and capital gain income reported by the nonresident would not be included in net income allocated to Iowa since it was not derived from a business carried on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302.16(6)</w:t>
      </w:r>
      <w:r>
        <w:rPr>
          <w:rFonts w:ascii="Times New Roman" w:hAnsi="Times New Roman"/>
          <w:b w:val="false"/>
          <w:i w:val="false"/>
          <w:color w:val="000000"/>
          <w:sz w:val="22"/>
        </w:rPr>
        <w:t> </w:t>
      </w:r>
      <w:r>
        <w:rPr>
          <w:rFonts w:ascii="Times New Roman" w:hAnsi="Times New Roman"/>
          <w:b w:val="false"/>
          <w:i/>
          <w:color w:val="000000"/>
          <w:sz w:val="22"/>
        </w:rPr>
        <w:t xml:space="preserve">Distributive shares of nonresident partners. </w:t>
      </w:r>
      <w:r>
        <w:rPr>
          <w:rFonts w:ascii="Times New Roman" w:hAnsi="Times New Roman"/>
          <w:b w:val="false"/>
          <w:i w:val="false"/>
          <w:color w:val="000000"/>
          <w:sz w:val="22"/>
        </w:rPr>
        <w:t xml:space="preserve">When a partnership derives income from sources within this state as determined in </w:t>
      </w:r>
      <w:hyperlink r:id="rId73">
        <w:r>
          <w:rPr>
            <w:rStyle w:val="Hyperlink"/>
            <w:rFonts w:ascii="Times New Roman" w:hAnsi="Times New Roman"/>
            <w:b w:val="false"/>
            <w:i w:val="false"/>
            <w:color w:val="000000"/>
            <w:sz w:val="22"/>
          </w:rPr>
          <w:t>302.16(3)</w:t>
        </w:r>
      </w:hyperlink>
      <w:r>
        <w:rPr>
          <w:rFonts w:ascii="Times New Roman" w:hAnsi="Times New Roman"/>
          <w:b w:val="false"/>
          <w:i w:val="false"/>
          <w:color w:val="000000"/>
          <w:sz w:val="22"/>
        </w:rPr>
        <w:t xml:space="preserve"> through </w:t>
      </w:r>
      <w:hyperlink r:id="rId74">
        <w:r>
          <w:rPr>
            <w:rStyle w:val="Hyperlink"/>
            <w:rFonts w:ascii="Times New Roman" w:hAnsi="Times New Roman"/>
            <w:b w:val="false"/>
            <w:i w:val="false"/>
            <w:color w:val="000000"/>
            <w:sz w:val="22"/>
          </w:rPr>
          <w:t>302.16(5)</w:t>
        </w:r>
      </w:hyperlink>
      <w:r>
        <w:rPr>
          <w:rFonts w:ascii="Times New Roman" w:hAnsi="Times New Roman"/>
          <w:b w:val="false"/>
          <w:i w:val="false"/>
          <w:color w:val="000000"/>
          <w:sz w:val="22"/>
        </w:rPr>
        <w:t>, the nonresident members of the partnership are taxable only upon that portion of their distributive share of the partnership income which is derived from sources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302.16(7)</w:t>
      </w:r>
      <w:r>
        <w:rPr>
          <w:rFonts w:ascii="Times New Roman" w:hAnsi="Times New Roman"/>
          <w:b w:val="false"/>
          <w:i w:val="false"/>
          <w:color w:val="000000"/>
          <w:sz w:val="22"/>
        </w:rPr>
        <w:t> </w:t>
      </w:r>
      <w:r>
        <w:rPr>
          <w:rFonts w:ascii="Times New Roman" w:hAnsi="Times New Roman"/>
          <w:b w:val="false"/>
          <w:i/>
          <w:color w:val="000000"/>
          <w:sz w:val="22"/>
        </w:rPr>
        <w:t xml:space="preserve">Interest and dividends from government securities. </w:t>
      </w:r>
      <w:r>
        <w:rPr>
          <w:rFonts w:ascii="Times New Roman" w:hAnsi="Times New Roman"/>
          <w:b w:val="false"/>
          <w:i w:val="false"/>
          <w:color w:val="000000"/>
          <w:sz w:val="22"/>
        </w:rPr>
        <w:t>Interest and dividends from federal securities subject to the federal income tax under the Internal Revenue Code are not to be included in determining the Iowa net income of a nonresident, but any interest and dividends from securities and from securities of state and other political subdivisions exempt for federal income tax under the Internal Revenue Code are to be included in the Iowa net income of a nonresident to the extent that same are derived from a business, trade, profession, or occupation carried on within the state of Iowa by the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302.16(8)</w:t>
      </w:r>
      <w:r>
        <w:rPr>
          <w:rFonts w:ascii="Times New Roman" w:hAnsi="Times New Roman"/>
          <w:b w:val="false"/>
          <w:i w:val="false"/>
          <w:color w:val="000000"/>
          <w:sz w:val="22"/>
        </w:rPr>
        <w:t> </w:t>
      </w:r>
      <w:r>
        <w:rPr>
          <w:rFonts w:ascii="Times New Roman" w:hAnsi="Times New Roman"/>
          <w:b w:val="false"/>
          <w:i/>
          <w:color w:val="000000"/>
          <w:sz w:val="22"/>
        </w:rPr>
        <w:t xml:space="preserve">Gains or losses from sales or exchanges of real property and tangible personal property by a nonresident of Iowa. </w:t>
      </w:r>
      <w:r>
        <w:rPr>
          <w:rFonts w:ascii="Times New Roman" w:hAnsi="Times New Roman"/>
          <w:b w:val="false"/>
          <w:i w:val="false"/>
          <w:color w:val="000000"/>
          <w:sz w:val="22"/>
        </w:rPr>
        <w:t>If a nonresident realizes any gains or losses from sales or exchanges of real property or tangible personal property within the state of Iowa, such gains or losses are subject to the Iowa income tax and shall be reported to this state by the nonresident. Gains or losses attributable to Iowa will be determined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Gains or losses from sales or exchanges of real property located in this state are allocable to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Capital gains and losses from sales or exchanges of tangible personal property are allocable to this state if the property had a situs in this state at the time of the sale.</w:t>
      </w:r>
    </w:p>
    <w:p>
      <w:pPr>
        <w:spacing w:before="0" w:after="0"/>
        <w:ind w:left="120"/>
        <w:jc w:val="both"/>
      </w:pPr>
      <w:r>
        <w:rPr>
          <w:rFonts w:ascii="Times New Roman" w:hAnsi="Times New Roman"/>
          <w:b w:val="false"/>
          <w:i w:val="false"/>
          <w:color w:val="000000"/>
          <w:sz w:val="22"/>
        </w:rPr>
        <w:t>In determining whether a short-term or long-term capital gain or a capital loss is involved in a sale or exchange, and determining the amount of a gain from the sale of real or tangible property in Iowa, the provisions of the Internal Revenue Code are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302.16(9)</w:t>
      </w:r>
      <w:r>
        <w:rPr>
          <w:rFonts w:ascii="Times New Roman" w:hAnsi="Times New Roman"/>
          <w:b w:val="false"/>
          <w:i w:val="false"/>
          <w:color w:val="000000"/>
          <w:sz w:val="22"/>
        </w:rPr>
        <w:t> </w:t>
      </w:r>
      <w:r>
        <w:rPr>
          <w:rFonts w:ascii="Times New Roman" w:hAnsi="Times New Roman"/>
          <w:b w:val="false"/>
          <w:i/>
          <w:color w:val="000000"/>
          <w:sz w:val="22"/>
        </w:rPr>
        <w:t xml:space="preserve">Capital gains or losses from sales or exchanges of ownership interests in Iowa business entities by nonresidents of Iowa. </w:t>
      </w:r>
      <w:r>
        <w:rPr>
          <w:rFonts w:ascii="Times New Roman" w:hAnsi="Times New Roman"/>
          <w:b w:val="false"/>
          <w:i w:val="false"/>
          <w:color w:val="000000"/>
          <w:sz w:val="22"/>
        </w:rPr>
        <w:t>Nonresidents of Iowa who sell or exchange ownership interests in various Iowa business entities will be subject to Iowa income tax on capital gains and capital losses from those transactions for different entities as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Capital gains from sales or exchanges of stock in C corporations and S corporations. </w:t>
      </w:r>
      <w:r>
        <w:rPr>
          <w:rFonts w:ascii="Times New Roman" w:hAnsi="Times New Roman"/>
          <w:b w:val="false"/>
          <w:i w:val="false"/>
          <w:color w:val="000000"/>
          <w:sz w:val="22"/>
        </w:rPr>
        <w:t>When a nonresident of Iowa sells or exchanges stock in a C corporation or an S corporation, that shareholder is selling or exchanging the stock, which is intangible personal property. The capital gain received by a nonresident of Iowa from the sale or exchange of capital stock of a C corporation or an S corporation is taxable to the state of the personal domicile or residence of the owner of the capital stock unless the stock attains an independent business situs apart from the personal domicile of the individual who sold the capital stock. The stock may acquire an independent business situs in Iowa if the stock had been used as an integral part of some business activity occurring in Iowa in the year in which the sale or exchange of the stock had taken place. Whether the stock has attained an independent business status is determined on a factual basis.</w:t>
      </w:r>
    </w:p>
    <w:p>
      <w:pPr>
        <w:spacing w:before="0" w:after="0"/>
        <w:ind w:left="120"/>
        <w:jc w:val="both"/>
      </w:pPr>
      <w:r>
        <w:rPr>
          <w:rFonts w:ascii="Times New Roman" w:hAnsi="Times New Roman"/>
          <w:b w:val="false"/>
          <w:i w:val="false"/>
          <w:color w:val="000000"/>
          <w:sz w:val="22"/>
        </w:rPr>
        <w:t>For example, a situation in which capital stock owned by a nonresident of Iowa was used as collateral to secure a loan to remodel a retail store in Iowa, regardless of the ownership of the store, would meet the test for the stock being used as an integral part of some business activity in Iowa.</w:t>
      </w:r>
    </w:p>
    <w:p>
      <w:pPr>
        <w:spacing w:before="0" w:after="0"/>
        <w:ind w:left="120"/>
        <w:jc w:val="both"/>
      </w:pPr>
      <w:r>
        <w:rPr>
          <w:rFonts w:ascii="Times New Roman" w:hAnsi="Times New Roman"/>
          <w:b w:val="false"/>
          <w:i w:val="false"/>
          <w:color w:val="000000"/>
          <w:sz w:val="22"/>
        </w:rPr>
        <w:t>Assuming that the gain from the sale or exchange of stock is attributable to Iowa, the next step is to determine how much of the gain is attributable to Iowa. This is computed on the basis of the Iowa allocation and apportionment rules applicable to the separate business the stock has become an integral part of for the year in which the sale or exchange occurred. For example, if the business was subject to Iowa income tax on 40 percent of its income in the year of the sale or exchange, then 40 percent of the capital gain would be attributable or taxable by Iowa.</w:t>
      </w:r>
    </w:p>
    <w:p>
      <w:pPr>
        <w:spacing w:before="0" w:after="0"/>
        <w:ind w:left="120"/>
        <w:jc w:val="both"/>
      </w:pPr>
      <w:r>
        <w:rPr>
          <w:rFonts w:ascii="Times New Roman" w:hAnsi="Times New Roman"/>
          <w:b w:val="false"/>
          <w:i w:val="false"/>
          <w:color w:val="000000"/>
          <w:sz w:val="22"/>
        </w:rPr>
        <w:t xml:space="preserve">However, the fact that the gain from the sale or exchange of stock is taxable or partially taxable to Iowa does not mean that the dividends received by the nonresident in the year of sale are taxable to Iowa. Dividends from stock used in an Iowa specific business activity would not be taxable to Iowa except under special circumstances. An illustration of these special circumstances would be when the dividends are from capital stock from a business where the purchase and sale of stock constitute a regular business in Iowa. In this situation the dividends would be taxable to Iowa. See subrule </w:t>
      </w:r>
      <w:hyperlink r:id="rId75">
        <w:r>
          <w:rPr>
            <w:rStyle w:val="Hyperlink"/>
            <w:rFonts w:ascii="Times New Roman" w:hAnsi="Times New Roman"/>
            <w:b w:val="false"/>
            <w:i w:val="false"/>
            <w:color w:val="000000"/>
            <w:sz w:val="22"/>
          </w:rPr>
          <w:t>302.16(5)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Capital gains from sales or exchanges of interests in partnerships. </w:t>
      </w:r>
      <w:r>
        <w:rPr>
          <w:rFonts w:ascii="Times New Roman" w:hAnsi="Times New Roman"/>
          <w:b w:val="false"/>
          <w:i w:val="false"/>
          <w:color w:val="000000"/>
          <w:sz w:val="22"/>
        </w:rPr>
        <w:t xml:space="preserve">When a nonresident of Iowa sells or exchanges the individual’s interest in a partnership, the nonresident is actually selling an intangible since the partnership can continue without the nonresident partner and the assets used by the partnership are legally owned by the partnership and an individual retains only an equitable interest in the assets of the partnership by virtue of the partner’s ownership interest in the partnership. However, because of the unique attributes of partnerships, the owner’s interest in a partnership is considered to be localized or “sourced” at the situs of the partnership’s activities as a matter of law. </w:t>
      </w:r>
      <w:r>
        <w:rPr>
          <w:rFonts w:ascii="Times New Roman" w:hAnsi="Times New Roman"/>
          <w:b w:val="false"/>
          <w:i/>
          <w:color w:val="000000"/>
          <w:sz w:val="22"/>
        </w:rPr>
        <w:t>Arizona Tractor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Arizona State Tax Com’n.,</w:t>
      </w:r>
      <w:r>
        <w:rPr>
          <w:rFonts w:ascii="Times New Roman" w:hAnsi="Times New Roman"/>
          <w:b w:val="false"/>
          <w:i w:val="false"/>
          <w:color w:val="000000"/>
          <w:sz w:val="22"/>
        </w:rPr>
        <w:t xml:space="preserve"> 566 P.2d 1348, 1350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1997); Iowa Code chapter </w:t>
      </w:r>
      <w:hyperlink r:id="rId76">
        <w:r>
          <w:rPr>
            <w:rStyle w:val="Hyperlink"/>
            <w:rFonts w:ascii="Times New Roman" w:hAnsi="Times New Roman"/>
            <w:b w:val="false"/>
            <w:i w:val="false"/>
            <w:color w:val="000000"/>
            <w:sz w:val="22"/>
          </w:rPr>
          <w:t>486</w:t>
        </w:r>
      </w:hyperlink>
      <w:r>
        <w:rPr>
          <w:rFonts w:ascii="Times New Roman" w:hAnsi="Times New Roman"/>
          <w:b w:val="false"/>
          <w:i w:val="false"/>
          <w:color w:val="000000"/>
          <w:sz w:val="22"/>
        </w:rPr>
        <w:t xml:space="preserve"> (unique attributes of a partnership defined). Therefore, if a partnership conducts all of its business in Iowa, 100 percent of the gain on the sale or exchange of a partnership interest would be attributable to Iowa. On the other hand, if the partnership conducts 100 percent of its business outside of Iowa, none of the gain would be attributable to Iowa for purposes of the Iowa income tax. In the situation where a partnership conducts business both in and out of Iowa, the capital gain from the sale or exchange of an interest in the partnership would be allocated or apportioned in and out of Iowa based upon the partnership’s activities in and out of Iowa in the year of the sale or exchange.</w:t>
      </w:r>
    </w:p>
    <w:p>
      <w:pPr>
        <w:spacing w:before="0" w:after="0"/>
        <w:ind w:left="120"/>
        <w:jc w:val="both"/>
      </w:pPr>
      <w:r>
        <w:rPr>
          <w:rFonts w:ascii="Times New Roman" w:hAnsi="Times New Roman"/>
          <w:b w:val="false"/>
          <w:i w:val="false"/>
          <w:color w:val="000000"/>
          <w:sz w:val="22"/>
        </w:rPr>
        <w:t xml:space="preserve">Note that if a partnership is a publicly traded partnership and is taxed as a corporation for federal income tax purposes, any capital gains realized on the sale or exchange of a nonresident partner’s interest in the partnership will receive the same tax treatment as the capital gain from the sale or exchange of an interest in a C corporation or an S corporation as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Capital gains from sales or exchanges of sole proprietorships. </w:t>
      </w:r>
      <w:r>
        <w:rPr>
          <w:rFonts w:ascii="Times New Roman" w:hAnsi="Times New Roman"/>
          <w:b w:val="false"/>
          <w:i w:val="false"/>
          <w:color w:val="000000"/>
          <w:sz w:val="22"/>
        </w:rPr>
        <w:t>When a nonresident sells or exchanges the individual’s interest in a sole proprietorship, the nonresident is actually selling or exchanging tangible and intangible personal property used in this business because the sole proprietor is the legal and equitable owner of all such assets. Therefore, the general source or situs rules governing the gain from the sale or exchange of tangible property and intangible property by a nonresident individual control. Thus, if the sole proprietorship is located in Iowa, the gain from the sale or exchange of the proprietorship by a nonresident would be taxable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Capital gains from sales or exchanges of interests in limited liability companies. </w:t>
      </w:r>
      <w:r>
        <w:rPr>
          <w:rFonts w:ascii="Times New Roman" w:hAnsi="Times New Roman"/>
          <w:b w:val="false"/>
          <w:i w:val="false"/>
          <w:color w:val="000000"/>
          <w:sz w:val="22"/>
        </w:rPr>
        <w:t xml:space="preserve">Limited liability companies are hybrid business entities containing elements of both a partnership and a corporation. If a limited liability company properly elected to file or would have been required to file a federal partnership tax return, a capital gain from the sale or exchange of an ownership interest in the limited liability company by a nonresident member of the company would be taxable to Iowa to the same extent as if the individual were selling a similar interest in a partnership as described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However, if the limited liability company properly elected or would have been required to file a federal corporation tax return, a nonresident member who sells or exchanges an ownership interest in the limited liability company would be treated the same as if the nonresident were selling a similar interest in a C corporation or an S corporation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Taxation of corporate liquidations. </w:t>
      </w:r>
      <w:r>
        <w:rPr>
          <w:rFonts w:ascii="Times New Roman" w:hAnsi="Times New Roman"/>
          <w:b w:val="false"/>
          <w:i w:val="false"/>
          <w:color w:val="000000"/>
          <w:sz w:val="22"/>
        </w:rPr>
        <w:t xml:space="preserve">As a matter of Iowa law, the proceeds from corporate liquidating distributions are not considered to be the proceeds from the sale or exchange of corporate stock. Rather, such proceeds represent the transfer back to the shareholder of that shareholder’s pro-rata share of the actual assets of the corporation in which each shareholder held only an equitable ownership interest prior to the dissolution. </w:t>
      </w:r>
      <w:r>
        <w:rPr>
          <w:rFonts w:ascii="Times New Roman" w:hAnsi="Times New Roman"/>
          <w:b w:val="false"/>
          <w:i/>
          <w:color w:val="000000"/>
          <w:sz w:val="22"/>
        </w:rPr>
        <w:t>Lynch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State Board of Assessment and Review,</w:t>
      </w:r>
      <w:r>
        <w:rPr>
          <w:rFonts w:ascii="Times New Roman" w:hAnsi="Times New Roman"/>
          <w:b w:val="false"/>
          <w:i w:val="false"/>
          <w:color w:val="000000"/>
          <w:sz w:val="22"/>
        </w:rPr>
        <w:t xml:space="preserve"> 228 Iowa 1000, 1003-1004, 291 N.W. 161 (1940). The amount of such gain is calculated by subtracting the distribution realized from the shareholder’s basis in the stock. Id. Thus, any gain realized by the shareholder upon such distribution is considered a capital gain from a sale or exchange of the assets by the shareholder for purposes of sourcing the shareholder’s liquidating distribution gain. Consequently, the gain, whether it is from a distribution of cash or other property, is controlled by the general source or situs rules in subrule </w:t>
      </w:r>
      <w:hyperlink r:id="rId77">
        <w:r>
          <w:rPr>
            <w:rStyle w:val="Hyperlink"/>
            <w:rFonts w:ascii="Times New Roman" w:hAnsi="Times New Roman"/>
            <w:b w:val="false"/>
            <w:i w:val="false"/>
            <w:color w:val="000000"/>
            <w:sz w:val="22"/>
          </w:rPr>
          <w:t>302.16(8)</w:t>
        </w:r>
      </w:hyperlink>
      <w:r>
        <w:rPr>
          <w:rFonts w:ascii="Times New Roman" w:hAnsi="Times New Roman"/>
          <w:b w:val="false"/>
          <w:i w:val="false"/>
          <w:color w:val="000000"/>
          <w:sz w:val="22"/>
        </w:rPr>
        <w:t xml:space="preserve"> governing the taxation of the sale or exchange of tangible personal property by a nonresident and subrule </w:t>
      </w:r>
      <w:hyperlink r:id="rId78">
        <w:r>
          <w:rPr>
            <w:rStyle w:val="Hyperlink"/>
            <w:rFonts w:ascii="Times New Roman" w:hAnsi="Times New Roman"/>
            <w:b w:val="false"/>
            <w:i w:val="false"/>
            <w:color w:val="000000"/>
            <w:sz w:val="22"/>
          </w:rPr>
          <w:t>302.16(10)</w:t>
        </w:r>
      </w:hyperlink>
      <w:r>
        <w:rPr>
          <w:rFonts w:ascii="Times New Roman" w:hAnsi="Times New Roman"/>
          <w:b w:val="false"/>
          <w:i w:val="false"/>
          <w:color w:val="000000"/>
          <w:sz w:val="22"/>
        </w:rPr>
        <w:t xml:space="preserve"> governing the sale or exchange of intangible personal property by a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Capital losses realized by a nonresident of Iowa from the sale or exchange of an ownership interest in an Iowa business entity. </w:t>
      </w:r>
      <w:r>
        <w:rPr>
          <w:rFonts w:ascii="Times New Roman" w:hAnsi="Times New Roman"/>
          <w:b w:val="false"/>
          <w:i w:val="false"/>
          <w:color w:val="000000"/>
          <w:sz w:val="22"/>
        </w:rPr>
        <w:t xml:space="preserve">In a situation where a nonresident of Iowa sells the ownership interest in an Iowa business entity and has a capital loss from the transaction, the nonresident can claim the loss on the Iowa income tax return under the same circumstances that a capital gain would have been reported as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The federal income tax provisions for netting Iowa source capital gains and losses are applicable as well as the federal provisions for limiting the net capital loss in the tax year to $3,000, with the carryover of the portion of net capital losses that exceed $3,000.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302.16(10)</w:t>
      </w:r>
      <w:r>
        <w:rPr>
          <w:rFonts w:ascii="Times New Roman" w:hAnsi="Times New Roman"/>
          <w:b w:val="false"/>
          <w:i w:val="false"/>
          <w:color w:val="000000"/>
          <w:sz w:val="22"/>
        </w:rPr>
        <w:t> </w:t>
      </w:r>
      <w:r>
        <w:rPr>
          <w:rFonts w:ascii="Times New Roman" w:hAnsi="Times New Roman"/>
          <w:b w:val="false"/>
          <w:i/>
          <w:color w:val="000000"/>
          <w:sz w:val="22"/>
        </w:rPr>
        <w:t xml:space="preserve">Capital gains and losses from sales or exchanges of intangible personal property other than ownership interests in business entities. </w:t>
      </w:r>
      <w:r>
        <w:rPr>
          <w:rFonts w:ascii="Times New Roman" w:hAnsi="Times New Roman"/>
          <w:b w:val="false"/>
          <w:i w:val="false"/>
          <w:color w:val="000000"/>
          <w:sz w:val="22"/>
        </w:rPr>
        <w:t>Capital gains and losses realized by a nonresident of Iowa from the sale or exchange of intangible personal property (other than interests in business entities) are taxable to Iowa if the intangible property was an integral part of some business activity occurring regularly in Iowa prior to the sale or exchange. In the case of an intangible asset which was an integral part of a business activity of a business entity occurring regularly within and without Iowa, a capital gain or loss from the sale or exchange of the intangible asset by a nonresident of Iowa would be reported to Iowa in the ratio of the Iowa business activity to the total business activity for the year of the sale.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701—302.17</w:t>
      </w:r>
      <w:r>
        <w:rPr>
          <w:rFonts w:ascii="Times New Roman" w:hAnsi="Times New Roman"/>
          <w:b/>
          <w:i w:val="false"/>
          <w:color w:val="000000"/>
          <w:sz w:val="22"/>
        </w:rPr>
        <w:t xml:space="preserve">(422) </w:t>
      </w:r>
      <w:r>
        <w:rPr>
          <w:rFonts w:ascii="Times New Roman" w:hAnsi="Times New Roman"/>
          <w:b/>
          <w:i w:val="false"/>
          <w:color w:val="000000"/>
          <w:sz w:val="22"/>
        </w:rPr>
        <w:t xml:space="preserve">Income of part-year residents. </w:t>
      </w:r>
      <w:r>
        <w:rPr>
          <w:rFonts w:ascii="Times New Roman" w:hAnsi="Times New Roman"/>
          <w:b w:val="false"/>
          <w:i w:val="false"/>
          <w:color w:val="000000"/>
          <w:sz w:val="22"/>
        </w:rPr>
        <w:t>A taxpayer who was a resident of Iowa for only a portion of the taxable year is subject to the following rules of taxation: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that portion of the taxable year for which the taxpayer was a nonresident, the taxpayer shall allocate to Iowa only the income derived from sources within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that portion of the taxable year for which the taxpayer was an Iowa resident, the taxpayer shall allocate to Iowa all income earned or received whether from sources within or without Iowa.</w:t>
      </w:r>
    </w:p>
    <w:p>
      <w:pPr>
        <w:spacing w:before="0" w:after="0"/>
        <w:ind w:left="120"/>
        <w:jc w:val="both"/>
      </w:pPr>
      <w:r>
        <w:rPr>
          <w:rFonts w:ascii="Times New Roman" w:hAnsi="Times New Roman"/>
          <w:b w:val="false"/>
          <w:i w:val="false"/>
          <w:color w:val="000000"/>
          <w:sz w:val="22"/>
        </w:rPr>
        <w:t>A taxpayer moving into Iowa may adjust the Iowa-source gross income on Schedule IA 126 by the amount of the moving expense to the extent allowed by Section 217 of the Internal Revenue Code. Any reimbursement of moving expense shall be included in Iowa-source gross income. A taxpayer moving from Iowa to another state or country may not adjust the Iowa-source gross income by the amount of moving expense, nor should any reimbursement of moving expense be allocated to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701—302.18</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loss carrybacks and carryovers. </w:t>
      </w:r>
      <w:r>
        <w:rPr>
          <w:rFonts w:ascii="Times New Roman" w:hAnsi="Times New Roman"/>
          <w:b w:val="false"/>
          <w:i w:val="false"/>
          <w:color w:val="000000"/>
          <w:sz w:val="22"/>
        </w:rPr>
        <w:t xml:space="preserve">Net operating losses shall be allowed or allowable for Iowa individual income tax purposes and will be computed using a method similar to the method used to compute losses allowed or allowable for federal income tax purposes. In determining the applicable amount of Iowa loss carrybacks and carryovers, the adjustments to net income set forth in Iowa Code section </w:t>
      </w:r>
      <w:hyperlink r:id="rId8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the deductions from net income set forth in Iowa Code section </w:t>
      </w:r>
      <w:hyperlink r:id="rId86">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must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302.18(1)</w:t>
      </w:r>
      <w:r>
        <w:rPr>
          <w:rFonts w:ascii="Times New Roman" w:hAnsi="Times New Roman"/>
          <w:b w:val="false"/>
          <w:i w:val="false"/>
          <w:color w:val="000000"/>
          <w:sz w:val="22"/>
        </w:rPr>
        <w:t> </w:t>
      </w:r>
      <w:r>
        <w:rPr>
          <w:rFonts w:ascii="Times New Roman" w:hAnsi="Times New Roman"/>
          <w:b w:val="false"/>
          <w:i/>
          <w:color w:val="000000"/>
          <w:sz w:val="22"/>
        </w:rPr>
        <w:t xml:space="preserve">Treatment of federal income taxes.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 of federal income taxes due to net operating loss carrybacks or carryovers shall be reflected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Accrual basis taxpayers shall accrue refunds of federal income taxes to the year in which the net operating loss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 basis taxpayers shall reflect refunds of federal income taxes in the return for the year in which the refunds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Refunds reported in the year in which the net operating loss occurs which contain both business and nonbusiness components shall be analyzed and separated accordingly. The amount of refund attributable to business income shall be that amount of federal taxes paid on business income which are being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income taxes paid in the year of the loss which contain both business and nonbusiness components shall be analyzed and separated accordingly. Federal income taxes paid in the year of the loss shall be reflected as a deduction to business income to the extent that the federal income tax was the result of the taxpayer’s trade or business. Federal income taxes paid which are not attributable to a taxpayer’s trade or business shall also be allowed as a deduction but will be limited to the amount of gross income which is not derived from a trade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302.18(2)</w:t>
      </w:r>
      <w:r>
        <w:rPr>
          <w:rFonts w:ascii="Times New Roman" w:hAnsi="Times New Roman"/>
          <w:b w:val="false"/>
          <w:i w:val="false"/>
          <w:color w:val="000000"/>
          <w:sz w:val="22"/>
        </w:rPr>
        <w:t> </w:t>
      </w:r>
      <w:r>
        <w:rPr>
          <w:rFonts w:ascii="Times New Roman" w:hAnsi="Times New Roman"/>
          <w:b w:val="false"/>
          <w:i/>
          <w:color w:val="000000"/>
          <w:sz w:val="22"/>
        </w:rPr>
        <w:t xml:space="preserve">Nonresidents doing business within and without Iowa. </w:t>
      </w:r>
      <w:r>
        <w:rPr>
          <w:rFonts w:ascii="Times New Roman" w:hAnsi="Times New Roman"/>
          <w:b w:val="false"/>
          <w:i w:val="false"/>
          <w:color w:val="000000"/>
          <w:sz w:val="22"/>
        </w:rPr>
        <w:t xml:space="preserve">If a nonresident does business both within and without Iowa, the nonresident shall make adjustments reflecting the apportionment of the operating loss on the basis of business done within and without the state of Iowa, according to rule </w:t>
      </w:r>
      <w:hyperlink r:id="rId87">
        <w:r>
          <w:rPr>
            <w:rStyle w:val="Hyperlink"/>
            <w:rFonts w:ascii="Times New Roman" w:hAnsi="Times New Roman"/>
            <w:b w:val="false"/>
            <w:i w:val="false"/>
            <w:color w:val="000000"/>
            <w:sz w:val="22"/>
          </w:rPr>
          <w:t>701—302.16</w:t>
        </w:r>
      </w:hyperlink>
      <w:r>
        <w:rPr>
          <w:rFonts w:ascii="Times New Roman" w:hAnsi="Times New Roman"/>
          <w:b w:val="false"/>
          <w:i w:val="false"/>
          <w:color w:val="000000"/>
          <w:sz w:val="22"/>
        </w:rPr>
        <w:t>(422). The apportioned income or loss shall be added or deducted, as the case may be, to any amount of other income attributable to Iowa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302.18(3)</w:t>
      </w:r>
      <w:r>
        <w:rPr>
          <w:rFonts w:ascii="Times New Roman" w:hAnsi="Times New Roman"/>
          <w:b w:val="false"/>
          <w:i w:val="false"/>
          <w:color w:val="000000"/>
          <w:sz w:val="22"/>
        </w:rPr>
        <w:t> </w:t>
      </w:r>
      <w:r>
        <w:rPr>
          <w:rFonts w:ascii="Times New Roman" w:hAnsi="Times New Roman"/>
          <w:b w:val="false"/>
          <w:i/>
          <w:color w:val="000000"/>
          <w:sz w:val="22"/>
        </w:rPr>
        <w:t xml:space="preserve"> Loss carryback and carryforward. </w:t>
      </w:r>
      <w:r>
        <w:rPr>
          <w:rFonts w:ascii="Times New Roman" w:hAnsi="Times New Roman"/>
          <w:b w:val="false"/>
          <w:i w:val="false"/>
          <w:color w:val="000000"/>
          <w:sz w:val="22"/>
        </w:rPr>
        <w:t xml:space="preserve">The net operating loss attributable to Iowa as determined in rule </w:t>
      </w:r>
      <w:hyperlink r:id="rId88">
        <w:r>
          <w:rPr>
            <w:rStyle w:val="Hyperlink"/>
            <w:rFonts w:ascii="Times New Roman" w:hAnsi="Times New Roman"/>
            <w:b w:val="false"/>
            <w:i w:val="false"/>
            <w:color w:val="000000"/>
            <w:sz w:val="22"/>
          </w:rPr>
          <w:t>701—302.18</w:t>
        </w:r>
      </w:hyperlink>
      <w:r>
        <w:rPr>
          <w:rFonts w:ascii="Times New Roman" w:hAnsi="Times New Roman"/>
          <w:b w:val="false"/>
          <w:i w:val="false"/>
          <w:color w:val="000000"/>
          <w:sz w:val="22"/>
        </w:rPr>
        <w:t>(422) shall be subject to the federal 2-year carryback and 20-year carryover provisions if the net operating loss was for a tax year beginning after August 5, 1997, or subject to the federal 3-year carryback and the 15-year carryforward provisions if the net operating loss was for a tax year beginning prior to August 6, 1997. However, in the case of a casualty or theft loss for an individual taxpayer or for a net operating loss in a presidentially declared disaster area incurred by a taxpayer engaged in a small business or in the trade or business of farming, the net operating loss is to be carried back 3 taxable years and forward 20 taxable years if the loss is for a tax year beginning after August 5, 1997. The net operating loss or casualty or theft loss shall be carried back or over to the applicable year as a reduction or part of a reduction of the taxable income attributable to Iowa for that year. However, a net operating loss shall not be carried back to a year in which the taxpayer was not doing business in Iowa. If the election under Section 172(b)(3) of the Internal Revenue Code is made, the Iowa net operating loss shall be carried forward 20 taxable years if the net operating loss is for a tax year beginning after August 5, 1997, or the net operating loss shall be carried forward 15 taxable years if the loss is for a tax year beginning before August 6, 1997. A copy of the federal election made under Section 172(b)(3) of the Internal Revenue Code must be attached to the Iowa individual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302.18(4)</w:t>
      </w:r>
      <w:r>
        <w:rPr>
          <w:rFonts w:ascii="Times New Roman" w:hAnsi="Times New Roman"/>
          <w:b w:val="false"/>
          <w:i w:val="false"/>
          <w:color w:val="000000"/>
          <w:sz w:val="22"/>
        </w:rPr>
        <w:t> </w:t>
      </w:r>
      <w:r>
        <w:rPr>
          <w:rFonts w:ascii="Times New Roman" w:hAnsi="Times New Roman"/>
          <w:b w:val="false"/>
          <w:i/>
          <w:color w:val="000000"/>
          <w:sz w:val="22"/>
        </w:rPr>
        <w:t xml:space="preserve">Loss not applicable. </w:t>
      </w:r>
      <w:r>
        <w:rPr>
          <w:rFonts w:ascii="Times New Roman" w:hAnsi="Times New Roman"/>
          <w:b w:val="false"/>
          <w:i w:val="false"/>
          <w:color w:val="000000"/>
          <w:sz w:val="22"/>
        </w:rPr>
        <w:t>No part of a net loss for a year for which an individual was not subject to the imposition of Iowa individual income tax shall be included in the Iowa net operating loss deduction applicable to any year prior to or subsequent to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302.18(5)</w:t>
      </w:r>
      <w:r>
        <w:rPr>
          <w:rFonts w:ascii="Times New Roman" w:hAnsi="Times New Roman"/>
          <w:b w:val="false"/>
          <w:i w:val="false"/>
          <w:color w:val="000000"/>
          <w:sz w:val="22"/>
        </w:rPr>
        <w:t> </w:t>
      </w:r>
      <w:r>
        <w:rPr>
          <w:rFonts w:ascii="Times New Roman" w:hAnsi="Times New Roman"/>
          <w:b w:val="false"/>
          <w:i/>
          <w:color w:val="000000"/>
          <w:sz w:val="22"/>
        </w:rPr>
        <w:t xml:space="preserve">Special adjustments applicable to net operating losses. </w:t>
      </w:r>
      <w:r>
        <w:rPr>
          <w:rFonts w:ascii="Times New Roman" w:hAnsi="Times New Roman"/>
          <w:b w:val="false"/>
          <w:i w:val="false"/>
          <w:color w:val="000000"/>
          <w:sz w:val="22"/>
        </w:rPr>
        <w:t>Section 172(d) of the Internal Revenue Code provides for certain modifications when computing a net operating loss. These modifications refer to, but are not limited to, such things as considerations of other net operating loss deductions, treatment of capital gains and losses, and the limitation of nonbusiness deductions. Where applicable, the modifications set forth in Section 172 of the Internal Revenue Code shall be considered when computing the net operating loss carryover or carryback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302.18(6)</w:t>
      </w:r>
      <w:r>
        <w:rPr>
          <w:rFonts w:ascii="Times New Roman" w:hAnsi="Times New Roman"/>
          <w:b w:val="false"/>
          <w:i w:val="false"/>
          <w:color w:val="000000"/>
          <w:sz w:val="22"/>
        </w:rPr>
        <w:t> </w:t>
      </w:r>
      <w:r>
        <w:rPr>
          <w:rFonts w:ascii="Times New Roman" w:hAnsi="Times New Roman"/>
          <w:b w:val="false"/>
          <w:i/>
          <w:color w:val="000000"/>
          <w:sz w:val="22"/>
        </w:rPr>
        <w:t xml:space="preserve">Distinguishing business or nonbusiness items. </w:t>
      </w:r>
      <w:r>
        <w:rPr>
          <w:rFonts w:ascii="Times New Roman" w:hAnsi="Times New Roman"/>
          <w:b w:val="false"/>
          <w:i w:val="false"/>
          <w:color w:val="000000"/>
          <w:sz w:val="22"/>
        </w:rPr>
        <w:t>In computing a net operating loss, nonbusiness deductions may be claimed only to the extent of nonbusiness income. Therefore, it is necessary to distinguish between business and nonbusiness income and expenses. For Iowa net operating loss purposes, an item will retain the same business or nonbusiness identity which would be applicable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302.18(7)</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computation of a net operating loss deduction for Iowa income tax purposes is illustrated in the following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A had the following items of income for the taxable year:</w:t>
      </w:r>
    </w:p>
    <w:tbl>
      <w:tblPr>
        <w:tblW w:w="5000" w:type="pct"/>
        <w:tblCellSpacing w:w="0" w:type="auto"/>
        <w:tblBorders>
          <w:top w:val="none"/>
          <w:left w:val="none"/>
          <w:bottom w:val="none"/>
          <w:right w:val="none"/>
          <w:insideH w:val="none"/>
          <w:insideV w:val="none"/>
        </w:tblBorders>
        <w:tblLayout w:type="fixed"/>
      </w:tblPr>
      <w:tblGrid>
        <w:gridCol w:w="6678"/>
        <w:gridCol w:w="1640"/>
        <w:gridCol w:w="2872"/>
      </w:tblGrid>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Gross income from retail sales business</w:t>
            </w:r>
          </w:p>
        </w:tc>
        <w:tc>
          <w:tcPr>
            <w:tcW w:w="287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Interest income from federal securities</w:t>
            </w:r>
          </w:p>
        </w:tc>
        <w:tc>
          <w:tcPr>
            <w:tcW w:w="287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r>
      <w:tr>
        <w:trPr>
          <w:trHeight w:val="210" w:hRule="atLeast"/>
        </w:trPr>
        <w:tc>
          <w:tcPr>
            <w:tcW w:w="6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Salary from part-time job</w:t>
            </w:r>
          </w:p>
        </w:tc>
        <w:tc>
          <w:tcPr>
            <w:tcW w:w="1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7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Individual A’s federal return showed the following deductions:</w:t>
            </w:r>
          </w:p>
        </w:tc>
        <w:tc>
          <w:tcPr>
            <w:tcW w:w="2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Business deductions (retail sales)</w:t>
            </w:r>
          </w:p>
        </w:tc>
        <w:tc>
          <w:tcPr>
            <w:tcW w:w="287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Itemized (nonbusiness) deductions:</w:t>
            </w:r>
          </w:p>
        </w:tc>
        <w:tc>
          <w:tcPr>
            <w:tcW w:w="2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Interest</w:t>
            </w:r>
          </w:p>
        </w:tc>
        <w:tc>
          <w:tcPr>
            <w:tcW w:w="164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c>
          <w:tcPr>
            <w:tcW w:w="2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Real estate tax</w:t>
            </w:r>
          </w:p>
        </w:tc>
        <w:tc>
          <w:tcPr>
            <w:tcW w:w="164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600</w:t>
            </w:r>
          </w:p>
        </w:tc>
        <w:tc>
          <w:tcPr>
            <w:tcW w:w="2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667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w:t>
            </w:r>
          </w:p>
        </w:tc>
        <w:tc>
          <w:tcPr>
            <w:tcW w:w="164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800</w:t>
            </w:r>
          </w:p>
        </w:tc>
        <w:tc>
          <w:tcPr>
            <w:tcW w:w="287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$ 1,800</w:t>
            </w:r>
          </w:p>
        </w:tc>
      </w:tr>
      <w:tr>
        <w:trPr>
          <w:trHeight w:val="210" w:hRule="atLeast"/>
        </w:trPr>
        <w:tc>
          <w:tcPr>
            <w:tcW w:w="66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Individual A paid $3,000 federal income tax during the year which consisted of $2,500 federal withholding (business) and a $500 payment (nonbusiness) which was for the balance of the prior year’s federal tax liability.</w:t>
      </w:r>
    </w:p>
    <w:p>
      <w:pPr>
        <w:spacing w:before="0" w:after="0"/>
        <w:ind w:left="120"/>
        <w:jc w:val="both"/>
      </w:pPr>
      <w:r>
        <w:rPr>
          <w:rFonts w:ascii="Times New Roman" w:hAnsi="Times New Roman"/>
          <w:b w:val="false"/>
          <w:i w:val="false"/>
          <w:color w:val="000000"/>
          <w:sz w:val="22"/>
        </w:rPr>
        <w:t>The federal computations are as follows:</w:t>
      </w:r>
    </w:p>
    <w:tbl>
      <w:tblPr>
        <w:tblW w:w="5000" w:type="pct"/>
        <w:tblCellSpacing w:w="0" w:type="auto"/>
        <w:tblBorders>
          <w:top w:val="none"/>
          <w:left w:val="none"/>
          <w:bottom w:val="none"/>
          <w:right w:val="none"/>
          <w:insideH w:val="none"/>
          <w:insideV w:val="none"/>
        </w:tblBorders>
        <w:tblLayout w:type="fixed"/>
      </w:tblPr>
      <w:tblGrid>
        <w:gridCol w:w="6254"/>
        <w:gridCol w:w="1838"/>
        <w:gridCol w:w="781"/>
        <w:gridCol w:w="2317"/>
      </w:tblGrid>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Per Return</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Computed NOL</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Income:</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Retail Sales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$125,000</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Interest income-federal securities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Salary</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12,500</w:t>
            </w:r>
          </w:p>
        </w:tc>
      </w:tr>
      <w:tr>
        <w:trPr>
          <w:trHeight w:val="225"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Subtotal</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$139,500</w:t>
            </w:r>
          </w:p>
        </w:tc>
      </w:tr>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Deductions: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Business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Itemized deductions</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1,800</w:t>
            </w:r>
          </w:p>
        </w:tc>
      </w:tr>
      <w:tr>
        <w:trPr>
          <w:trHeight w:val="225"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(Loss) per federal</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($ 12,300)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Computed net operating loss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($ 12,300)</w:t>
            </w:r>
          </w:p>
        </w:tc>
      </w:tr>
    </w:tbl>
    <w:p>
      <w:pPr>
        <w:spacing w:before="0" w:after="0"/>
        <w:ind w:left="120"/>
        <w:jc w:val="both"/>
      </w:pPr>
      <w:r>
        <w:rPr>
          <w:rFonts w:ascii="Times New Roman" w:hAnsi="Times New Roman"/>
          <w:b w:val="false"/>
          <w:i w:val="false"/>
          <w:color w:val="000000"/>
          <w:sz w:val="22"/>
        </w:rPr>
        <w:t>Since the nonbusiness deductions do not exceed the nonbusiness income, the loss per the federal return and the computed net operating loss are the same.</w:t>
      </w:r>
    </w:p>
    <w:p>
      <w:pPr>
        <w:spacing w:before="0" w:after="0"/>
        <w:ind w:left="120"/>
        <w:jc w:val="both"/>
      </w:pPr>
      <w:r>
        <w:rPr>
          <w:rFonts w:ascii="Times New Roman" w:hAnsi="Times New Roman"/>
          <w:b w:val="false"/>
          <w:i w:val="false"/>
          <w:color w:val="000000"/>
          <w:sz w:val="22"/>
        </w:rPr>
        <w:t>The Iowa computations are as follows:</w:t>
      </w:r>
    </w:p>
    <w:tbl>
      <w:tblPr>
        <w:tblW w:w="5000" w:type="pct"/>
        <w:tblCellSpacing w:w="0" w:type="auto"/>
        <w:tblBorders>
          <w:top w:val="none"/>
          <w:left w:val="none"/>
          <w:bottom w:val="none"/>
          <w:right w:val="none"/>
          <w:insideH w:val="none"/>
          <w:insideV w:val="none"/>
        </w:tblBorders>
        <w:tblLayout w:type="fixed"/>
      </w:tblPr>
      <w:tblGrid>
        <w:gridCol w:w="6254"/>
        <w:gridCol w:w="1838"/>
        <w:gridCol w:w="781"/>
        <w:gridCol w:w="2317"/>
      </w:tblGrid>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Per Return</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Computed NOL</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Income:</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Retail sales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Salary</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12,500</w:t>
            </w:r>
          </w:p>
        </w:tc>
      </w:tr>
      <w:tr>
        <w:trPr>
          <w:trHeight w:val="225"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Subtotal</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$137,500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$137,500</w:t>
            </w:r>
          </w:p>
        </w:tc>
      </w:tr>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Deductions: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Business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w:t>
            </w:r>
          </w:p>
        </w:tc>
      </w:tr>
      <w:tr>
        <w:trPr>
          <w:trHeight w:val="30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Federal tax deductions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2,500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Itemized deductions</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p>
        </w:tc>
      </w:tr>
      <w:tr>
        <w:trPr>
          <w:trHeight w:val="225"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(Loss) per return</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($ 16,500)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Computed Iowa NOL</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($ 15,000)</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Itemized (nonbusiness deductions) are eliminated due to the lack of nonbusiness income. The only nonbusiness income, interest from federal securities, is not taxable for Iowa income tax purposes under Iowa Code section </w:t>
      </w:r>
      <w:hyperlink r:id="rId8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The only federal tax deduction allowable is that related to business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B had the following items of income for the taxable year:</w:t>
      </w:r>
    </w:p>
    <w:tbl>
      <w:tblPr>
        <w:tblW w:w="5000" w:type="pct"/>
        <w:tblCellSpacing w:w="0" w:type="auto"/>
        <w:tblBorders>
          <w:top w:val="none"/>
          <w:left w:val="none"/>
          <w:bottom w:val="none"/>
          <w:right w:val="none"/>
          <w:insideH w:val="none"/>
          <w:insideV w:val="none"/>
        </w:tblBorders>
        <w:tblLayout w:type="fixed"/>
      </w:tblPr>
      <w:tblGrid>
        <w:gridCol w:w="6254"/>
        <w:gridCol w:w="1838"/>
        <w:gridCol w:w="781"/>
        <w:gridCol w:w="2317"/>
      </w:tblGrid>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Gross income from restaurant business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Wages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Business long-term capital gain @100%</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Municipal bond interest (nonbusiness)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Federal tax refund of prior year taxes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Iowa tax refund of prior year taxes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Individual B’s federal return showed the following deductions:</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Business deductions from restaurant</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$333,000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Itemized deductions: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Interest (nonbusiness)</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$590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Real estate tax (nonbusiness)</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Iowa income tax*</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520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Alimony (nonbusiness)</w:t>
            </w:r>
          </w:p>
        </w:tc>
        <w:tc>
          <w:tcPr>
            <w:tcW w:w="18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Union dues (business)</w:t>
            </w:r>
          </w:p>
        </w:tc>
        <w:tc>
          <w:tcPr>
            <w:tcW w:w="18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2,590</w:t>
            </w:r>
          </w:p>
        </w:tc>
      </w:tr>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*Iowa estimated payments totaled $220 of which $70 related to nonbusiness income and $150 related to business capital gains and business profits. $300 in Iowa tax was withheld from his wages.</w:t>
      </w:r>
    </w:p>
    <w:p>
      <w:pPr>
        <w:spacing w:before="0" w:after="0"/>
        <w:ind w:left="120"/>
        <w:jc w:val="both"/>
      </w:pPr>
      <w:r>
        <w:rPr>
          <w:rFonts w:ascii="Times New Roman" w:hAnsi="Times New Roman"/>
          <w:b w:val="false"/>
          <w:i w:val="false"/>
          <w:color w:val="000000"/>
          <w:sz w:val="22"/>
        </w:rPr>
        <w:t>Individual B paid $2,000 in federal income taxes during the tax year. $1,500 of this amount was withholding on wages and $500 was a federal estimated payment based on capital gains and projected business profits.</w:t>
      </w:r>
    </w:p>
    <w:p>
      <w:pPr>
        <w:spacing w:before="0" w:after="0"/>
        <w:ind w:left="120"/>
        <w:jc w:val="both"/>
      </w:pPr>
      <w:r>
        <w:rPr>
          <w:rFonts w:ascii="Times New Roman" w:hAnsi="Times New Roman"/>
          <w:b w:val="false"/>
          <w:i w:val="false"/>
          <w:color w:val="000000"/>
          <w:sz w:val="22"/>
        </w:rPr>
        <w:t>In the previous year 75 percent of B’s income was from business sources and 25 percent was from nonbusiness sources.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federal computations are as follows:</w:t>
      </w:r>
    </w:p>
    <w:tbl>
      <w:tblPr>
        <w:tblW w:w="5000" w:type="pct"/>
        <w:tblCellSpacing w:w="0" w:type="auto"/>
        <w:tblBorders>
          <w:top w:val="none"/>
          <w:left w:val="none"/>
          <w:bottom w:val="none"/>
          <w:right w:val="none"/>
          <w:insideH w:val="none"/>
          <w:insideV w:val="none"/>
        </w:tblBorders>
        <w:tblLayout w:type="fixed"/>
      </w:tblPr>
      <w:tblGrid>
        <w:gridCol w:w="6254"/>
        <w:gridCol w:w="1838"/>
        <w:gridCol w:w="781"/>
        <w:gridCol w:w="2317"/>
      </w:tblGrid>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Per Return</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Computed NOL</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Income:</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Retail sales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Wages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12,000</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Capital gains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500(a)</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1,000(a)</w:t>
            </w:r>
          </w:p>
        </w:tc>
      </w:tr>
      <w:tr>
        <w:trPr>
          <w:trHeight w:val="225"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Iowa refund</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r>
      <w:tr>
        <w:trPr>
          <w:trHeight w:val="225"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Subtotal</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$312,600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$313,100</w:t>
            </w:r>
          </w:p>
        </w:tc>
      </w:tr>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Deductions: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Business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$333,000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$333,000</w:t>
            </w:r>
          </w:p>
        </w:tc>
      </w:tr>
      <w:tr>
        <w:trPr>
          <w:trHeight w:val="225" w:hRule="atLeast"/>
        </w:trPr>
        <w:tc>
          <w:tcPr>
            <w:tcW w:w="6254" w:type="dxa"/>
            <w:tcBorders/>
            <w:tcMar>
              <w:top w:w="30" w:type="dxa"/>
              <w:left w:w="30" w:type="dxa"/>
              <w:bottom w:w="15" w:type="dxa"/>
              <w:right w:w="30" w:type="dxa"/>
            </w:tcMar>
            <w:vAlign w:val="top"/>
          </w:tcPr>
          <w:p>
            <w:pPr>
              <w:spacing w:before="0" w:after="0"/>
              <w:ind w:left="664"/>
              <w:jc w:val="left"/>
            </w:pPr>
            <w:r>
              <w:rPr>
                <w:rFonts w:ascii="Times New Roman" w:hAnsi="Times New Roman"/>
                <w:b w:val="false"/>
                <w:i w:val="false"/>
                <w:color w:val="000000"/>
                <w:sz w:val="16"/>
              </w:rPr>
              <w:t>Itemized deductions</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2,590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575(b)</w:t>
            </w:r>
          </w:p>
        </w:tc>
      </w:tr>
      <w:tr>
        <w:trPr>
          <w:trHeight w:val="225"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(Loss) per federal</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($ 22,990)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864"/>
              <w:jc w:val="left"/>
            </w:pPr>
            <w:r>
              <w:rPr>
                <w:rFonts w:ascii="Times New Roman" w:hAnsi="Times New Roman"/>
                <w:b w:val="false"/>
                <w:i w:val="false"/>
                <w:color w:val="000000"/>
                <w:sz w:val="16"/>
              </w:rPr>
              <w:t>Computed net operating loss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($ 20,475)</w:t>
            </w:r>
          </w:p>
        </w:tc>
      </w:tr>
    </w:tbl>
    <w:p>
      <w:pPr>
        <w:spacing w:before="0" w:after="0"/>
        <w:ind w:left="480"/>
        <w:jc w:val="both"/>
      </w:pPr>
      <w:r>
        <w:rPr>
          <w:rFonts w:ascii="Times New Roman" w:hAnsi="Times New Roman"/>
          <w:b w:val="false"/>
          <w:i w:val="false"/>
          <w:color w:val="000000"/>
          <w:sz w:val="22"/>
        </w:rPr>
        <w:t>(a) Capital gains are reduced by 50 percent in computing adjusted gross income, but must be reported in full in computing a net operating loss.</w:t>
      </w:r>
    </w:p>
    <w:p>
      <w:pPr>
        <w:spacing w:before="0" w:after="0"/>
        <w:ind w:left="480"/>
        <w:jc w:val="both"/>
      </w:pPr>
      <w:r>
        <w:rPr>
          <w:rFonts w:ascii="Times New Roman" w:hAnsi="Times New Roman"/>
          <w:b w:val="false"/>
          <w:i w:val="false"/>
          <w:color w:val="000000"/>
          <w:sz w:val="22"/>
        </w:rPr>
        <w:t>(b) Itemized deductions are limited to business deductions consisting of $100 for union dues, $450 for Iowa tax on business income, and nonbusiness deductions to the extent of nonbusiness income which amounts to $25. The only nonbusiness income is 25 percent of the $100 Iowa refund.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Iowa computations are as follows:</w:t>
      </w:r>
    </w:p>
    <w:tbl>
      <w:tblPr>
        <w:tblW w:w="5000" w:type="pct"/>
        <w:tblCellSpacing w:w="0" w:type="auto"/>
        <w:tblBorders>
          <w:top w:val="none"/>
          <w:left w:val="none"/>
          <w:bottom w:val="none"/>
          <w:right w:val="none"/>
          <w:insideH w:val="none"/>
          <w:insideV w:val="none"/>
        </w:tblBorders>
        <w:tblLayout w:type="fixed"/>
      </w:tblPr>
      <w:tblGrid>
        <w:gridCol w:w="6254"/>
        <w:gridCol w:w="1838"/>
        <w:gridCol w:w="781"/>
        <w:gridCol w:w="2317"/>
      </w:tblGrid>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Per Return</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Computed NOL</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Income:</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Retail sales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$300,000</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Wages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12,000</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Capital gains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Municipal bond interest</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Federal refund</w:t>
            </w:r>
          </w:p>
        </w:tc>
        <w:tc>
          <w:tcPr>
            <w:tcW w:w="18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Subtotal</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$314,000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$314,500</w:t>
            </w:r>
          </w:p>
        </w:tc>
      </w:tr>
      <w:tr>
        <w:trPr>
          <w:trHeight w:val="210" w:hRule="atLeast"/>
        </w:trPr>
        <w:tc>
          <w:tcPr>
            <w:tcW w:w="62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Deductions:</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Business</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$333,000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$333,000</w:t>
            </w:r>
          </w:p>
        </w:tc>
      </w:tr>
      <w:tr>
        <w:trPr>
          <w:trHeight w:val="210"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Federal tax</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r>
      <w:tr>
        <w:trPr>
          <w:trHeight w:val="225" w:hRule="atLeast"/>
        </w:trPr>
        <w:tc>
          <w:tcPr>
            <w:tcW w:w="6254"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Itemized deductions</w:t>
            </w:r>
          </w:p>
        </w:tc>
        <w:tc>
          <w:tcPr>
            <w:tcW w:w="18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2,070(c)</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1,225(d)</w:t>
            </w:r>
          </w:p>
        </w:tc>
      </w:tr>
      <w:tr>
        <w:trPr>
          <w:trHeight w:val="225"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(Loss) per return</w:t>
            </w:r>
          </w:p>
        </w:tc>
        <w:tc>
          <w:tcPr>
            <w:tcW w:w="183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($ 23,070)</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254" w:type="dxa"/>
            <w:tcBorders/>
            <w:tcMar>
              <w:top w:w="30" w:type="dxa"/>
              <w:left w:w="30" w:type="dxa"/>
              <w:bottom w:w="15" w:type="dxa"/>
              <w:right w:w="30" w:type="dxa"/>
            </w:tcMar>
            <w:vAlign w:val="top"/>
          </w:tcPr>
          <w:p>
            <w:pPr>
              <w:spacing w:before="0" w:after="0"/>
              <w:ind w:left="576"/>
              <w:jc w:val="left"/>
            </w:pPr>
            <w:r>
              <w:rPr>
                <w:rFonts w:ascii="Times New Roman" w:hAnsi="Times New Roman"/>
                <w:b w:val="false"/>
                <w:i w:val="false"/>
                <w:color w:val="000000"/>
                <w:sz w:val="16"/>
              </w:rPr>
              <w:t>Computed Iowa NOL</w:t>
            </w:r>
          </w:p>
        </w:tc>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($ 21,725)</w:t>
            </w:r>
          </w:p>
        </w:tc>
      </w:tr>
    </w:tbl>
    <w:p>
      <w:pPr>
        <w:spacing w:before="0" w:after="0"/>
        <w:ind w:left="480"/>
        <w:jc w:val="both"/>
      </w:pPr>
      <w:r>
        <w:rPr>
          <w:rFonts w:ascii="Times New Roman" w:hAnsi="Times New Roman"/>
          <w:b w:val="false"/>
          <w:i w:val="false"/>
          <w:color w:val="000000"/>
          <w:sz w:val="22"/>
        </w:rPr>
        <w:t>(c) Iowa income tax is not an itemized deduction for Iowa income tax purposes.</w:t>
      </w:r>
    </w:p>
    <w:p>
      <w:pPr>
        <w:spacing w:before="0" w:after="0"/>
        <w:ind w:left="480"/>
        <w:jc w:val="both"/>
      </w:pPr>
      <w:r>
        <w:rPr>
          <w:rFonts w:ascii="Times New Roman" w:hAnsi="Times New Roman"/>
          <w:b w:val="false"/>
          <w:i w:val="false"/>
          <w:color w:val="000000"/>
          <w:sz w:val="22"/>
        </w:rPr>
        <w:t>(d) Itemized deductions are limited to business deductions of $100 for union dues and nonbusiness deductions to the extent of nonbusiness income of $1,125. Nonbusiness income includes $1,000 of municipal bond interest and 25 percent ($125) of the federal tax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302.18(8)</w:t>
      </w:r>
      <w:r>
        <w:rPr>
          <w:rFonts w:ascii="Times New Roman" w:hAnsi="Times New Roman"/>
          <w:b w:val="false"/>
          <w:i w:val="false"/>
          <w:color w:val="000000"/>
          <w:sz w:val="22"/>
        </w:rPr>
        <w:t> </w:t>
      </w:r>
      <w:r>
        <w:rPr>
          <w:rFonts w:ascii="Times New Roman" w:hAnsi="Times New Roman"/>
          <w:b w:val="false"/>
          <w:i/>
          <w:color w:val="000000"/>
          <w:sz w:val="22"/>
        </w:rPr>
        <w:t xml:space="preserve">Net operating losses for nonresidents and part-year residents for tax years beginning on or after January 1, 1982. </w:t>
      </w:r>
      <w:r>
        <w:rPr>
          <w:rFonts w:ascii="Times New Roman" w:hAnsi="Times New Roman"/>
          <w:b w:val="false"/>
          <w:i w:val="false"/>
          <w:color w:val="000000"/>
          <w:sz w:val="22"/>
        </w:rPr>
        <w:t>For tax years beginning on or after January 1, 1982, nonresidents and part-year residents may carryback/carryforward only those net operating losses from Iowa sources. Nonresidents and part-year residents may not carryback/carryforward net operating losses which are from all sources.</w:t>
      </w:r>
    </w:p>
    <w:p>
      <w:pPr>
        <w:spacing w:before="0" w:after="0"/>
        <w:ind w:left="120"/>
        <w:jc w:val="both"/>
      </w:pPr>
      <w:r>
        <w:rPr>
          <w:rFonts w:ascii="Times New Roman" w:hAnsi="Times New Roman"/>
          <w:b w:val="false"/>
          <w:i w:val="false"/>
          <w:color w:val="000000"/>
          <w:sz w:val="22"/>
        </w:rPr>
        <w:t>Before the Iowa net operating loss of a nonresident or part-year resident is available for carryback/carryforward to another tax year, the loss must be decreased or increased by a number of possible adjustments depending on which adjustments are applicable to the taxpayer for the year of the loss. Iowa Net Operating Loss (NOL) Worksheet (41-123) may be used to make the adjustments to the net operating loss and compute the net operating loss deduction available for carryback/carryforward.</w:t>
      </w:r>
    </w:p>
    <w:p>
      <w:pPr>
        <w:spacing w:before="0" w:after="0"/>
        <w:ind w:left="120"/>
        <w:jc w:val="both"/>
      </w:pPr>
      <w:r>
        <w:rPr>
          <w:rFonts w:ascii="Times New Roman" w:hAnsi="Times New Roman"/>
          <w:b w:val="false"/>
          <w:i w:val="false"/>
          <w:color w:val="000000"/>
          <w:sz w:val="22"/>
        </w:rPr>
        <w:t>If the net operating loss was increased by an adjustment for an individual retirement account or H.R.10 retirement plan, the net operating loss should be decreased by the amount of the adjustment. The net operating loss should also be decreased by the amount of any capital loss or by the capital gain deduction to the extent the capital loss or capital gain deduction was from the sale or exchange of an asset from an Iowa source.</w:t>
      </w:r>
    </w:p>
    <w:p>
      <w:pPr>
        <w:spacing w:before="0" w:after="0"/>
        <w:ind w:left="120"/>
        <w:jc w:val="both"/>
      </w:pPr>
      <w:r>
        <w:rPr>
          <w:rFonts w:ascii="Times New Roman" w:hAnsi="Times New Roman"/>
          <w:b w:val="false"/>
          <w:i w:val="false"/>
          <w:color w:val="000000"/>
          <w:sz w:val="22"/>
        </w:rPr>
        <w:t>In a situation where the nonresident or part-year resident taxpayer received a federal income tax refund in the year of the NOL, the refund should reduce the loss in the ratio of the Iowa source income to the all source income for the tax year in which the refund was generated.</w:t>
      </w:r>
    </w:p>
    <w:p>
      <w:pPr>
        <w:spacing w:before="0" w:after="0"/>
        <w:ind w:left="120"/>
        <w:jc w:val="both"/>
      </w:pPr>
      <w:r>
        <w:rPr>
          <w:rFonts w:ascii="Times New Roman" w:hAnsi="Times New Roman"/>
          <w:b w:val="false"/>
          <w:i w:val="false"/>
          <w:color w:val="000000"/>
          <w:sz w:val="22"/>
        </w:rPr>
        <w:t>The net operating loss should be increased by any federal income tax paid in the loss year for a prior year in the ratio of the Iowa income for the prior year to the all source income for the prior year. Federal income tax withheld from wages or other compensation received in the loss year may be used to increase the Iowa net operating loss to the extent the tax is withheld from wages or other compensation earned in Iowa.</w:t>
      </w:r>
    </w:p>
    <w:p>
      <w:pPr>
        <w:spacing w:before="0" w:after="0"/>
        <w:ind w:left="120"/>
        <w:jc w:val="both"/>
      </w:pPr>
      <w:r>
        <w:rPr>
          <w:rFonts w:ascii="Times New Roman" w:hAnsi="Times New Roman"/>
          <w:b w:val="false"/>
          <w:i w:val="false"/>
          <w:color w:val="000000"/>
          <w:sz w:val="22"/>
        </w:rPr>
        <w:t>Federal estimate tax payments would be allocated to Iowa and increase the net operating loss on the basis of the Iowa income not subject to withholding to total income not subject to withholding. In any case where this method of allocation of federal estimate payments to Iowa is not considered to be equitable, the taxpayer may allocate the payments using another method as long as this method is disclosed on the taxpayer’s Iowa individual income tax return for the year of the loss. However, the burden of proof is on the taxpayer to show that an alternate method of allocation is equitable.</w:t>
      </w:r>
    </w:p>
    <w:p>
      <w:pPr>
        <w:spacing w:before="0" w:after="0"/>
        <w:ind w:left="120"/>
        <w:jc w:val="both"/>
      </w:pPr>
      <w:r>
        <w:rPr>
          <w:rFonts w:ascii="Times New Roman" w:hAnsi="Times New Roman"/>
          <w:b w:val="false"/>
          <w:i w:val="false"/>
          <w:color w:val="000000"/>
          <w:sz w:val="22"/>
        </w:rPr>
        <w:t>Nonbusiness deductions included in the itemized deductions paid during the year of the net operating loss may be used to increase the NOL to the extent of nonbusiness income which is reported to Iowa in computation of the net operating loss. In most instances of net operating losses for nonresidents, no itemized deductions will be allowed in computing the net operating loss deduction. This is because most nonresidents will have no nonbusiness income reported to Iowa. Business deductions included in the federal itemized deductions may be used to increase the net operating loss deduction to the extent the deductions pertain to a business, trade, occupation or profession conducted in Iowa.</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nonresident taxpayer had the following all source income and Iowa source income for 1982:</w:t>
      </w:r>
    </w:p>
    <w:tbl>
      <w:tblPr>
        <w:tblW w:w="5000" w:type="pct"/>
        <w:tblCellSpacing w:w="0" w:type="auto"/>
        <w:tblBorders>
          <w:top w:val="none"/>
          <w:left w:val="none"/>
          <w:bottom w:val="none"/>
          <w:right w:val="none"/>
          <w:insideH w:val="none"/>
          <w:insideV w:val="none"/>
        </w:tblBorders>
        <w:tblLayout w:type="fixed"/>
      </w:tblPr>
      <w:tblGrid>
        <w:gridCol w:w="1129"/>
        <w:gridCol w:w="3145"/>
        <w:gridCol w:w="2473"/>
        <w:gridCol w:w="745"/>
        <w:gridCol w:w="2569"/>
        <w:gridCol w:w="1129"/>
      </w:tblGrid>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Category</w:t>
            </w:r>
          </w:p>
        </w:tc>
        <w:tc>
          <w:tcPr>
            <w:tcW w:w="24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All Source Income</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Source Income</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Wages</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Rental income</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Business loss</w:t>
            </w:r>
          </w:p>
        </w:tc>
        <w:tc>
          <w:tcPr>
            <w:tcW w:w="2473"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 (loss)</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nonresident taxpayer did not have an Iowa net operating loss available for carryback/carryforward for Iowa income tax purposes because the taxpayer’s Iowa source income was not negative. The taxpayer’s all source loss of ($20,000) does not qualify for carryback/carryforward on the Iowa return. However, since the taxpayer’s all source income is negative, the taxpayer will not have an Iowa income tax liability for the year of the all source loss.</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nonresident taxpayer received a federal refund of $1,000 in 1983. The refund was from the taxpayer’s 1981 federal return where the taxpayer’s Iowa income was 20% of the total income. $2,000 of federal income tax was withheld from the taxpayer’s Iowa wages in 1982. The taxpayer had $10,000 in itemized deductions in 1982. However, the taxpayer had no Iowa nonbusiness income in 1982. In addition, no Iowa business deductions were included in the itemized deductions available on the federal return. The individual had the following all source income and Iowa source income in 1982:</w:t>
      </w:r>
    </w:p>
    <w:tbl>
      <w:tblPr>
        <w:tblW w:w="5000" w:type="pct"/>
        <w:tblCellSpacing w:w="0" w:type="auto"/>
        <w:tblBorders>
          <w:top w:val="none"/>
          <w:left w:val="none"/>
          <w:bottom w:val="none"/>
          <w:right w:val="none"/>
          <w:insideH w:val="none"/>
          <w:insideV w:val="none"/>
        </w:tblBorders>
        <w:tblLayout w:type="fixed"/>
      </w:tblPr>
      <w:tblGrid>
        <w:gridCol w:w="1129"/>
        <w:gridCol w:w="3145"/>
        <w:gridCol w:w="2473"/>
        <w:gridCol w:w="745"/>
        <w:gridCol w:w="2569"/>
        <w:gridCol w:w="1129"/>
      </w:tblGrid>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Category</w:t>
            </w:r>
          </w:p>
        </w:tc>
        <w:tc>
          <w:tcPr>
            <w:tcW w:w="24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All Source Income</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Source Income</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Wages</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Rental income</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Farm income loss</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Capital gain</w:t>
            </w:r>
          </w:p>
        </w:tc>
        <w:tc>
          <w:tcPr>
            <w:tcW w:w="2473"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2,000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incomes</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taxpayer’s Iowa source loss of ($13,000) was decreased by $200 of the federal refund since 20% of the refund was considered to be from Iowa income. The loss was decreased by $3,000 which was the capital gain deduction of the Iowa source asset sold in 1982. The loss was increased by the federal income tax withheld of $2,000 from Iowa wages. Because there is no Iowa source nonbusiness income nor Iowa source business deductions, the taxpayer’s itemized deductions will not affect the net operating loss deduction.</w:t>
      </w:r>
    </w:p>
    <w:p>
      <w:pPr>
        <w:spacing w:before="0" w:after="0"/>
        <w:ind w:left="120"/>
        <w:jc w:val="both"/>
      </w:pPr>
      <w:r>
        <w:rPr>
          <w:rFonts w:ascii="Times New Roman" w:hAnsi="Times New Roman"/>
          <w:b w:val="false"/>
          <w:i w:val="false"/>
          <w:color w:val="000000"/>
          <w:sz w:val="22"/>
        </w:rPr>
        <w:t>Shown below is a recap of the net operating loss deduction for the nonresident taxpayer.</w:t>
      </w:r>
    </w:p>
    <w:tbl>
      <w:tblPr>
        <w:tblW w:w="5000" w:type="pct"/>
        <w:tblCellSpacing w:w="0" w:type="auto"/>
        <w:tblBorders>
          <w:top w:val="none"/>
          <w:left w:val="none"/>
          <w:bottom w:val="none"/>
          <w:right w:val="none"/>
          <w:insideH w:val="none"/>
          <w:insideV w:val="none"/>
        </w:tblBorders>
        <w:tblLayout w:type="fixed"/>
      </w:tblPr>
      <w:tblGrid>
        <w:gridCol w:w="1166"/>
        <w:gridCol w:w="7310"/>
        <w:gridCol w:w="1549"/>
        <w:gridCol w:w="1165"/>
      </w:tblGrid>
      <w:tr>
        <w:trPr>
          <w:trHeight w:val="210" w:hRule="atLeast"/>
        </w:trPr>
        <w:tc>
          <w:tcPr>
            <w:tcW w:w="11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source net loss</w:t>
            </w:r>
          </w:p>
        </w:tc>
        <w:tc>
          <w:tcPr>
            <w:tcW w:w="154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($13,000)</w:t>
            </w:r>
          </w:p>
        </w:tc>
        <w:tc>
          <w:tcPr>
            <w:tcW w:w="11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portion of federal refund</w:t>
            </w:r>
          </w:p>
        </w:tc>
        <w:tc>
          <w:tcPr>
            <w:tcW w:w="154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11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 withheld on Iowa wages</w:t>
            </w:r>
          </w:p>
        </w:tc>
        <w:tc>
          <w:tcPr>
            <w:tcW w:w="154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w:t>
            </w:r>
          </w:p>
        </w:tc>
        <w:tc>
          <w:tcPr>
            <w:tcW w:w="11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Capital gain deduction</w:t>
            </w:r>
          </w:p>
        </w:tc>
        <w:tc>
          <w:tcPr>
            <w:tcW w:w="1549"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w:t>
            </w:r>
          </w:p>
        </w:tc>
        <w:tc>
          <w:tcPr>
            <w:tcW w:w="11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1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Total </w:t>
            </w:r>
          </w:p>
        </w:tc>
        <w:tc>
          <w:tcPr>
            <w:tcW w:w="154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($11,800)</w:t>
            </w:r>
          </w:p>
        </w:tc>
        <w:tc>
          <w:tcPr>
            <w:tcW w:w="11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taxpayer’s net operating loss deduction available for carryback/carryforward to another tax year is ($11,800).</w:t>
      </w:r>
    </w:p>
    <w:p>
      <w:pPr>
        <w:spacing w:before="0" w:after="0"/>
        <w:ind w:left="120"/>
        <w:jc w:val="both"/>
      </w:pPr>
      <w:r>
        <w:rPr>
          <w:rFonts w:ascii="Times New Roman" w:hAnsi="Times New Roman"/>
          <w:b w:val="false"/>
          <w:i w:val="false"/>
          <w:color w:val="000000"/>
          <w:sz w:val="22"/>
        </w:rPr>
        <w:t xml:space="preserve">After all adjustments are made to the Iowa net operating loss to compute the net operating loss deduction available for carryback/carryforward, the NOL deduction is applied to the carryback/carryforward tax year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paragraph </w:t>
      </w:r>
      <w:r>
        <w:rPr>
          <w:rFonts w:ascii="Times New Roman" w:hAnsi="Times New Roman"/>
          <w:b w:val="false"/>
          <w:i/>
          <w:color w:val="000000"/>
          <w:sz w:val="22"/>
        </w:rPr>
        <w:t>“b”</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of net operating losses to tax years beginning prior to January 1, 1982. </w:t>
      </w:r>
      <w:r>
        <w:rPr>
          <w:rFonts w:ascii="Times New Roman" w:hAnsi="Times New Roman"/>
          <w:b w:val="false"/>
          <w:i w:val="false"/>
          <w:color w:val="000000"/>
          <w:sz w:val="22"/>
        </w:rPr>
        <w:t>In cases where a net operating loss deduction for a nonresident or part-year resident for a tax year beginning on or after January 1, 1982, is applied to a tax year beginning prior to January 1, 1982, the net operating loss deduction is applied to the taxable income for the carryback/carryforward year unless the NOL deduction is greater than the taxable income. If the NOL deduction is greater than the taxable income, the taxable income is increased by any Iowa source capital loss or any Iowa source capital gain deduction before the NOL deduction is applied against the taxable income.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nonresident taxpayer has an Iowa net operating loss deduction of ($15,000) from the taxpayer’s 1982 Iowa return. The taxpayer is carrying the NOL deduction back to 1979 where taxpayer’s Iowa taxable income was $14,000. The taxpayer had a net capital loss of $3,000 in 1979. Because the taxpayer’s 1979 taxable income of $14,000 was $1,000 less than the NOL deduction, the taxable income was increased by $1,000 of the net capital loss so there would be no carryover of the NOL to 1980. However, since the NOL deduction erased all the taxable income for 1979, the taxpayer would be granted a refund of all the Iowa income tax paid for the carryback year of 1979, plus applicable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of net operating losses to tax years beginning on or after January 1, 1982. </w:t>
      </w:r>
      <w:r>
        <w:rPr>
          <w:rFonts w:ascii="Times New Roman" w:hAnsi="Times New Roman"/>
          <w:b w:val="false"/>
          <w:i w:val="false"/>
          <w:color w:val="000000"/>
          <w:sz w:val="22"/>
        </w:rPr>
        <w:t>In situations where a net operating loss of a nonresident or part-year resident for a tax year beginning on or after January 1, 1982, is carried back/carried forward for application to a tax year beginning on or after January 1, 1982, the net operating loss deduction is applied to the Iowa source income of the taxpayer for the carryback/carryforward year. The Iowa source income is the income on line 25 of Section B of Schedule IA-126 for the 1982 and 1983 Iowa returns and line 26 of Section B of Schedule IA-126 for the 1984 Iowa return and the incomes on similar corresponding lines of Section B of Schedule IA-126 for tax years after 1984. In situations where the net operating loss deductions are larger than the Iowa source incomes, the Iowa source incomes are increased by any Iowa source capital gains or capital losses that are applicable, not to exceed the NOL deduction.</w:t>
      </w:r>
    </w:p>
    <w:p>
      <w:pPr>
        <w:spacing w:before="0" w:after="0"/>
        <w:ind w:left="120"/>
        <w:jc w:val="both"/>
      </w:pPr>
      <w:r>
        <w:rPr>
          <w:rFonts w:ascii="Times New Roman" w:hAnsi="Times New Roman"/>
          <w:b w:val="false"/>
          <w:i w:val="false"/>
          <w:color w:val="000000"/>
          <w:sz w:val="22"/>
        </w:rPr>
        <w:t>The Iowa source net income after reduction by the NOL deduction is divided by the all source income for the taxpayer. The resulting percentage is the adjusted Iowa income percentage. This percentage is subtracted from 100 percent to arrive at the revised nonresident/part-year resident credit for the taxpayer. The taxpayer’s overpayment as a result of the net operating loss is the amount by which the revised nonresident/part-year credit exceeds the nonresident/part-year credit prior to application of the net operating loss deduction.</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nonresident taxpayer had a net operating loss deduction of $11,800 for the 1996 tax year. When the 1996 Iowa return was filed, the taxpayer elected to carry the loss forward to the 1997 tax year. The taxpayer’s all source net income and Iowa source net income for 1997 were as shown below. The net operating loss carryforward from 1996 is deducted only from the Iowa source income for 1997:</w:t>
      </w:r>
    </w:p>
    <w:tbl>
      <w:tblPr>
        <w:tblW w:w="5000" w:type="pct"/>
        <w:tblCellSpacing w:w="0" w:type="auto"/>
        <w:tblBorders>
          <w:top w:val="none"/>
          <w:left w:val="none"/>
          <w:bottom w:val="none"/>
          <w:right w:val="none"/>
          <w:insideH w:val="none"/>
          <w:insideV w:val="none"/>
        </w:tblBorders>
        <w:tblLayout w:type="fixed"/>
      </w:tblPr>
      <w:tblGrid>
        <w:gridCol w:w="1129"/>
        <w:gridCol w:w="3145"/>
        <w:gridCol w:w="2473"/>
        <w:gridCol w:w="745"/>
        <w:gridCol w:w="2569"/>
        <w:gridCol w:w="1129"/>
      </w:tblGrid>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Category</w:t>
            </w:r>
          </w:p>
        </w:tc>
        <w:tc>
          <w:tcPr>
            <w:tcW w:w="24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All Source Income</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Source Income</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Wages</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$ 60,000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$ 20,000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Rental income</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Farm income</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Capital gain</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operating loss</w:t>
            </w:r>
          </w:p>
        </w:tc>
        <w:tc>
          <w:tcPr>
            <w:tcW w:w="24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carryforward</w:t>
            </w:r>
          </w:p>
        </w:tc>
        <w:tc>
          <w:tcPr>
            <w:tcW w:w="2473"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(11,800)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w:t>
            </w:r>
          </w:p>
        </w:tc>
        <w:tc>
          <w:tcPr>
            <w:tcW w:w="247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56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$ 38,200</w:t>
            </w:r>
          </w:p>
        </w:tc>
        <w:tc>
          <w:tcPr>
            <w:tcW w:w="1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Iowa source income of $38,200 after reduction by the NOL carryforward is divided by the all source income of $100,000 which results in an Iowa income percentage of 38.2. This percentage is subtracted from 100 percent to arrive at the nonresident/part-year resident credit percentage of 61.8. When the tax after credit amount of $7,364 is multiplied by the nonresident/part-year credit percentage of 61.8, this results in a credit of $4,551. This credit is $869 greater than the nonresident/part-year credit of $3,682 would have been for 1997 without application of the net operating loss deduction which was carried forward from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302.18(9)</w:t>
      </w:r>
      <w:r>
        <w:rPr>
          <w:rFonts w:ascii="Times New Roman" w:hAnsi="Times New Roman"/>
          <w:b w:val="false"/>
          <w:i w:val="false"/>
          <w:color w:val="000000"/>
          <w:sz w:val="22"/>
        </w:rPr>
        <w:t> </w:t>
      </w:r>
      <w:r>
        <w:rPr>
          <w:rFonts w:ascii="Times New Roman" w:hAnsi="Times New Roman"/>
          <w:b w:val="false"/>
          <w:i/>
          <w:color w:val="000000"/>
          <w:sz w:val="22"/>
        </w:rPr>
        <w:t xml:space="preserve">Net operating loss carryback for a taxpayer engaged in the business of farming. </w:t>
      </w:r>
      <w:r>
        <w:rPr>
          <w:rFonts w:ascii="Times New Roman" w:hAnsi="Times New Roman"/>
          <w:b w:val="false"/>
          <w:i w:val="false"/>
          <w:color w:val="000000"/>
          <w:sz w:val="22"/>
        </w:rPr>
        <w:t xml:space="preserve">Notwithstanding the net operating loss carryback periods described in subrule </w:t>
      </w:r>
      <w:hyperlink r:id="rId90">
        <w:r>
          <w:rPr>
            <w:rStyle w:val="Hyperlink"/>
            <w:rFonts w:ascii="Times New Roman" w:hAnsi="Times New Roman"/>
            <w:b w:val="false"/>
            <w:i w:val="false"/>
            <w:color w:val="000000"/>
            <w:sz w:val="22"/>
          </w:rPr>
          <w:t>302.18(3)</w:t>
        </w:r>
      </w:hyperlink>
      <w:r>
        <w:rPr>
          <w:rFonts w:ascii="Times New Roman" w:hAnsi="Times New Roman"/>
          <w:b w:val="false"/>
          <w:i w:val="false"/>
          <w:color w:val="000000"/>
          <w:sz w:val="22"/>
        </w:rPr>
        <w:t>, a taxpayer who is engaged in the trade or business of farming as defined in Section 263A(e)(4) of the Internal Revenue Code and has a loss from farming as defined in Section 172(b)(1)(F) of the Internal Revenue Code for a tax year beginning on or after January 1, 1998, this loss from farming is a net operating loss which the taxpayer may carry back five taxable years prior to the year of the loss. Therefore, if a taxpayer has a net operating loss from the trade or business of farming for the 1998 tax year, the net operating loss from farming can be carried back to the taxpayer’s 1993 Iowa return and can be applied to the income shown on that return. The farming loss is the lesser of (1) the amount that would be the net operating loss for the tax year if only income and deductions from the farming business were taken into account, or (2) the amount of the taxpayer’s net operating loss for the tax year. Thus, if a taxpayer has a $10,000 loss from a grain farming business and the taxpayer had wages in the tax year of $7,000, the taxpayer’s loss for the year is only $3,000. Therefore, the taxpayer has a net operating loss from farming of $3,000 that may be carried back five years.</w:t>
      </w:r>
    </w:p>
    <w:p>
      <w:pPr>
        <w:spacing w:before="0" w:after="0"/>
        <w:ind w:left="120"/>
        <w:jc w:val="both"/>
      </w:pPr>
      <w:r>
        <w:rPr>
          <w:rFonts w:ascii="Times New Roman" w:hAnsi="Times New Roman"/>
          <w:b w:val="false"/>
          <w:i w:val="false"/>
          <w:color w:val="000000"/>
          <w:sz w:val="22"/>
        </w:rPr>
        <w:t>However, if a taxpayer has a net operating loss from the trade or business of farming for a taxable year beginning in 1998 or for a taxable year after 1998 and makes a valid election for federal income tax purposes to carry back the net operating loss two years, or three years if the loss was in a presidentially declared disaster area or related to a casualty or theft loss, the net operating loss must be carried back two years or three years for Iowa income tax purposes. A copy of the federal election made under Section 172(i)(3) for the two-year or three-year carryback in lieu of the five-year carryback may be attached to the Iowa return or the amended Iowa return to show why the carryback was two years or three years instead of five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Iowa Code Supplement section </w:t>
      </w:r>
      <w:hyperlink r:id="rId93">
        <w:r>
          <w:rPr>
            <w:rStyle w:val="Hyperlink"/>
            <w:rFonts w:ascii="Times New Roman" w:hAnsi="Times New Roman"/>
            <w:b w:val="false"/>
            <w:i w:val="false"/>
            <w:color w:val="000000"/>
            <w:sz w:val="22"/>
          </w:rPr>
          <w:t>422.9(3)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701—302.19</w:t>
      </w:r>
      <w:r>
        <w:rPr>
          <w:rFonts w:ascii="Times New Roman" w:hAnsi="Times New Roman"/>
          <w:b/>
          <w:i w:val="false"/>
          <w:color w:val="000000"/>
          <w:sz w:val="22"/>
        </w:rPr>
        <w:t xml:space="preserve">(422) </w:t>
      </w:r>
      <w:r>
        <w:rPr>
          <w:rFonts w:ascii="Times New Roman" w:hAnsi="Times New Roman"/>
          <w:b/>
          <w:i w:val="false"/>
          <w:color w:val="000000"/>
          <w:sz w:val="22"/>
        </w:rPr>
        <w:t xml:space="preserve">Casualty losses. </w:t>
      </w:r>
      <w:r>
        <w:rPr>
          <w:rFonts w:ascii="Times New Roman" w:hAnsi="Times New Roman"/>
          <w:b w:val="false"/>
          <w:i w:val="false"/>
          <w:color w:val="000000"/>
          <w:sz w:val="22"/>
        </w:rPr>
        <w:t>Casualty losses may be treated in the same manner as net operating losses and may be carried back three years and forward seven years in the event said casualty losses exceed income in the loss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701—302.20</w:t>
      </w:r>
      <w:r>
        <w:rPr>
          <w:rFonts w:ascii="Times New Roman" w:hAnsi="Times New Roman"/>
          <w:b/>
          <w:i w:val="false"/>
          <w:color w:val="000000"/>
          <w:sz w:val="22"/>
        </w:rPr>
        <w:t xml:space="preserve">(422) </w:t>
      </w:r>
      <w:r>
        <w:rPr>
          <w:rFonts w:ascii="Times New Roman" w:hAnsi="Times New Roman"/>
          <w:b/>
          <w:i w:val="false"/>
          <w:color w:val="000000"/>
          <w:sz w:val="22"/>
        </w:rPr>
        <w:t xml:space="preserve">Adjustments to prior years. </w:t>
      </w:r>
      <w:r>
        <w:rPr>
          <w:rFonts w:ascii="Times New Roman" w:hAnsi="Times New Roman"/>
          <w:b w:val="false"/>
          <w:i w:val="false"/>
          <w:color w:val="000000"/>
          <w:sz w:val="22"/>
        </w:rPr>
        <w:t>When Iowa requests for refunds are filed, they shall be allowed only if filed within three years after the tax payment upon which a refund or credit became due, or one year after the tax payment was made, whichever time is the later. Even though a refund may be barred by the statute of limitations, a loss shall be carried back and applied against income on a previous year to determine the correct amount of loss carryforward.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701—302.21</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deduction for wages paid or accrued for work done in Iowa by certain individuals. </w:t>
      </w:r>
      <w:r>
        <w:rPr>
          <w:rFonts w:ascii="Times New Roman" w:hAnsi="Times New Roman"/>
          <w:b w:val="false"/>
          <w:i w:val="false"/>
          <w:color w:val="000000"/>
          <w:sz w:val="22"/>
        </w:rPr>
        <w:t xml:space="preserve">For tax years beginning on or after January 1, 1984, but before January 1, 1989, a taxpayer who operates a business which is considered to be a small business as defined in subrule </w:t>
      </w:r>
      <w:hyperlink r:id="rId96">
        <w:r>
          <w:rPr>
            <w:rStyle w:val="Hyperlink"/>
            <w:rFonts w:ascii="Times New Roman" w:hAnsi="Times New Roman"/>
            <w:b w:val="false"/>
            <w:i w:val="false"/>
            <w:color w:val="000000"/>
            <w:sz w:val="22"/>
          </w:rPr>
          <w:t>302.21(2)</w:t>
        </w:r>
      </w:hyperlink>
      <w:r>
        <w:rPr>
          <w:rFonts w:ascii="Times New Roman" w:hAnsi="Times New Roman"/>
          <w:b w:val="false"/>
          <w:i w:val="false"/>
          <w:color w:val="000000"/>
          <w:sz w:val="22"/>
        </w:rPr>
        <w:t xml:space="preserve"> is allowed an additional deduction for 50 percent of the first 12 months of wages paid or accrued during the tax years for work done in Iowa by employees first hired on or after January 1, 1984, or after July 1, 1984, where the taxpayer first qualifies as a small business under the expanded definition of a small business effective July 1, 1984, and meets one of the following criteria.</w:t>
      </w:r>
    </w:p>
    <w:p>
      <w:pPr>
        <w:spacing w:before="0" w:after="0"/>
        <w:ind w:left="120"/>
        <w:jc w:val="both"/>
      </w:pPr>
      <w:r>
        <w:rPr>
          <w:rFonts w:ascii="Times New Roman" w:hAnsi="Times New Roman"/>
          <w:b w:val="false"/>
          <w:i w:val="false"/>
          <w:color w:val="000000"/>
          <w:sz w:val="22"/>
        </w:rPr>
        <w:t>A handicapped individual domiciled in this state at the time of hiring.</w:t>
      </w:r>
    </w:p>
    <w:p>
      <w:pPr>
        <w:spacing w:before="0" w:after="0"/>
        <w:ind w:left="120"/>
        <w:jc w:val="both"/>
      </w:pPr>
      <w:r>
        <w:rPr>
          <w:rFonts w:ascii="Times New Roman" w:hAnsi="Times New Roman"/>
          <w:b w:val="false"/>
          <w:i w:val="false"/>
          <w:color w:val="000000"/>
          <w:sz w:val="22"/>
        </w:rPr>
        <w:t>An individual domiciled in this state at the time of hiring who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on parole pursuant to Iowa Code chapter </w:t>
      </w:r>
      <w:hyperlink r:id="rId97">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Is on probation pursuant to Iowa Code chapter </w:t>
      </w:r>
      <w:hyperlink r:id="rId98">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for an offense other than a simple misdemeanor.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Is in a work release program pursuant to Iowa Code chapter </w:t>
      </w:r>
      <w:hyperlink r:id="rId99">
        <w:r>
          <w:rPr>
            <w:rStyle w:val="Hyperlink"/>
            <w:rFonts w:ascii="Times New Roman" w:hAnsi="Times New Roman"/>
            <w:b w:val="false"/>
            <w:i w:val="false"/>
            <w:color w:val="000000"/>
            <w:sz w:val="22"/>
          </w:rPr>
          <w:t>247A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section </w:t>
      </w:r>
      <w:hyperlink r:id="rId100">
        <w:r>
          <w:rPr>
            <w:rStyle w:val="Hyperlink"/>
            <w:rFonts w:ascii="Times New Roman" w:hAnsi="Times New Roman"/>
            <w:b w:val="false"/>
            <w:i w:val="false"/>
            <w:color w:val="000000"/>
            <w:sz w:val="22"/>
          </w:rPr>
          <w:t>913.40</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For tax years beginning on or after January 1, 1989, the additional deduction for wages paid or accrued for work done in Iowa by certain individuals is 65 percent of the wages paid for the first 12 months of employment of the individuals, not to exceed $20,000 per individual. Individuals must meet the same criteria to qualify their employers for this deduction for tax years beginning on or after January 1, 1989, as for tax years beginning before January 1, 1989.</w:t>
      </w:r>
    </w:p>
    <w:p>
      <w:pPr>
        <w:spacing w:before="0" w:after="0"/>
        <w:ind w:left="120"/>
        <w:jc w:val="both"/>
      </w:pPr>
      <w:r>
        <w:rPr>
          <w:rFonts w:ascii="Times New Roman" w:hAnsi="Times New Roman"/>
          <w:b w:val="false"/>
          <w:i w:val="false"/>
          <w:color w:val="000000"/>
          <w:sz w:val="22"/>
        </w:rPr>
        <w:t xml:space="preserve">For tax years ending after July 1, 1990, a taxpayer who operates a business which does not qualify as a small business specified in subrule </w:t>
      </w:r>
      <w:hyperlink r:id="rId101">
        <w:r>
          <w:rPr>
            <w:rStyle w:val="Hyperlink"/>
            <w:rFonts w:ascii="Times New Roman" w:hAnsi="Times New Roman"/>
            <w:b w:val="false"/>
            <w:i w:val="false"/>
            <w:color w:val="000000"/>
            <w:sz w:val="22"/>
          </w:rPr>
          <w:t>302.21(2)</w:t>
        </w:r>
      </w:hyperlink>
      <w:r>
        <w:rPr>
          <w:rFonts w:ascii="Times New Roman" w:hAnsi="Times New Roman"/>
          <w:b w:val="false"/>
          <w:i w:val="false"/>
          <w:color w:val="000000"/>
          <w:sz w:val="22"/>
        </w:rPr>
        <w:t xml:space="preserve"> may claim an additional deduction for wages paid or accrued for work done in Iowa by certain convicted felons provided the felons are described in the four numbered paragraphs above and the following unnumbered paragraph and provided the felons are first hired on or after July 1, 1990. The additional deduction is 65 percent not to exceed $20,000 for the first 12 months of wages paid for work done in Iowa.</w:t>
      </w:r>
    </w:p>
    <w:p>
      <w:pPr>
        <w:spacing w:before="0" w:after="0"/>
        <w:ind w:left="120"/>
        <w:jc w:val="both"/>
      </w:pPr>
      <w:r>
        <w:rPr>
          <w:rFonts w:ascii="Times New Roman" w:hAnsi="Times New Roman"/>
          <w:b w:val="false"/>
          <w:i w:val="false"/>
          <w:color w:val="000000"/>
          <w:sz w:val="22"/>
        </w:rPr>
        <w:t xml:space="preserve">The qualifications mentioned in subrules </w:t>
      </w:r>
      <w:hyperlink r:id="rId102">
        <w:r>
          <w:rPr>
            <w:rStyle w:val="Hyperlink"/>
            <w:rFonts w:ascii="Times New Roman" w:hAnsi="Times New Roman"/>
            <w:b w:val="false"/>
            <w:i w:val="false"/>
            <w:color w:val="000000"/>
            <w:sz w:val="22"/>
          </w:rPr>
          <w:t>302.21(1)</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302.21(4)</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302.21(5)</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302.21(6)</w:t>
        </w:r>
      </w:hyperlink>
      <w:r>
        <w:rPr>
          <w:rFonts w:ascii="Times New Roman" w:hAnsi="Times New Roman"/>
          <w:b w:val="false"/>
          <w:i w:val="false"/>
          <w:color w:val="000000"/>
          <w:sz w:val="22"/>
        </w:rPr>
        <w:t xml:space="preserve"> and in paragraphs </w:t>
      </w:r>
      <w:hyperlink r:id="rId106">
        <w:r>
          <w:rPr>
            <w:rStyle w:val="Hyperlink"/>
            <w:rFonts w:ascii="Times New Roman" w:hAnsi="Times New Roman"/>
            <w:b w:val="false"/>
            <w:i w:val="false"/>
            <w:color w:val="000000"/>
            <w:sz w:val="22"/>
          </w:rPr>
          <w:t>302.21(3)</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apply to the additional deduction for work done in Iowa by a convicted felon in situations where the taxpayer is not a small business as well as in situations where the taxpayer is a small business.</w:t>
      </w:r>
    </w:p>
    <w:p>
      <w:pPr>
        <w:spacing w:before="0" w:after="0"/>
        <w:ind w:left="120"/>
        <w:jc w:val="both"/>
      </w:pPr>
      <w:r>
        <w:rPr>
          <w:rFonts w:ascii="Times New Roman" w:hAnsi="Times New Roman"/>
          <w:b w:val="false"/>
          <w:i w:val="false"/>
          <w:color w:val="000000"/>
          <w:sz w:val="22"/>
        </w:rPr>
        <w:t xml:space="preserve">The additional deduction applies to any individual hired on or after July 1, 2001, whether or not domiciled in Iowa at the time of hiring, who is on parole or probation and to whom either the interstate probation and parole compact under Iowa Code section </w:t>
      </w:r>
      <w:hyperlink r:id="rId107">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or the compact for adult offenders under Iowa Code chapter </w:t>
      </w:r>
      <w:hyperlink r:id="rId108">
        <w:r>
          <w:rPr>
            <w:rStyle w:val="Hyperlink"/>
            <w:rFonts w:ascii="Times New Roman" w:hAnsi="Times New Roman"/>
            <w:b w:val="false"/>
            <w:i w:val="false"/>
            <w:color w:val="000000"/>
            <w:sz w:val="22"/>
          </w:rPr>
          <w:t>907B</w:t>
        </w:r>
      </w:hyperlink>
      <w:r>
        <w:rPr>
          <w:rFonts w:ascii="Times New Roman" w:hAnsi="Times New Roman"/>
          <w:b w:val="false"/>
          <w:i w:val="false"/>
          <w:color w:val="000000"/>
          <w:sz w:val="22"/>
        </w:rPr>
        <w:t xml:space="preserve"> applies. The amount of additional deduction for hiring this individual is equal to 65 percent of the wages paid, but the additional deduction is not to exceed $20,000 for the first 12 months of wages paid for work done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302.21(1)</w:t>
      </w:r>
      <w:r>
        <w:rPr>
          <w:rFonts w:ascii="Times New Roman" w:hAnsi="Times New Roman"/>
          <w:b w:val="false"/>
          <w:i w:val="false"/>
          <w:color w:val="000000"/>
          <w:sz w:val="22"/>
        </w:rPr>
        <w:t> </w:t>
      </w:r>
      <w:r>
        <w:rPr>
          <w:rFonts w:ascii="Times New Roman" w:hAnsi="Times New Roman"/>
          <w:b w:val="false"/>
          <w:i w:val="false"/>
          <w:color w:val="000000"/>
          <w:sz w:val="22"/>
        </w:rPr>
        <w:t>The additional deduction shall not be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department of workforce development, the additional deduction shall be allowed.</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302.21(2)</w:t>
      </w:r>
      <w:r>
        <w:rPr>
          <w:rFonts w:ascii="Times New Roman" w:hAnsi="Times New Roman"/>
          <w:b w:val="false"/>
          <w:i w:val="false"/>
          <w:color w:val="000000"/>
          <w:sz w:val="22"/>
        </w:rPr>
        <w:t> </w:t>
      </w:r>
      <w:r>
        <w:rPr>
          <w:rFonts w:ascii="Times New Roman" w:hAnsi="Times New Roman"/>
          <w:b w:val="false"/>
          <w:i w:val="false"/>
          <w:color w:val="000000"/>
          <w:sz w:val="22"/>
        </w:rPr>
        <w:t>The term “small business” means a business entity organized for profit including but not limited to an individual proprietorship, partnership, joint venture, association or cooperative. It includes the operation of a farm, but not the practice of a profession. The following conditions apply to a business entity which is a small business for purposes of the additional deduction for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small business shall not have had more than 20 full-time equivalent employee positions during each of the 26 consecutive weeks within the 52-week period immediately preceding the date on which an individual for whom an additional deduction for wages is taken was hired. Full-time equivalent position 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employment position requiring an average work week of 40 or more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aggregation of any number of part-time positions which equal one full-time position. For purposes of this subrule each part-time position shall be categorized with regard to the average number of hours worked each week as a one-quarter, half, three-quarter, or full-time position, as set forth in the following table:</w:t>
      </w:r>
    </w:p>
    <w:tbl>
      <w:tblPr>
        <w:tblW w:w="5000" w:type="pct"/>
        <w:tblCellSpacing w:w="0" w:type="auto"/>
        <w:tblBorders>
          <w:top w:val="none"/>
          <w:left w:val="none"/>
          <w:bottom w:val="none"/>
          <w:right w:val="none"/>
          <w:insideH w:val="none"/>
          <w:insideV w:val="none"/>
        </w:tblBorders>
        <w:tblLayout w:type="fixed"/>
      </w:tblPr>
      <w:tblGrid>
        <w:gridCol w:w="2030"/>
        <w:gridCol w:w="4718"/>
        <w:gridCol w:w="2413"/>
        <w:gridCol w:w="2029"/>
      </w:tblGrid>
      <w:tr>
        <w:trPr>
          <w:trHeight w:val="210" w:hRule="atLeast"/>
        </w:trPr>
        <w:tc>
          <w:tcPr>
            <w:tcW w:w="20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Average Number of Weekly Hours</w:t>
            </w:r>
          </w:p>
        </w:tc>
        <w:tc>
          <w:tcPr>
            <w:tcW w:w="2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2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2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2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small business shall not have more than $1 million in annual gross revenues, or after July 1, 1984, $3 million in annual gross revenues or as the average of the three preceding tax years. “Annual gross revenues” means total sales, before deducting returns and allowances but after deducting corrections and trade discounts, sales taxes and excise taxes based on sales, as determined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small business shall not be an affiliate or subsidiary of a business which is dominant in its field of operation. “Dominant in its field of operation” means having more than 20 full-time equivalent employees and more than $1 million of annual gross revenues, or after July 1, 1984, $3 million of annual gross revenues or as the average of the three preceding tax years. “Affiliate or subsidiary of a business dominant in its field of operations” means a business which is at least 20 percent owned by a business dominant in its field of operation, or by partners, officers, directors, majority stockholders, or their equivalent, of a business dominant in that field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“Operation of a farm” means the cultivation of land for the production of agricultural crops, the raising of poultry, the production of eggs, the production of milk, the production of fruit or other horticultural crops, grazing or the production of livestock. Operation of a farm shall not include the production of timber, forest products, nursery products, or sod and operation of a farm shall not include a contract where a processor or distributor of farm products or supplies provides spraying, harvesting or other farm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practice of a profession” means a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302.21(3)</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“handicapped person”</w:t>
      </w:r>
      <w:r>
        <w:rPr>
          <w:rFonts w:ascii="Times New Roman" w:hAnsi="Times New Roman"/>
          <w:b w:val="false"/>
          <w:i w:val="false"/>
          <w:color w:val="000000"/>
          <w:sz w:val="22"/>
        </w:rPr>
        <w:t xml:space="preserve"> means any person who has a physical or mental impairment which substantially limits one or more major life activities, has a record of such impairment, or is regarded as having such an impairment.</w:t>
      </w:r>
    </w:p>
    <w:p>
      <w:pPr>
        <w:spacing w:before="0" w:after="0"/>
        <w:ind w:left="120"/>
        <w:jc w:val="both"/>
      </w:pPr>
      <w:r>
        <w:rPr>
          <w:rFonts w:ascii="Times New Roman" w:hAnsi="Times New Roman"/>
          <w:b w:val="false"/>
          <w:i w:val="false"/>
          <w:color w:val="000000"/>
          <w:sz w:val="22"/>
        </w:rPr>
        <w:t>The term handicapped does not include any person who is an alcoholic or drug abuser whose current use of alcohol or drugs prevents the person from performing the duties of employment or whose employment, by reason of current use of alcohol or drugs, would constitute a direct threat to the property or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“physical or mental impairment”</w:t>
      </w:r>
      <w:r>
        <w:rPr>
          <w:rFonts w:ascii="Times New Roman" w:hAnsi="Times New Roman"/>
          <w:b w:val="false"/>
          <w:i w:val="false"/>
          <w:color w:val="000000"/>
          <w:sz w:val="22"/>
        </w:rPr>
        <w:t xml:space="preserve"> means 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skin and endocrine; or any mental or psychological disorder, such as intellectual disability, organic brain syndrome, emotional or mental illness, and 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“major life activities”</w:t>
      </w:r>
      <w:r>
        <w:rPr>
          <w:rFonts w:ascii="Times New Roman" w:hAnsi="Times New Roman"/>
          <w:b w:val="false"/>
          <w:i w:val="false"/>
          <w:color w:val="000000"/>
          <w:sz w:val="22"/>
        </w:rPr>
        <w:t xml:space="preserve"> means functions such as caring for one’s self, performing manual tasks, walking, seeing, hearing, speaking, breathing, learning, and working.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“has a record of such impairment”</w:t>
      </w:r>
      <w:r>
        <w:rPr>
          <w:rFonts w:ascii="Times New Roman" w:hAnsi="Times New Roman"/>
          <w:b w:val="false"/>
          <w:i w:val="false"/>
          <w:color w:val="000000"/>
          <w:sz w:val="22"/>
        </w:rPr>
        <w:t xml:space="preserve"> means has a history of, or has been misclassified as having, a mental or physical impairment that substantially limits one or more major life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“is regarded as having such an impairment”</w:t>
      </w:r>
      <w:r>
        <w:rPr>
          <w:rFonts w:ascii="Times New Roman" w:hAnsi="Times New Roman"/>
          <w:b w:val="false"/>
          <w:i w:val="false"/>
          <w:color w:val="000000"/>
          <w:sz w:val="22"/>
        </w:rPr>
        <w:t xml:space="preserve">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physical or mental impairment that does not substantially limit major life activities but that is perceived as constituting such a limitation;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physical or mental impairment that substantially limits major life activities only as a result of the attitudes of others toward such impairment;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none of the impairments defined as physical or mental impairments, but is perceived as having such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“successfully completing a probationary period”</w:t>
      </w:r>
      <w:r>
        <w:rPr>
          <w:rFonts w:ascii="Times New Roman" w:hAnsi="Times New Roman"/>
          <w:b w:val="false"/>
          <w:i w:val="false"/>
          <w:color w:val="000000"/>
          <w:sz w:val="22"/>
        </w:rPr>
        <w:t xml:space="preserve"> includes those instances where the employee quits without good cause attributable to the employer during the probationary period or was discharged for misconduct during the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“probationary period”</w:t>
      </w:r>
      <w:r>
        <w:rPr>
          <w:rFonts w:ascii="Times New Roman" w:hAnsi="Times New Roman"/>
          <w:b w:val="false"/>
          <w:i w:val="false"/>
          <w:color w:val="000000"/>
          <w:sz w:val="22"/>
        </w:rPr>
        <w:t xml:space="preserve"> 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302.21(4)</w:t>
      </w:r>
      <w:r>
        <w:rPr>
          <w:rFonts w:ascii="Times New Roman" w:hAnsi="Times New Roman"/>
          <w:b w:val="false"/>
          <w:i w:val="false"/>
          <w:color w:val="000000"/>
          <w:sz w:val="22"/>
        </w:rPr>
        <w:t> </w:t>
      </w:r>
      <w:r>
        <w:rPr>
          <w:rFonts w:ascii="Times New Roman" w:hAnsi="Times New Roman"/>
          <w:b w:val="false"/>
          <w:i w:val="false"/>
          <w:color w:val="000000"/>
          <w:sz w:val="22"/>
        </w:rPr>
        <w:t>If a newly hired employee has been certified as either a vocational rehabilitation referral or an economically disadvantaged ex-convict for purposes of qualification for the work opportunity tax credit under Section 51 of the Internal Revenue Code, that employee shall be considered to have met the qualifications for the additional wage deduction.</w:t>
      </w:r>
    </w:p>
    <w:p>
      <w:pPr>
        <w:spacing w:before="0" w:after="0"/>
        <w:ind w:left="120"/>
        <w:jc w:val="both"/>
      </w:pPr>
      <w:r>
        <w:rPr>
          <w:rFonts w:ascii="Times New Roman" w:hAnsi="Times New Roman"/>
          <w:b w:val="false"/>
          <w:i w:val="false"/>
          <w:color w:val="000000"/>
          <w:sz w:val="22"/>
        </w:rPr>
        <w:t>A vocational rehabilitation referral is any individual certified by a state employment agency as having a physical or mental disability which, for the individual constitutes or results in a substantial handicap to employment. In addition, the individual must have been referred to the employer after completion or while receiving rehabilitation services pursuant to either a state or federal approved vocational rehabilitation program.</w:t>
      </w:r>
    </w:p>
    <w:p>
      <w:pPr>
        <w:spacing w:before="0" w:after="0"/>
        <w:ind w:left="120"/>
        <w:jc w:val="both"/>
      </w:pPr>
      <w:r>
        <w:rPr>
          <w:rFonts w:ascii="Times New Roman" w:hAnsi="Times New Roman"/>
          <w:b w:val="false"/>
          <w:i w:val="false"/>
          <w:color w:val="000000"/>
          <w:sz w:val="22"/>
        </w:rPr>
        <w:t>For all other newly hired employees, the employer has the burden of proof to show that the employees meet the qualifications for the additional wage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302.21(5)</w:t>
      </w:r>
      <w:r>
        <w:rPr>
          <w:rFonts w:ascii="Times New Roman" w:hAnsi="Times New Roman"/>
          <w:b w:val="false"/>
          <w:i w:val="false"/>
          <w:color w:val="000000"/>
          <w:sz w:val="22"/>
        </w:rPr>
        <w:t> </w:t>
      </w:r>
      <w:r>
        <w:rPr>
          <w:rFonts w:ascii="Times New Roman" w:hAnsi="Times New Roman"/>
          <w:b w:val="false"/>
          <w:i w:val="false"/>
          <w:color w:val="000000"/>
          <w:sz w:val="22"/>
        </w:rPr>
        <w:t>The taxpayer shall include a schedule with the filing of its tax return showing the name, address, social security number, date of hiring and wages paid of each employee for which the taxpayer claims the additional deduction for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302.21(6)</w:t>
      </w:r>
      <w:r>
        <w:rPr>
          <w:rFonts w:ascii="Times New Roman" w:hAnsi="Times New Roman"/>
          <w:b w:val="false"/>
          <w:i w:val="false"/>
          <w:color w:val="000000"/>
          <w:sz w:val="22"/>
        </w:rPr>
        <w:t> </w:t>
      </w:r>
      <w:r>
        <w:rPr>
          <w:rFonts w:ascii="Times New Roman" w:hAnsi="Times New Roman"/>
          <w:b w:val="false"/>
          <w:i w:val="false"/>
          <w:color w:val="000000"/>
          <w:sz w:val="22"/>
        </w:rPr>
        <w:t>If the employee for which an additional deduction for wages was allowed fails to successfully complete a probationary period and the taxpayer has already filed an Iowa individual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xml:space="preserve">This rule is intended to implement 2011 Iowa Code Supplement section </w:t>
      </w:r>
      <w:hyperlink r:id="rId10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2247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701—302.22</w:t>
      </w:r>
      <w:r>
        <w:rPr>
          <w:rFonts w:ascii="Times New Roman" w:hAnsi="Times New Roman"/>
          <w:b/>
          <w:i w:val="false"/>
          <w:color w:val="000000"/>
          <w:sz w:val="22"/>
        </w:rPr>
        <w:t xml:space="preserve">(422) </w:t>
      </w:r>
      <w:r>
        <w:rPr>
          <w:rFonts w:ascii="Times New Roman" w:hAnsi="Times New Roman"/>
          <w:b/>
          <w:i w:val="false"/>
          <w:color w:val="000000"/>
          <w:sz w:val="22"/>
        </w:rPr>
        <w:t xml:space="preserve">Disability income exclusion.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302.22(1)</w:t>
      </w:r>
      <w:r>
        <w:rPr>
          <w:rFonts w:ascii="Times New Roman" w:hAnsi="Times New Roman"/>
          <w:b w:val="false"/>
          <w:i w:val="false"/>
          <w:color w:val="000000"/>
          <w:sz w:val="22"/>
        </w:rPr>
        <w:t> </w:t>
      </w:r>
      <w:r>
        <w:rPr>
          <w:rFonts w:ascii="Times New Roman" w:hAnsi="Times New Roman"/>
          <w:b w:val="false"/>
          <w:i w:val="false"/>
          <w:color w:val="000000"/>
          <w:sz w:val="22"/>
        </w:rPr>
        <w:t>Effective for tax years beginning on or after January 1, 1984, a taxpayer who is permanently and totally disabled and has not attained age 65 by the end of the tax year or reached mandatory retirement age can exclude a maximum of $100 per week of payments received in lieu of wages. In order for the payments to qualify for the exclusion, the payments must be made under a plan providing payment of such amounts to an employee for a period during which the employee is absent from work on account of permanent and total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302.22(2)</w:t>
      </w:r>
      <w:r>
        <w:rPr>
          <w:rFonts w:ascii="Times New Roman" w:hAnsi="Times New Roman"/>
          <w:b w:val="false"/>
          <w:i w:val="false"/>
          <w:color w:val="000000"/>
          <w:sz w:val="22"/>
        </w:rPr>
        <w:t> </w:t>
      </w:r>
      <w:r>
        <w:rPr>
          <w:rFonts w:ascii="Times New Roman" w:hAnsi="Times New Roman"/>
          <w:b w:val="false"/>
          <w:i w:val="false"/>
          <w:color w:val="000000"/>
          <w:sz w:val="22"/>
        </w:rPr>
        <w:t>In the case of a married couple where both spouses meet the qualifications for the disability exclusion, each spouse may exclude $5,200 of income received on account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302.22(3)</w:t>
      </w:r>
      <w:r>
        <w:rPr>
          <w:rFonts w:ascii="Times New Roman" w:hAnsi="Times New Roman"/>
          <w:b w:val="false"/>
          <w:i w:val="false"/>
          <w:color w:val="000000"/>
          <w:sz w:val="22"/>
        </w:rPr>
        <w:t> </w:t>
      </w:r>
      <w:r>
        <w:rPr>
          <w:rFonts w:ascii="Times New Roman" w:hAnsi="Times New Roman"/>
          <w:b w:val="false"/>
          <w:i w:val="false"/>
          <w:color w:val="000000"/>
          <w:sz w:val="22"/>
        </w:rPr>
        <w:t>There is a reduction in the exclusion, dollar for dollar, to the extent that a taxpayer’s federal adjusted gross income (determined without this exclusion and without the deduction for the two-earner married couple) exceeds $15,000. In the case of a married couple, both spouses’ incomes must be considered for purposes of determining if the disability income exclusion is to be reduced for income that exceeds $15,000. The taxpayers’ disability income exclusion is eliminated when the taxpayers’ federal adjusted gross income is equal to or exceeds $20,200. The deduction of the taxpayers’ disability income exclusion because the taxpayers’ federal adjusted gross income is greater than $15,000 is illustrated in the following example:</w:t>
      </w:r>
    </w:p>
    <w:p>
      <w:pPr>
        <w:spacing w:before="0" w:after="0"/>
        <w:ind w:left="120"/>
        <w:jc w:val="both"/>
      </w:pPr>
      <w:r>
        <w:rPr>
          <w:rFonts w:ascii="Times New Roman" w:hAnsi="Times New Roman"/>
          <w:b w:val="false"/>
          <w:i w:val="false"/>
          <w:color w:val="000000"/>
          <w:sz w:val="22"/>
        </w:rPr>
        <w:t>A married couple is filing their 1984 Iowa return. The husband retired during the year and received $8,000 in disability income during the 40-week period in 1984 that he was retired. The husband’s other income in 1984 was $2,500 and the wife’s income was $7,500.</w:t>
      </w:r>
    </w:p>
    <w:p>
      <w:pPr>
        <w:spacing w:before="0" w:after="0"/>
        <w:ind w:left="120"/>
        <w:jc w:val="both"/>
      </w:pPr>
      <w:r>
        <w:rPr>
          <w:rFonts w:ascii="Times New Roman" w:hAnsi="Times New Roman"/>
          <w:b w:val="false"/>
          <w:i w:val="false"/>
          <w:color w:val="000000"/>
          <w:sz w:val="22"/>
        </w:rPr>
        <w:t>Of the $8,000 in disability payments received by the husband in the 40-week period he was retired in 1984, only $4,000 is eligible for the exclusion. This is because the maximum amount that can be excluded on a weekly basis as a result of the disability exclusion is $100.</w:t>
      </w:r>
    </w:p>
    <w:p>
      <w:pPr>
        <w:spacing w:before="0" w:after="0"/>
        <w:ind w:left="120"/>
        <w:jc w:val="both"/>
      </w:pPr>
      <w:r>
        <w:rPr>
          <w:rFonts w:ascii="Times New Roman" w:hAnsi="Times New Roman"/>
          <w:b w:val="false"/>
          <w:i w:val="false"/>
          <w:color w:val="000000"/>
          <w:sz w:val="22"/>
        </w:rPr>
        <w:t>However, the $4,000 that qualifies for the exclusion must be reduced to the extent that the taxpayer’s federal adjusted gross income exceeds $15,000. In this example, the taxpayer’s federal adjusted gross income is $18,000, which exceeds $15,000 by $3,000. Therefore, the amount eligible for exclusion of $4,000 must be reduced by $3,000. This gives the taxpayers an exclusion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302.22(4)</w:t>
      </w:r>
      <w:r>
        <w:rPr>
          <w:rFonts w:ascii="Times New Roman" w:hAnsi="Times New Roman"/>
          <w:b w:val="false"/>
          <w:i w:val="false"/>
          <w:color w:val="000000"/>
          <w:sz w:val="22"/>
        </w:rPr>
        <w:t> </w:t>
      </w:r>
      <w:r>
        <w:rPr>
          <w:rFonts w:ascii="Times New Roman" w:hAnsi="Times New Roman"/>
          <w:b w:val="false"/>
          <w:i w:val="false"/>
          <w:color w:val="000000"/>
          <w:sz w:val="22"/>
        </w:rPr>
        <w:t>For purposes of the disability income exclusion, “permanent and total disability” means the individual is unable to engage in any substantial gainful activity by reason of a medically determinable physical or mental impairment which (a) can be expected to last for a continuous period of 12 months or more or (b) can be expected to result in death. A certificate from a qualified physician must be attached to the individual’s tax return attesting to the taxpayer’s permanent and total disability as of the date the individual claims to have retired on disability. The certificate must include the name and address of the physician and contain an acknowledgment that the certificate will be used by the taxpayer to claim the exclusion. In an instance where an individual has been certified as permanently and totally disabled by the Veterans Administration, Form 6004 may be attached to the return instead of the physician’s certificate. Form 6004 must be signed by a physician on the VA disability rating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302.22(5)</w:t>
      </w:r>
      <w:r>
        <w:rPr>
          <w:rFonts w:ascii="Times New Roman" w:hAnsi="Times New Roman"/>
          <w:b w:val="false"/>
          <w:i w:val="false"/>
          <w:color w:val="000000"/>
          <w:sz w:val="22"/>
        </w:rPr>
        <w:t> </w:t>
      </w:r>
      <w:r>
        <w:rPr>
          <w:rFonts w:ascii="Times New Roman" w:hAnsi="Times New Roman"/>
          <w:b w:val="false"/>
          <w:i w:val="false"/>
          <w:color w:val="000000"/>
          <w:sz w:val="22"/>
        </w:rPr>
        <w:t>Mandatory retirement age is the age at which the taxpayer would have been required to retire under the employer’s retirement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302.22(6)</w:t>
      </w:r>
      <w:r>
        <w:rPr>
          <w:rFonts w:ascii="Times New Roman" w:hAnsi="Times New Roman"/>
          <w:b w:val="false"/>
          <w:i w:val="false"/>
          <w:color w:val="000000"/>
          <w:sz w:val="22"/>
        </w:rPr>
        <w:t> </w:t>
      </w:r>
      <w:r>
        <w:rPr>
          <w:rFonts w:ascii="Times New Roman" w:hAnsi="Times New Roman"/>
          <w:b w:val="false"/>
          <w:i w:val="false"/>
          <w:color w:val="000000"/>
          <w:sz w:val="22"/>
        </w:rPr>
        <w:t>The disability income exclusion is not applicable to federal income tax for tax years beginning after 1983. There are many revenue rulings, court cases and other provisions which were relevant to the disability income exclusion for the tax periods when the exclusion was available on federal returns. These provisions, court cases and revenue rulings concerning the disability income exclusion are equally applicable to the disability income exclusion on Iowa returns for tax years beginning on or after January 1, 1984.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0">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701—302.23</w:t>
      </w:r>
      <w:r>
        <w:rPr>
          <w:rFonts w:ascii="Times New Roman" w:hAnsi="Times New Roman"/>
          <w:b/>
          <w:i w:val="false"/>
          <w:color w:val="000000"/>
          <w:sz w:val="22"/>
        </w:rPr>
        <w:t xml:space="preserve">(422) </w:t>
      </w:r>
      <w:r>
        <w:rPr>
          <w:rFonts w:ascii="Times New Roman" w:hAnsi="Times New Roman"/>
          <w:b/>
          <w:i w:val="false"/>
          <w:color w:val="000000"/>
          <w:sz w:val="22"/>
        </w:rPr>
        <w:t xml:space="preserve">Social security benefits. </w:t>
      </w:r>
      <w:r>
        <w:rPr>
          <w:rFonts w:ascii="Times New Roman" w:hAnsi="Times New Roman"/>
          <w:b w:val="false"/>
          <w:i w:val="false"/>
          <w:color w:val="000000"/>
          <w:sz w:val="22"/>
        </w:rPr>
        <w:t>For tax years beginning on or after January 1, 1984, but before January 1, 2014, social security benefits received are taxable on the Iowa return. Although Tier 1 railroad retirement benefits were taxed similarly as social security benefits for federal income tax purposes beginning on or after January 1, 1984, these benefits are not subject to Iowa income tax. 45 U.S.C. Section 231m prohibits taxation of railroad retirement benefits by the states.</w:t>
      </w:r>
    </w:p>
    <w:p>
      <w:pPr>
        <w:spacing w:before="0" w:after="0"/>
        <w:ind w:left="120"/>
        <w:jc w:val="both"/>
      </w:pPr>
      <w:r>
        <w:rPr>
          <w:rFonts w:ascii="Times New Roman" w:hAnsi="Times New Roman"/>
          <w:b w:val="false"/>
          <w:i w:val="false"/>
          <w:color w:val="000000"/>
          <w:sz w:val="22"/>
        </w:rPr>
        <w:t>The following subrules specify how social security benefits are taxed for Iowa individual income tax purposes for tax years beginning on or after January 1, 1984, but prior to January 1, 1994; for tax years beginning on or after January 1, 1994, but prior to January 1, 2007; and for tax years beginning on or after January 1, 2007, but prior to January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302.23(1)</w:t>
      </w:r>
      <w:r>
        <w:rPr>
          <w:rFonts w:ascii="Times New Roman" w:hAnsi="Times New Roman"/>
          <w:b w:val="false"/>
          <w:i w:val="false"/>
          <w:color w:val="000000"/>
          <w:sz w:val="22"/>
        </w:rPr>
        <w:t> </w:t>
      </w:r>
      <w:r>
        <w:rPr>
          <w:rFonts w:ascii="Times New Roman" w:hAnsi="Times New Roman"/>
          <w:b w:val="false"/>
          <w:i/>
          <w:color w:val="000000"/>
          <w:sz w:val="22"/>
        </w:rPr>
        <w:t xml:space="preserve">Taxation of social security benefits for tax years beginning on or after January 1, 1984, but prior to January 1, 1994. </w:t>
      </w:r>
      <w:r>
        <w:rPr>
          <w:rFonts w:ascii="Times New Roman" w:hAnsi="Times New Roman"/>
          <w:b w:val="false"/>
          <w:i w:val="false"/>
          <w:color w:val="000000"/>
          <w:sz w:val="22"/>
        </w:rPr>
        <w:t>For tax years beginning on or after January 1, 1984, but prior to January 1, 1994, social security benefits are taxable on the Iowa return to the same extent as the benefits are taxable for federal income tax purposes. When both spouses of a married couple receive social security benefits and file a joint federal income tax return but separate returns or separately on the combined return form, the taxable portion of the benefits must be allocated between the spouses. The following formula should be used to compute the amount of social security benefits to be reported by each spouse on the Iowa return:</w:t>
      </w:r>
    </w:p>
    <w:tbl>
      <w:tblPr>
        <w:tblW w:w="5000" w:type="pct"/>
        <w:tblCellSpacing w:w="0" w:type="auto"/>
        <w:tblBorders>
          <w:top w:val="none"/>
          <w:left w:val="none"/>
          <w:bottom w:val="none"/>
          <w:right w:val="none"/>
          <w:insideH w:val="none"/>
          <w:insideV w:val="none"/>
        </w:tblBorders>
        <w:tblLayout w:type="fixed"/>
      </w:tblPr>
      <w:tblGrid>
        <w:gridCol w:w="4722"/>
        <w:gridCol w:w="1746"/>
        <w:gridCol w:w="4722"/>
      </w:tblGrid>
      <w:tr>
        <w:trPr>
          <w:trHeight w:val="390" w:hRule="atLeast"/>
        </w:trPr>
        <w:tc>
          <w:tcPr>
            <w:tcW w:w="4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Taxable Social Security Benefits on the Federal Return</w:t>
            </w:r>
          </w:p>
        </w:tc>
        <w:tc>
          <w:tcPr>
            <w:tcW w:w="174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472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Social Security Benefit Received by Husband (or Wife)</w:t>
            </w:r>
          </w:p>
        </w:tc>
      </w:tr>
      <w:tr>
        <w:trPr>
          <w:trHeight w:val="495" w:hRule="atLeast"/>
        </w:trPr>
        <w:tc>
          <w:tcPr>
            <w:tcW w:w="0" w:type="auto"/>
            <w:vMerge/>
            <w:tcBorders>
              <w:top w:val="nil"/>
            </w:tcBorders>
          </w:tcPr>
          <w:p/>
        </w:tc>
        <w:tc>
          <w:tcPr>
            <w:tcW w:w="0" w:type="auto"/>
            <w:vMerge/>
            <w:tcBorders>
              <w:top w:val="nil"/>
            </w:tcBorders>
          </w:tcPr>
          <w:p/>
        </w:tc>
        <w:tc>
          <w:tcPr>
            <w:tcW w:w="47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Social Security Benefits Received by Both Spouses</w:t>
            </w:r>
          </w:p>
        </w:tc>
      </w:tr>
    </w:tbl>
    <w:p>
      <w:pPr>
        <w:spacing w:before="0" w:after="0"/>
        <w:ind w:left="120"/>
        <w:jc w:val="both"/>
      </w:pPr>
      <w:r>
        <w:rPr>
          <w:rFonts w:ascii="Times New Roman" w:hAnsi="Times New Roman"/>
          <w:b w:val="false"/>
          <w:i w:val="false"/>
          <w:color w:val="000000"/>
          <w:sz w:val="22"/>
        </w:rPr>
        <w:t>The example shown below illustrates how taxable social security benefits are allocated between spouses:</w:t>
      </w:r>
    </w:p>
    <w:p>
      <w:pPr>
        <w:spacing w:before="0" w:after="0"/>
        <w:ind w:left="120"/>
        <w:jc w:val="both"/>
      </w:pPr>
      <w:r>
        <w:rPr>
          <w:rFonts w:ascii="Times New Roman" w:hAnsi="Times New Roman"/>
          <w:b w:val="false"/>
          <w:i w:val="false"/>
          <w:color w:val="000000"/>
          <w:sz w:val="22"/>
        </w:rPr>
        <w:t>A married couple filed a joint federal income tax return for 1984. They filed separately on the combined return form for Iowa income tax purposes. During the tax year the husband received $6,000 in social security benefits and the wife received $3,000 in social security benefits. $2,000 of the social security benefits was taxable on the federal return.</w:t>
      </w:r>
    </w:p>
    <w:p>
      <w:pPr>
        <w:spacing w:before="0" w:after="0"/>
        <w:ind w:left="120"/>
        <w:jc w:val="both"/>
      </w:pPr>
      <w:r>
        <w:rPr>
          <w:rFonts w:ascii="Times New Roman" w:hAnsi="Times New Roman"/>
          <w:b w:val="false"/>
          <w:i w:val="false"/>
          <w:color w:val="000000"/>
          <w:sz w:val="22"/>
        </w:rPr>
        <w:t>The $2,000 in taxable social security benefits is allocated to the spouses on the following basis:</w:t>
      </w:r>
    </w:p>
    <w:tbl>
      <w:tblPr>
        <w:tblW w:w="5000" w:type="pct"/>
        <w:tblCellSpacing w:w="0" w:type="auto"/>
        <w:tblBorders>
          <w:top w:val="none"/>
          <w:left w:val="none"/>
          <w:bottom w:val="none"/>
          <w:right w:val="none"/>
          <w:insideH w:val="none"/>
          <w:insideV w:val="none"/>
        </w:tblBorders>
        <w:tblLayout w:type="fixed"/>
      </w:tblPr>
      <w:tblGrid>
        <w:gridCol w:w="1253"/>
        <w:gridCol w:w="677"/>
        <w:gridCol w:w="1253"/>
        <w:gridCol w:w="581"/>
        <w:gridCol w:w="1445"/>
        <w:gridCol w:w="773"/>
        <w:gridCol w:w="1253"/>
        <w:gridCol w:w="677"/>
        <w:gridCol w:w="1253"/>
        <w:gridCol w:w="581"/>
        <w:gridCol w:w="1444"/>
      </w:tblGrid>
      <w:tr>
        <w:trPr>
          <w:trHeight w:val="210" w:hRule="atLeast"/>
        </w:trPr>
        <w:tc>
          <w:tcPr>
            <w:tcW w:w="0" w:type="auto"/>
            <w:gridSpan w:val="5"/>
            <w:tcBorders/>
            <w:tcMar>
              <w:top w:w="30" w:type="dxa"/>
              <w:left w:w="30" w:type="dxa"/>
              <w:bottom w:w="15" w:type="dxa"/>
              <w:right w:w="30" w:type="dxa"/>
            </w:tcMar>
            <w:vAlign w:val="top"/>
          </w:tcPr>
          <w:p>
            <w:pPr>
              <w:spacing w:before="0" w:after="0"/>
              <w:ind w:left="210"/>
              <w:jc w:val="left"/>
            </w:pPr>
            <w:r>
              <w:rPr>
                <w:rFonts w:ascii="Times New Roman" w:hAnsi="Times New Roman"/>
                <w:b w:val="false"/>
                <w:i w:val="false"/>
                <w:color w:val="000000"/>
                <w:sz w:val="16"/>
                <w:u w:val="single"/>
              </w:rPr>
              <w:t>Husband</w:t>
            </w:r>
          </w:p>
        </w:tc>
        <w:tc>
          <w:tcPr>
            <w:tcW w:w="773"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tcMar>
              <w:top w:w="30" w:type="dxa"/>
              <w:left w:w="30" w:type="dxa"/>
              <w:bottom w:w="15" w:type="dxa"/>
              <w:right w:w="30" w:type="dxa"/>
            </w:tcMar>
            <w:vAlign w:val="top"/>
          </w:tcPr>
          <w:p>
            <w:pPr>
              <w:spacing w:before="0" w:after="0"/>
              <w:ind w:left="210"/>
              <w:jc w:val="left"/>
            </w:pPr>
            <w:r>
              <w:rPr>
                <w:rFonts w:ascii="Times New Roman" w:hAnsi="Times New Roman"/>
                <w:b w:val="false"/>
                <w:i w:val="false"/>
                <w:color w:val="000000"/>
                <w:sz w:val="16"/>
                <w:u w:val="single"/>
              </w:rPr>
              <w:t>Wife</w:t>
            </w:r>
          </w:p>
        </w:tc>
      </w:tr>
      <w:tr>
        <w:trPr>
          <w:trHeight w:val="225" w:hRule="atLeast"/>
        </w:trPr>
        <w:tc>
          <w:tcPr>
            <w:tcW w:w="1253" w:type="dxa"/>
            <w:vMerge w:val="restart"/>
            <w:tcBorders/>
            <w:tcMar>
              <w:top w:w="30" w:type="dxa"/>
              <w:left w:w="30" w:type="dxa"/>
              <w:bottom w:w="15" w:type="dxa"/>
              <w:right w:w="30" w:type="dxa"/>
            </w:tcMar>
            <w:vAlign w:val="center"/>
          </w:tcPr>
          <w:p>
            <w:pPr>
              <w:spacing w:before="0" w:after="0"/>
              <w:ind w:left="210"/>
              <w:jc w:val="left"/>
            </w:pPr>
            <w:r>
              <w:rPr>
                <w:rFonts w:ascii="Times New Roman" w:hAnsi="Times New Roman"/>
                <w:b w:val="false"/>
                <w:i w:val="false"/>
                <w:color w:val="000000"/>
                <w:sz w:val="16"/>
              </w:rPr>
              <w:t>$2,000</w:t>
            </w:r>
          </w:p>
        </w:tc>
        <w:tc>
          <w:tcPr>
            <w:tcW w:w="677"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12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w:t>
            </w:r>
          </w:p>
        </w:tc>
        <w:tc>
          <w:tcPr>
            <w:tcW w:w="58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1445"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$1,333.40</w:t>
            </w:r>
          </w:p>
        </w:tc>
        <w:tc>
          <w:tcPr>
            <w:tcW w:w="0" w:type="auto"/>
            <w:vMerge/>
            <w:tcBorders>
              <w:top w:val="nil"/>
            </w:tcBorders>
          </w:tcPr>
          <w:p/>
        </w:tc>
        <w:tc>
          <w:tcPr>
            <w:tcW w:w="1253" w:type="dxa"/>
            <w:vMerge w:val="restart"/>
            <w:tcBorders/>
            <w:tcMar>
              <w:top w:w="30" w:type="dxa"/>
              <w:left w:w="30" w:type="dxa"/>
              <w:bottom w:w="15" w:type="dxa"/>
              <w:right w:w="30" w:type="dxa"/>
            </w:tcMar>
            <w:vAlign w:val="center"/>
          </w:tcPr>
          <w:p>
            <w:pPr>
              <w:spacing w:before="0" w:after="0"/>
              <w:ind w:left="210"/>
              <w:jc w:val="left"/>
            </w:pPr>
            <w:r>
              <w:rPr>
                <w:rFonts w:ascii="Times New Roman" w:hAnsi="Times New Roman"/>
                <w:b w:val="false"/>
                <w:i w:val="false"/>
                <w:color w:val="000000"/>
                <w:sz w:val="16"/>
              </w:rPr>
              <w:t>$2,000</w:t>
            </w:r>
          </w:p>
        </w:tc>
        <w:tc>
          <w:tcPr>
            <w:tcW w:w="677"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12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p>
        </w:tc>
        <w:tc>
          <w:tcPr>
            <w:tcW w:w="58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144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$666.60</w:t>
            </w:r>
          </w:p>
        </w:tc>
      </w:tr>
      <w:tr>
        <w:trPr>
          <w:trHeight w:val="225" w:hRule="atLeast"/>
        </w:trPr>
        <w:tc>
          <w:tcPr>
            <w:tcW w:w="0" w:type="auto"/>
            <w:vMerge/>
            <w:tcBorders>
              <w:top w:val="nil"/>
            </w:tcBorders>
          </w:tcPr>
          <w:p/>
        </w:tc>
        <w:tc>
          <w:tcPr>
            <w:tcW w:w="0" w:type="auto"/>
            <w:vMerge/>
            <w:tcBorders>
              <w:top w:val="nil"/>
            </w:tcBorders>
          </w:tcPr>
          <w:p/>
        </w:tc>
        <w:tc>
          <w:tcPr>
            <w:tcW w:w="12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12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w:t>
            </w: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In situations where taxpayers have received both social security benefits and Tier 1 railroad retirement benefits and are taxable on a portion of those benefits, the formula which follows should be used to determine the social security benefits to be included in net income:</w:t>
      </w:r>
    </w:p>
    <w:tbl>
      <w:tblPr>
        <w:tblW w:w="5000" w:type="pct"/>
        <w:tblCellSpacing w:w="0" w:type="auto"/>
        <w:tblBorders>
          <w:top w:val="none"/>
          <w:left w:val="none"/>
          <w:bottom w:val="none"/>
          <w:right w:val="none"/>
          <w:insideH w:val="none"/>
          <w:insideV w:val="none"/>
        </w:tblBorders>
        <w:tblLayout w:type="fixed"/>
      </w:tblPr>
      <w:tblGrid>
        <w:gridCol w:w="4562"/>
        <w:gridCol w:w="1586"/>
        <w:gridCol w:w="5042"/>
      </w:tblGrid>
      <w:tr>
        <w:trPr>
          <w:trHeight w:val="225" w:hRule="atLeast"/>
        </w:trPr>
        <w:tc>
          <w:tcPr>
            <w:tcW w:w="456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Taxable Social Security Benefits and Railroad Retirement Benefits on Federal Return</w:t>
            </w:r>
          </w:p>
        </w:tc>
        <w:tc>
          <w:tcPr>
            <w:tcW w:w="15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04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Social Security Benefit Received</w:t>
            </w:r>
          </w:p>
        </w:tc>
      </w:tr>
      <w:tr>
        <w:trPr>
          <w:trHeight w:val="390" w:hRule="atLeast"/>
        </w:trPr>
        <w:tc>
          <w:tcPr>
            <w:tcW w:w="0" w:type="auto"/>
            <w:vMerge/>
            <w:tcBorders>
              <w:top w:val="nil"/>
            </w:tcBorders>
          </w:tcPr>
          <w:p/>
        </w:tc>
        <w:tc>
          <w:tcPr>
            <w:tcW w:w="0" w:type="auto"/>
            <w:vMerge/>
            <w:tcBorders>
              <w:top w:val="nil"/>
            </w:tcBorders>
          </w:tcPr>
          <w:p/>
        </w:tc>
        <w:tc>
          <w:tcPr>
            <w:tcW w:w="50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Social Security Benefits and Railroad Retirement Benefits Received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302.23(2)</w:t>
      </w:r>
      <w:r>
        <w:rPr>
          <w:rFonts w:ascii="Times New Roman" w:hAnsi="Times New Roman"/>
          <w:b w:val="false"/>
          <w:i w:val="false"/>
          <w:color w:val="000000"/>
          <w:sz w:val="22"/>
        </w:rPr>
        <w:t> </w:t>
      </w:r>
      <w:r>
        <w:rPr>
          <w:rFonts w:ascii="Times New Roman" w:hAnsi="Times New Roman"/>
          <w:b w:val="false"/>
          <w:i/>
          <w:color w:val="000000"/>
          <w:sz w:val="22"/>
        </w:rPr>
        <w:t xml:space="preserve"> Taxation of social security benefits for tax years beginning on or after January 1, 1994, but prior to January 1, 2007. </w:t>
      </w:r>
      <w:r>
        <w:rPr>
          <w:rFonts w:ascii="Times New Roman" w:hAnsi="Times New Roman"/>
          <w:b w:val="false"/>
          <w:i w:val="false"/>
          <w:color w:val="000000"/>
          <w:sz w:val="22"/>
        </w:rPr>
        <w:t xml:space="preserve">For tax years beginning on or after January 1, 1994, but prior to January 1, 2007, although up to 85 percent of social security benefits received may be taxable for federal income tax purposes, no more than 50 percent of social security benefits will be taxable for state individual income tax purposes. Thus, in the case of Iowa income tax returns for 1994 through 2006, social security benefits will be taxed as the benefits were taxed from 1984 through 1993 as described in subrule </w:t>
      </w:r>
      <w:hyperlink r:id="rId111">
        <w:r>
          <w:rPr>
            <w:rStyle w:val="Hyperlink"/>
            <w:rFonts w:ascii="Times New Roman" w:hAnsi="Times New Roman"/>
            <w:b w:val="false"/>
            <w:i w:val="false"/>
            <w:color w:val="000000"/>
            <w:sz w:val="22"/>
          </w:rPr>
          <w:t>302.23(1)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amount of social security benefits that is subject to tax is the lesser of one-half of the annual benefits received in the tax year or one-half of the taxpayer’s provisional income over a specified base amount. The provisional income is the taxpayer’s modified adjusted gross income plus one-half of the social security benefits and one-half of the railroad retirement benefits received. Although railroad benefits are not taxable, one-half of the railroad retirement benefits received may be used to determine the amount of social security benefits that is taxable for state income tax purposes. Modified adjusted gross income is the taxpayer’s federal adjusted gross income, plus interest that is tax-exempt on the federal return, plus any of the following incomes: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Savings bond proceeds used to pay expenses of higher education excluded from income under Section 135 of the Internal Revenue Code.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Foreign source income excluded from income under Section 911 of the Internal Revenue Code.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Income from Guam, American Samoa, and the Northern Mariana Islands excluded under section 931 of the Internal Revenue Code.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Income from Puerto Rico excluded under Section 933 of the Internal Revenue Code.</w:t>
      </w:r>
    </w:p>
    <w:p>
      <w:pPr>
        <w:spacing w:before="0" w:after="0"/>
        <w:ind w:left="120"/>
        <w:jc w:val="both"/>
      </w:pPr>
      <w:r>
        <w:rPr>
          <w:rFonts w:ascii="Times New Roman" w:hAnsi="Times New Roman"/>
          <w:b w:val="false"/>
          <w:i w:val="false"/>
          <w:color w:val="000000"/>
          <w:sz w:val="22"/>
        </w:rPr>
        <w:t xml:space="preserve">A taxpayer’s base amount is: </w:t>
      </w:r>
      <w:r>
        <w:rPr>
          <w:rFonts w:ascii="Times New Roman" w:hAnsi="Times New Roman"/>
          <w:b w:val="false"/>
          <w:i/>
          <w:color w:val="000000"/>
          <w:sz w:val="22"/>
        </w:rPr>
        <w:t>(a)</w:t>
      </w:r>
      <w:r>
        <w:rPr>
          <w:rFonts w:ascii="Times New Roman" w:hAnsi="Times New Roman"/>
          <w:b w:val="false"/>
          <w:i w:val="false"/>
          <w:color w:val="000000"/>
          <w:sz w:val="22"/>
        </w:rPr>
        <w:t xml:space="preserve"> $32,000 if married and a joint federal return was filed, </w:t>
      </w:r>
      <w:r>
        <w:rPr>
          <w:rFonts w:ascii="Times New Roman" w:hAnsi="Times New Roman"/>
          <w:b w:val="false"/>
          <w:i/>
          <w:color w:val="000000"/>
          <w:sz w:val="22"/>
        </w:rPr>
        <w:t>(b)</w:t>
      </w:r>
      <w:r>
        <w:rPr>
          <w:rFonts w:ascii="Times New Roman" w:hAnsi="Times New Roman"/>
          <w:b w:val="false"/>
          <w:i w:val="false"/>
          <w:color w:val="000000"/>
          <w:sz w:val="22"/>
        </w:rPr>
        <w:t xml:space="preserve"> $0 if married and separate federal returns were filed by the spouses and </w:t>
      </w:r>
      <w:r>
        <w:rPr>
          <w:rFonts w:ascii="Times New Roman" w:hAnsi="Times New Roman"/>
          <w:b w:val="false"/>
          <w:i/>
          <w:color w:val="000000"/>
          <w:sz w:val="22"/>
        </w:rPr>
        <w:t>(c)</w:t>
      </w:r>
      <w:r>
        <w:rPr>
          <w:rFonts w:ascii="Times New Roman" w:hAnsi="Times New Roman"/>
          <w:b w:val="false"/>
          <w:i w:val="false"/>
          <w:color w:val="000000"/>
          <w:sz w:val="22"/>
        </w:rPr>
        <w:t xml:space="preserve"> $25,000 for individuals who filed federal returns and used a filing status other than noted in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IA 1040 booklet and instructions for 1994 through 2006 will include a worksheet to compute the amount of social security benefits that is taxable for Iowa income tax purposes. An example of the social security worksheet follows. Similar worksheets will be used for computing the amount of social security benefits that is taxable for years 1995 through 2006. An example of the social security worksheet follows:</w:t>
      </w:r>
    </w:p>
    <w:tbl>
      <w:tblPr>
        <w:tblW w:w="5000" w:type="pct"/>
        <w:tblCellSpacing w:w="0" w:type="auto"/>
        <w:tblBorders>
          <w:top w:val="none"/>
          <w:left w:val="none"/>
          <w:bottom w:val="none"/>
          <w:right w:val="none"/>
          <w:insideH w:val="none"/>
          <w:insideV w:val="none"/>
        </w:tblBorders>
        <w:tblLayout w:type="fixed"/>
      </w:tblPr>
      <w:tblGrid>
        <w:gridCol w:w="7995"/>
        <w:gridCol w:w="3195"/>
      </w:tblGrid>
      <w:tr>
        <w:trPr>
          <w:trHeight w:val="57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Enter amount(s) from box 5 of all of Form(s) SSA-1099. If a joint return was filed, enter totals from box 5 of Form(s) SSA-1099 for both spouses. Do not include railroad retirement benefits from RRB-1099 here. See line 3.</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 1.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Divide line 1 amount above by 2.</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2. </w:t>
            </w:r>
          </w:p>
        </w:tc>
      </w:tr>
      <w:tr>
        <w:trPr>
          <w:trHeight w:val="11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Add amounts of the following incomes from Form 1040: wages, taxable interest income, dividend income, taxable state and local income tax refunds, alimony, business income or loss, capital gain or loss, capital gain distributions, other gains, taxable IRA distributions, taxable pensions and annuities, incomes from Schedule E, farm income or loss, unemployment compensation, other income and 1/2 of railroad retirement benefits from RRB 1099.</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 3. </w:t>
            </w:r>
          </w:p>
        </w:tc>
      </w:tr>
      <w:tr>
        <w:trPr>
          <w:trHeight w:val="33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Enter amount from Form 1040, line 8b for interest that is federally tax-exempt.</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 4.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Add lines 2, 3 and 4.</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Enter total adjustment to income from Form 1040.</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 Subtract line 6 from line 5.</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7. </w:t>
            </w:r>
          </w:p>
        </w:tc>
      </w:tr>
      <w:tr>
        <w:trPr>
          <w:trHeight w:val="75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Enter on line 8 one of the following amounts based on the filing status used on Form 1040: Single, Head of Household, or Qualifying Widow(er), enter $25,000. Married filing jointly, enter $32,000. Married filing separately, enter $0 ($25,000 if you did not live with spouse any time in 1994).</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 8. </w:t>
            </w:r>
          </w:p>
        </w:tc>
      </w:tr>
      <w:tr>
        <w:trPr>
          <w:trHeight w:val="45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 Subtract line 8 from line 7. If zero or less enter 0. If line 9 is zero, none of the social security benefits are taxable. If line 9 is more than zero, go to line 10.</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 9.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Divide line 9 amount above by 2.</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 </w:t>
            </w:r>
          </w:p>
        </w:tc>
      </w:tr>
      <w:tr>
        <w:trPr>
          <w:trHeight w:val="39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 Taxable social security benefits enter smaller of line 2 or line 10 here and on line 14 IA 1040.</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11. </w:t>
            </w:r>
          </w:p>
        </w:tc>
      </w:tr>
    </w:tbl>
    <w:p>
      <w:pPr>
        <w:spacing w:before="0" w:after="0"/>
        <w:ind w:left="120"/>
        <w:jc w:val="both"/>
      </w:pPr>
      <w:r>
        <w:rPr>
          <w:rFonts w:ascii="Times New Roman" w:hAnsi="Times New Roman"/>
          <w:b w:val="false"/>
          <w:i w:val="false"/>
          <w:color w:val="000000"/>
          <w:sz w:val="22"/>
        </w:rPr>
        <w:t>*If applicable, include on line 3 the following incomes excluded from federal adjusted gross income: foreign earned income, income excluded by residents of Puerto Rico, American Samoa, and Guam and proceeds from savings bonds used for higher education.</w:t>
      </w:r>
    </w:p>
    <w:p>
      <w:pPr>
        <w:spacing w:before="0" w:after="0"/>
        <w:ind w:left="120"/>
        <w:jc w:val="both"/>
      </w:pPr>
      <w:r>
        <w:rPr>
          <w:rFonts w:ascii="Times New Roman" w:hAnsi="Times New Roman"/>
          <w:b w:val="false"/>
          <w:i w:val="false"/>
          <w:color w:val="000000"/>
          <w:sz w:val="22"/>
        </w:rPr>
        <w:t>Married taxpayers who filed a joint federal return and are filing separate Iowa returns or separately on the combined return form can allocate taxable social security benefits between them with the following formula.</w:t>
      </w:r>
    </w:p>
    <w:tbl>
      <w:tblPr>
        <w:tblW w:w="5000" w:type="pct"/>
        <w:tblCellSpacing w:w="0" w:type="auto"/>
        <w:tblBorders>
          <w:top w:val="none"/>
          <w:left w:val="none"/>
          <w:bottom w:val="none"/>
          <w:right w:val="none"/>
          <w:insideH w:val="none"/>
          <w:insideV w:val="none"/>
        </w:tblBorders>
        <w:tblLayout w:type="fixed"/>
      </w:tblPr>
      <w:tblGrid>
        <w:gridCol w:w="4684"/>
        <w:gridCol w:w="1765"/>
        <w:gridCol w:w="4741"/>
      </w:tblGrid>
      <w:tr>
        <w:trPr>
          <w:trHeight w:val="390" w:hRule="atLeast"/>
        </w:trPr>
        <w:tc>
          <w:tcPr>
            <w:tcW w:w="46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Taxable Social Security Benefits From Worksheet</w:t>
            </w:r>
          </w:p>
        </w:tc>
        <w:tc>
          <w:tcPr>
            <w:tcW w:w="176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474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Social Security Benefit Received by Husband (or Wife)</w:t>
            </w:r>
          </w:p>
        </w:tc>
      </w:tr>
      <w:tr>
        <w:trPr>
          <w:trHeight w:val="390" w:hRule="atLeast"/>
        </w:trPr>
        <w:tc>
          <w:tcPr>
            <w:tcW w:w="0" w:type="auto"/>
            <w:vMerge/>
            <w:tcBorders>
              <w:top w:val="nil"/>
            </w:tcBorders>
          </w:tcPr>
          <w:p/>
        </w:tc>
        <w:tc>
          <w:tcPr>
            <w:tcW w:w="0" w:type="auto"/>
            <w:vMerge/>
            <w:tcBorders>
              <w:top w:val="nil"/>
            </w:tcBorders>
          </w:tcPr>
          <w:p/>
        </w:tc>
        <w:tc>
          <w:tcPr>
            <w:tcW w:w="47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Social Security Benefits Received by Both Spouses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302.23(3)</w:t>
      </w:r>
      <w:r>
        <w:rPr>
          <w:rFonts w:ascii="Times New Roman" w:hAnsi="Times New Roman"/>
          <w:b w:val="false"/>
          <w:i w:val="false"/>
          <w:color w:val="000000"/>
          <w:sz w:val="22"/>
        </w:rPr>
        <w:t> </w:t>
      </w:r>
      <w:r>
        <w:rPr>
          <w:rFonts w:ascii="Times New Roman" w:hAnsi="Times New Roman"/>
          <w:b w:val="false"/>
          <w:i/>
          <w:color w:val="000000"/>
          <w:sz w:val="22"/>
        </w:rPr>
        <w:t xml:space="preserve">Taxation of social security benefits for tax years beginning on or after January 1, 2007, but prior to January 1, 2014. </w:t>
      </w:r>
      <w:r>
        <w:rPr>
          <w:rFonts w:ascii="Times New Roman" w:hAnsi="Times New Roman"/>
          <w:b w:val="false"/>
          <w:i w:val="false"/>
          <w:color w:val="000000"/>
          <w:sz w:val="22"/>
        </w:rPr>
        <w:t xml:space="preserve">For tax years beginning on or after January 1, 2007, but prior to January 1, 2014, the amount of social security benefits subject to Iowa income tax will be computed as described in subrule </w:t>
      </w:r>
      <w:hyperlink r:id="rId112">
        <w:r>
          <w:rPr>
            <w:rStyle w:val="Hyperlink"/>
            <w:rFonts w:ascii="Times New Roman" w:hAnsi="Times New Roman"/>
            <w:b w:val="false"/>
            <w:i w:val="false"/>
            <w:color w:val="000000"/>
            <w:sz w:val="22"/>
          </w:rPr>
          <w:t>302.23(2)</w:t>
        </w:r>
      </w:hyperlink>
      <w:r>
        <w:rPr>
          <w:rFonts w:ascii="Times New Roman" w:hAnsi="Times New Roman"/>
          <w:b w:val="false"/>
          <w:i w:val="false"/>
          <w:color w:val="000000"/>
          <w:sz w:val="22"/>
        </w:rPr>
        <w:t>, but will be further reduced by the following percentages:</w:t>
      </w:r>
    </w:p>
    <w:tbl>
      <w:tblPr>
        <w:tblW w:w="5000" w:type="pct"/>
        <w:tblCellSpacing w:w="0" w:type="auto"/>
        <w:tblBorders>
          <w:top w:val="none"/>
          <w:left w:val="none"/>
          <w:bottom w:val="none"/>
          <w:right w:val="none"/>
          <w:insideH w:val="none"/>
          <w:insideV w:val="none"/>
        </w:tblBorders>
        <w:tblLayout w:type="fixed"/>
      </w:tblPr>
      <w:tblGrid>
        <w:gridCol w:w="7323"/>
        <w:gridCol w:w="3867"/>
      </w:tblGrid>
      <w:tr>
        <w:trPr>
          <w:trHeight w:val="210" w:hRule="atLeast"/>
        </w:trPr>
        <w:tc>
          <w:tcPr>
            <w:tcW w:w="7323"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Calendar years 2007 and 2008</w:t>
            </w:r>
          </w:p>
        </w:tc>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w:t>
            </w:r>
          </w:p>
        </w:tc>
      </w:tr>
      <w:tr>
        <w:trPr>
          <w:trHeight w:val="210" w:hRule="atLeast"/>
        </w:trPr>
        <w:tc>
          <w:tcPr>
            <w:tcW w:w="7323"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Calendar year 2009</w:t>
            </w:r>
          </w:p>
        </w:tc>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43%</w:t>
            </w:r>
          </w:p>
        </w:tc>
      </w:tr>
      <w:tr>
        <w:trPr>
          <w:trHeight w:val="210" w:hRule="atLeast"/>
        </w:trPr>
        <w:tc>
          <w:tcPr>
            <w:tcW w:w="7323"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Calendar year 2010</w:t>
            </w:r>
          </w:p>
        </w:tc>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w:t>
            </w:r>
          </w:p>
        </w:tc>
      </w:tr>
      <w:tr>
        <w:trPr>
          <w:trHeight w:val="210" w:hRule="atLeast"/>
        </w:trPr>
        <w:tc>
          <w:tcPr>
            <w:tcW w:w="7323"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Calendar year 2011</w:t>
            </w:r>
          </w:p>
        </w:tc>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67%</w:t>
            </w:r>
          </w:p>
        </w:tc>
      </w:tr>
      <w:tr>
        <w:trPr>
          <w:trHeight w:val="210" w:hRule="atLeast"/>
        </w:trPr>
        <w:tc>
          <w:tcPr>
            <w:tcW w:w="7323"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Calendar year 2012</w:t>
            </w:r>
          </w:p>
        </w:tc>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77%</w:t>
            </w:r>
          </w:p>
        </w:tc>
      </w:tr>
      <w:tr>
        <w:trPr>
          <w:trHeight w:val="210" w:hRule="atLeast"/>
        </w:trPr>
        <w:tc>
          <w:tcPr>
            <w:tcW w:w="7323"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Calendar year 2013</w:t>
            </w:r>
          </w:p>
        </w:tc>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89%</w:t>
            </w:r>
          </w:p>
        </w:tc>
      </w:tr>
    </w:tbl>
    <w:p>
      <w:pPr>
        <w:spacing w:before="0" w:after="0"/>
        <w:ind w:left="120"/>
        <w:jc w:val="both"/>
      </w:pPr>
      <w:r>
        <w:rPr>
          <w:rFonts w:ascii="Times New Roman" w:hAnsi="Times New Roman"/>
          <w:b w:val="false"/>
          <w:i w:val="false"/>
          <w:color w:val="000000"/>
          <w:sz w:val="22"/>
        </w:rPr>
        <w:t>The Iowa individual income tax booklet and instructions for 2007 through 2013 will include a worksheet to compute the amount of social security benefits that is taxable for Iowa income tax purposes. An example of the social security worksheet follows:</w:t>
      </w:r>
    </w:p>
    <w:tbl>
      <w:tblPr>
        <w:tblW w:w="5000" w:type="pct"/>
        <w:tblCellSpacing w:w="0" w:type="auto"/>
        <w:tblBorders>
          <w:top w:val="none"/>
          <w:left w:val="none"/>
          <w:bottom w:val="none"/>
          <w:right w:val="none"/>
          <w:insideH w:val="none"/>
          <w:insideV w:val="none"/>
        </w:tblBorders>
        <w:tblLayout w:type="fixed"/>
      </w:tblPr>
      <w:tblGrid>
        <w:gridCol w:w="7995"/>
        <w:gridCol w:w="3195"/>
      </w:tblGrid>
      <w:tr>
        <w:trPr>
          <w:trHeight w:val="57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Enter amount(s) from box 5 of Form(s) SSA-1099. If a joint return was filed, enter totals from box 5 of Form(s) SSA-1099 for both spouses. Do not include railroad retirement benefits from RRB-1099 here. See line 3.</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1.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Divide line 1 amount above by 2.</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2. </w:t>
            </w:r>
          </w:p>
        </w:tc>
      </w:tr>
      <w:tr>
        <w:trPr>
          <w:trHeight w:val="11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Add amounts of the following incomes from Form 1040: wages, taxable interest income, dividend income, taxable state and local income tax refunds, alimony, business income or loss, capital gain or loss, capital gain distributions, other gains, taxable IRA distributions, taxable pensions and annuities, incomes from Schedule E, farm income or loss, unemployment compensation, other income and 1/2 of railroad retirement benefits from RRB 1099.</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3. </w:t>
            </w:r>
          </w:p>
        </w:tc>
      </w:tr>
      <w:tr>
        <w:trPr>
          <w:trHeight w:val="33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Enter amount from Form 1040, line 8b for interest that is federally tax-exempt.</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Add lines 2, 3 and 4.</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5.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Enter total adjustment to income from Form 1040.</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 Subtract line 6 from line 5.</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7. </w:t>
            </w:r>
          </w:p>
        </w:tc>
      </w:tr>
      <w:tr>
        <w:trPr>
          <w:trHeight w:val="75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Enter on line 8 one of the following amounts based on the filing status used on Form 1040: Single, Head of Household, or Qualifying Widow(er), enter $25,000. Married filing jointly, enter $32,000. Married filing separately, enter $0 ($25,000 if you did not live with spouse anytime during the year).</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8. </w:t>
            </w:r>
          </w:p>
        </w:tc>
      </w:tr>
      <w:tr>
        <w:trPr>
          <w:trHeight w:val="45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 Subtract line 8 from line 7. If zero or less enter 0. If line 9 is zero, none of the social security benefits are taxable. If line 9 is more than zero, go to line 10.</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9.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Divide line 9 amount above by 2.</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 </w:t>
            </w:r>
          </w:p>
        </w:tc>
      </w:tr>
      <w:tr>
        <w:trPr>
          <w:trHeight w:val="39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11. Taxable social security benefits before phase-out exclusion. Enter smaller of line 2 or line 10.</w:t>
            </w:r>
          </w:p>
        </w:tc>
        <w:tc>
          <w:tcPr>
            <w:tcW w:w="31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11.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12. Multiply line 11 by applicable exclusion percentage.</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12. </w:t>
            </w:r>
          </w:p>
        </w:tc>
      </w:tr>
      <w:tr>
        <w:trPr>
          <w:trHeight w:val="210" w:hRule="atLeast"/>
        </w:trPr>
        <w:tc>
          <w:tcPr>
            <w:tcW w:w="79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13. Taxable social security benefits. Subtract line 12 from line 11.</w:t>
            </w:r>
          </w:p>
        </w:tc>
        <w:tc>
          <w:tcPr>
            <w:tcW w:w="3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 </w:t>
            </w:r>
          </w:p>
        </w:tc>
      </w:tr>
    </w:tbl>
    <w:p>
      <w:pPr>
        <w:spacing w:before="0" w:after="0"/>
        <w:ind w:left="120"/>
        <w:jc w:val="both"/>
      </w:pPr>
      <w:r>
        <w:rPr>
          <w:rFonts w:ascii="Times New Roman" w:hAnsi="Times New Roman"/>
          <w:b w:val="false"/>
          <w:i w:val="false"/>
          <w:color w:val="000000"/>
          <w:sz w:val="22"/>
        </w:rPr>
        <w:t>*If applicable, include on line 3 the following incomes excluded from federal adjusted gross income: foreign earned income, income excluded by residents of Puerto Rico, American Samoa, and Guam and proceeds from savings bonds used for higher education and employer-provided adoption benefits.</w:t>
      </w:r>
    </w:p>
    <w:p>
      <w:pPr>
        <w:spacing w:before="0" w:after="0"/>
        <w:ind w:left="120"/>
        <w:jc w:val="both"/>
      </w:pPr>
      <w:r>
        <w:rPr>
          <w:rFonts w:ascii="Times New Roman" w:hAnsi="Times New Roman"/>
          <w:b w:val="false"/>
          <w:i w:val="false"/>
          <w:color w:val="000000"/>
          <w:sz w:val="22"/>
        </w:rPr>
        <w:t>Married taxpayers who filed a joint federal return and are filing separate Iowa returns or separately on the combined return form can allocate taxable social security benefits between them with the following formula.</w:t>
      </w:r>
    </w:p>
    <w:tbl>
      <w:tblPr>
        <w:tblW w:w="5000" w:type="pct"/>
        <w:tblCellSpacing w:w="0" w:type="auto"/>
        <w:tblBorders>
          <w:top w:val="none"/>
          <w:left w:val="none"/>
          <w:bottom w:val="none"/>
          <w:right w:val="none"/>
          <w:insideH w:val="none"/>
          <w:insideV w:val="none"/>
        </w:tblBorders>
        <w:tblLayout w:type="fixed"/>
      </w:tblPr>
      <w:tblGrid>
        <w:gridCol w:w="4556"/>
        <w:gridCol w:w="1637"/>
        <w:gridCol w:w="4997"/>
      </w:tblGrid>
      <w:tr>
        <w:trPr>
          <w:trHeight w:val="390" w:hRule="atLeast"/>
        </w:trPr>
        <w:tc>
          <w:tcPr>
            <w:tcW w:w="4556"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Taxable Social Security Benefits From Worksheet</w:t>
            </w:r>
          </w:p>
        </w:tc>
        <w:tc>
          <w:tcPr>
            <w:tcW w:w="163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499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Total Social Security Benefit</w:t>
            </w:r>
          </w:p>
          <w:p>
            <w:pPr>
              <w:spacing w:before="0" w:after="0"/>
              <w:ind w:left="160"/>
              <w:jc w:val="center"/>
            </w:pPr>
            <w:r>
              <w:rPr>
                <w:rFonts w:ascii="Times New Roman" w:hAnsi="Times New Roman"/>
                <w:b w:val="false"/>
                <w:i w:val="false"/>
                <w:color w:val="000000"/>
                <w:sz w:val="16"/>
              </w:rPr>
              <w:t>Received by Spouse 1 (or Spouse 2)</w:t>
            </w:r>
          </w:p>
        </w:tc>
      </w:tr>
      <w:tr>
        <w:trPr>
          <w:trHeight w:val="390" w:hRule="atLeast"/>
        </w:trPr>
        <w:tc>
          <w:tcPr>
            <w:tcW w:w="0" w:type="auto"/>
            <w:vMerge/>
            <w:tcBorders>
              <w:top w:val="nil"/>
            </w:tcBorders>
          </w:tcPr>
          <w:p/>
        </w:tc>
        <w:tc>
          <w:tcPr>
            <w:tcW w:w="0" w:type="auto"/>
            <w:vMerge/>
            <w:tcBorders>
              <w:top w:val="nil"/>
            </w:tcBorders>
          </w:tcPr>
          <w:p/>
        </w:tc>
        <w:tc>
          <w:tcPr>
            <w:tcW w:w="499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Total Social Security Benefits</w:t>
            </w:r>
          </w:p>
          <w:p>
            <w:pPr>
              <w:spacing w:before="0" w:after="0"/>
              <w:ind w:left="160"/>
              <w:jc w:val="center"/>
            </w:pPr>
            <w:r>
              <w:rPr>
                <w:rFonts w:ascii="Times New Roman" w:hAnsi="Times New Roman"/>
                <w:b w:val="false"/>
                <w:i w:val="false"/>
                <w:color w:val="000000"/>
                <w:sz w:val="16"/>
              </w:rPr>
              <w:t>Received by Both Spouses</w:t>
            </w:r>
          </w:p>
        </w:tc>
      </w:tr>
    </w:tbl>
    <w:p>
      <w:pPr>
        <w:spacing w:before="0" w:after="0"/>
        <w:ind w:left="120"/>
        <w:jc w:val="both"/>
      </w:pPr>
      <w:r>
        <w:rPr>
          <w:rFonts w:ascii="Times New Roman" w:hAnsi="Times New Roman"/>
          <w:b w:val="false"/>
          <w:i w:val="false"/>
          <w:color w:val="000000"/>
          <w:sz w:val="22"/>
        </w:rPr>
        <w:t xml:space="preserve">The amount on line 12 of this worksheet is the phase-out exclusion of social security benefits which must be included in net income in determining whether an Iowa return must be filed in accordance with rules </w:t>
      </w:r>
      <w:hyperlink r:id="rId113">
        <w:r>
          <w:rPr>
            <w:rStyle w:val="Hyperlink"/>
            <w:rFonts w:ascii="Times New Roman" w:hAnsi="Times New Roman"/>
            <w:b w:val="false"/>
            <w:i w:val="false"/>
            <w:color w:val="000000"/>
            <w:sz w:val="22"/>
          </w:rPr>
          <w:t>701—301.1</w:t>
        </w:r>
      </w:hyperlink>
      <w:r>
        <w:rPr>
          <w:rFonts w:ascii="Times New Roman" w:hAnsi="Times New Roman"/>
          <w:b w:val="false"/>
          <w:i w:val="false"/>
          <w:color w:val="000000"/>
          <w:sz w:val="22"/>
        </w:rPr>
        <w:t xml:space="preserve">(422) and </w:t>
      </w:r>
      <w:hyperlink r:id="rId114">
        <w:r>
          <w:rPr>
            <w:rStyle w:val="Hyperlink"/>
            <w:rFonts w:ascii="Times New Roman" w:hAnsi="Times New Roman"/>
            <w:b w:val="false"/>
            <w:i w:val="false"/>
            <w:color w:val="000000"/>
            <w:sz w:val="22"/>
          </w:rPr>
          <w:t>701—301.5</w:t>
        </w:r>
      </w:hyperlink>
      <w:r>
        <w:rPr>
          <w:rFonts w:ascii="Times New Roman" w:hAnsi="Times New Roman"/>
          <w:b w:val="false"/>
          <w:i w:val="false"/>
          <w:color w:val="000000"/>
          <w:sz w:val="22"/>
        </w:rPr>
        <w:t xml:space="preserve">(422), and this amount must also be included in net income in calculating the special tax computation in accordance with rule </w:t>
      </w:r>
      <w:hyperlink r:id="rId115">
        <w:r>
          <w:rPr>
            <w:rStyle w:val="Hyperlink"/>
            <w:rFonts w:ascii="Times New Roman" w:hAnsi="Times New Roman"/>
            <w:b w:val="false"/>
            <w:i w:val="false"/>
            <w:color w:val="000000"/>
            <w:sz w:val="22"/>
          </w:rPr>
          <w:t>701—301.15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302.23(4)</w:t>
      </w:r>
      <w:r>
        <w:rPr>
          <w:rFonts w:ascii="Times New Roman" w:hAnsi="Times New Roman"/>
          <w:b w:val="false"/>
          <w:i w:val="false"/>
          <w:color w:val="000000"/>
          <w:sz w:val="22"/>
        </w:rPr>
        <w:t> </w:t>
      </w:r>
      <w:r>
        <w:rPr>
          <w:rFonts w:ascii="Times New Roman" w:hAnsi="Times New Roman"/>
          <w:b w:val="false"/>
          <w:i/>
          <w:color w:val="000000"/>
          <w:sz w:val="22"/>
        </w:rPr>
        <w:t xml:space="preserve">Taxation of social security benefits for tax years beginning on or after January 1, 2014. </w:t>
      </w:r>
      <w:r>
        <w:rPr>
          <w:rFonts w:ascii="Times New Roman" w:hAnsi="Times New Roman"/>
          <w:b w:val="false"/>
          <w:i w:val="false"/>
          <w:color w:val="000000"/>
          <w:sz w:val="22"/>
        </w:rPr>
        <w:t xml:space="preserve">For tax years beginning on or after January 1, 2014, no social security benefits are taxable on the Iowa return. However, the 100 percent phase-out exclusion of social security benefits must still be included in net income in determining whether an Iowa return must be filed in accordance with rules </w:t>
      </w:r>
      <w:hyperlink r:id="rId116">
        <w:r>
          <w:rPr>
            <w:rStyle w:val="Hyperlink"/>
            <w:rFonts w:ascii="Times New Roman" w:hAnsi="Times New Roman"/>
            <w:b w:val="false"/>
            <w:i w:val="false"/>
            <w:color w:val="000000"/>
            <w:sz w:val="22"/>
          </w:rPr>
          <w:t>701—301.1</w:t>
        </w:r>
      </w:hyperlink>
      <w:r>
        <w:rPr>
          <w:rFonts w:ascii="Times New Roman" w:hAnsi="Times New Roman"/>
          <w:b w:val="false"/>
          <w:i w:val="false"/>
          <w:color w:val="000000"/>
          <w:sz w:val="22"/>
        </w:rPr>
        <w:t xml:space="preserve">(422) and </w:t>
      </w:r>
      <w:hyperlink r:id="rId117">
        <w:r>
          <w:rPr>
            <w:rStyle w:val="Hyperlink"/>
            <w:rFonts w:ascii="Times New Roman" w:hAnsi="Times New Roman"/>
            <w:b w:val="false"/>
            <w:i w:val="false"/>
            <w:color w:val="000000"/>
            <w:sz w:val="22"/>
          </w:rPr>
          <w:t>701—301.5</w:t>
        </w:r>
      </w:hyperlink>
      <w:r>
        <w:rPr>
          <w:rFonts w:ascii="Times New Roman" w:hAnsi="Times New Roman"/>
          <w:b w:val="false"/>
          <w:i w:val="false"/>
          <w:color w:val="000000"/>
          <w:sz w:val="22"/>
        </w:rPr>
        <w:t xml:space="preserve">(422), and the 100 percent phase-out exclusion of social security benefits must also be included in net income in calculating the special tax computation in accordance with rule </w:t>
      </w:r>
      <w:hyperlink r:id="rId118">
        <w:r>
          <w:rPr>
            <w:rStyle w:val="Hyperlink"/>
            <w:rFonts w:ascii="Times New Roman" w:hAnsi="Times New Roman"/>
            <w:b w:val="false"/>
            <w:i w:val="false"/>
            <w:color w:val="000000"/>
            <w:sz w:val="22"/>
          </w:rPr>
          <w:t>701—301.15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2408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701—302.24</w:t>
      </w:r>
      <w:r>
        <w:rPr>
          <w:rFonts w:ascii="Times New Roman" w:hAnsi="Times New Roman"/>
          <w:b/>
          <w:i w:val="false"/>
          <w:color w:val="000000"/>
          <w:sz w:val="22"/>
        </w:rPr>
        <w:t xml:space="preserve">(99E) </w:t>
      </w:r>
      <w:r>
        <w:rPr>
          <w:rFonts w:ascii="Times New Roman" w:hAnsi="Times New Roman"/>
          <w:b/>
          <w:i w:val="false"/>
          <w:color w:val="000000"/>
          <w:sz w:val="22"/>
        </w:rPr>
        <w:t xml:space="preserve">Lottery prizes. </w:t>
      </w:r>
      <w:r>
        <w:rPr>
          <w:rFonts w:ascii="Times New Roman" w:hAnsi="Times New Roman"/>
          <w:b w:val="false"/>
          <w:i w:val="false"/>
          <w:color w:val="000000"/>
          <w:sz w:val="22"/>
        </w:rPr>
        <w:t>Prizes awarded under the Iowa Lottery Act are Iowa earned income. Therefore, individuals who win lottery prizes are subject to Iowa income tax in the aggregate amount of prizes received in the tax year, even if the individuals were not residents of Iowa at the time they received the prizes.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0">
        <w:r>
          <w:rPr>
            <w:rStyle w:val="Hyperlink"/>
            <w:rFonts w:ascii="Times New Roman" w:hAnsi="Times New Roman"/>
            <w:b w:val="false"/>
            <w:i w:val="false"/>
            <w:color w:val="000000"/>
            <w:sz w:val="22"/>
          </w:rPr>
          <w:t>99E.19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701—302.25</w:t>
      </w:r>
      <w:r>
        <w:rPr>
          <w:rFonts w:ascii="Times New Roman" w:hAnsi="Times New Roman"/>
          <w:b w:val="false"/>
          <w:i w:val="false"/>
          <w:color w:val="000000"/>
          <w:sz w:val="22"/>
        </w:rPr>
        <w:t xml:space="preserve"> and </w:t>
      </w:r>
      <w:r>
        <w:rPr>
          <w:rFonts w:ascii="Times New Roman" w:hAnsi="Times New Roman"/>
          <w:b/>
          <w:i w:val="false"/>
          <w:color w:val="000000"/>
          <w:sz w:val="22"/>
        </w:rPr>
        <w:t>302.26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701—302.27</w:t>
      </w:r>
      <w:r>
        <w:rPr>
          <w:rFonts w:ascii="Times New Roman" w:hAnsi="Times New Roman"/>
          <w:b/>
          <w:i w:val="false"/>
          <w:color w:val="000000"/>
          <w:sz w:val="22"/>
        </w:rPr>
        <w:t xml:space="preserve">(422) </w:t>
      </w:r>
      <w:r>
        <w:rPr>
          <w:rFonts w:ascii="Times New Roman" w:hAnsi="Times New Roman"/>
          <w:b/>
          <w:i w:val="false"/>
          <w:color w:val="000000"/>
          <w:sz w:val="22"/>
        </w:rPr>
        <w:t xml:space="preserve">Incomes from distressed sales of qualifying taxpayers. </w:t>
      </w:r>
      <w:r>
        <w:rPr>
          <w:rFonts w:ascii="Times New Roman" w:hAnsi="Times New Roman"/>
          <w:b w:val="false"/>
          <w:i w:val="false"/>
          <w:color w:val="000000"/>
          <w:sz w:val="22"/>
        </w:rPr>
        <w:t>For tax years beginning on or after January 1, 1986, taxpayers with gains from sales, exchanges, or transfers of property must exclude those gains from net income, if the gains are considered to be distressed sale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302.27(1)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that must be met for transactions to be considered distressed sales. </w:t>
      </w:r>
      <w:r>
        <w:rPr>
          <w:rFonts w:ascii="Times New Roman" w:hAnsi="Times New Roman"/>
          <w:b w:val="false"/>
          <w:i w:val="false"/>
          <w:color w:val="000000"/>
          <w:sz w:val="22"/>
        </w:rPr>
        <w:t>There are a number of qualifications that must be met before a transaction can be considered to be a distressed sale. The transaction must involve forfeiture of an installment real estate contract, the transfer of real or personal property securing a debt to a creditor in cancellation of that debt, or from the sale or exchange of property as a result of actual notice of foreclosure. The following three additional qualifications need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forfeiture, transfer, or sale or exchange was done for the purpose of establishing a positive cash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before the forfeiture, transfer, or sale or exchange, the taxpayer’s debt-to-asset ratio exceeded 90 percent as computed under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taxpayer’s net worth at the end of the tax year was less than $75,000.</w:t>
      </w:r>
    </w:p>
    <w:p>
      <w:pPr>
        <w:spacing w:before="0" w:after="0"/>
        <w:ind w:left="120"/>
        <w:jc w:val="both"/>
      </w:pPr>
      <w:r>
        <w:rPr>
          <w:rFonts w:ascii="Times New Roman" w:hAnsi="Times New Roman"/>
          <w:b w:val="false"/>
          <w:i w:val="false"/>
          <w:color w:val="000000"/>
          <w:sz w:val="22"/>
        </w:rPr>
        <w:t>In determining the taxpayer’s debt-to-asset ratio immediately before the forfeiture, transfer, or sale or exchange and at the end of the tax year, the taxpayer must include any asset transferred within 120 days prior to the transaction or within 120 days prior to the end of the tax year without adequate and full consideration in money or money’s worth.</w:t>
      </w:r>
    </w:p>
    <w:p>
      <w:pPr>
        <w:spacing w:before="0" w:after="0"/>
        <w:ind w:left="120"/>
        <w:jc w:val="both"/>
      </w:pPr>
      <w:r>
        <w:rPr>
          <w:rFonts w:ascii="Times New Roman" w:hAnsi="Times New Roman"/>
          <w:b w:val="false"/>
          <w:i w:val="false"/>
          <w:color w:val="000000"/>
          <w:sz w:val="22"/>
        </w:rPr>
        <w:t>Proof of forfeiture of the installment real estate contract, proof of transfer of property to a creditor in cancellation of a debt, or a copy of the notice of foreclosure constitutes documentation of the distressed sale and must be made a part of the return. Balance sheets showing the taxpayer’s debt-to-asset ratio immediately before the distressed sale transaction and the taxpayer’s net worth at the end of the tax year must also be included with the income tax return. The balance sheets supporting the debt-to-asset ratio and the net worth must list the taxpayer’s personal assets and liabilities as well as the assets and liabilities of the taxpayer’s farm or other business.</w:t>
      </w:r>
    </w:p>
    <w:p>
      <w:pPr>
        <w:spacing w:before="0" w:after="0"/>
        <w:ind w:left="120"/>
        <w:jc w:val="both"/>
      </w:pPr>
      <w:r>
        <w:rPr>
          <w:rFonts w:ascii="Times New Roman" w:hAnsi="Times New Roman"/>
          <w:b w:val="false"/>
          <w:i w:val="false"/>
          <w:color w:val="000000"/>
          <w:sz w:val="22"/>
        </w:rPr>
        <w:t>For purposes of this provision, in the case of married taxpayers, except in the instance when the husband and wife live apart at all times during the tax year, the assets and liabilities of both spouses must be considered in determining the taxpayers’ net worth or the taxpayers’ debt-to-asset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302.27(2)</w:t>
      </w:r>
      <w:r>
        <w:rPr>
          <w:rFonts w:ascii="Times New Roman" w:hAnsi="Times New Roman"/>
          <w:b w:val="false"/>
          <w:i w:val="false"/>
          <w:color w:val="000000"/>
          <w:sz w:val="22"/>
        </w:rPr>
        <w:t> </w:t>
      </w:r>
      <w:r>
        <w:rPr>
          <w:rFonts w:ascii="Times New Roman" w:hAnsi="Times New Roman"/>
          <w:b w:val="false"/>
          <w:i/>
          <w:color w:val="000000"/>
          <w:sz w:val="22"/>
        </w:rPr>
        <w:t xml:space="preserve">Losses from distressed sale transactions of qualifying taxpayers. </w:t>
      </w:r>
      <w:r>
        <w:rPr>
          <w:rFonts w:ascii="Times New Roman" w:hAnsi="Times New Roman"/>
          <w:b w:val="false"/>
          <w:i w:val="false"/>
          <w:color w:val="000000"/>
          <w:sz w:val="22"/>
        </w:rPr>
        <w:t xml:space="preserve">Losses from distressed sale transactions meeting the qualifications described above were disallowed prior to the time that the provision for disallowing these losses was repealed in the 1990 session of the General Assembly. Taxpayers whose Iowa income tax liabilities were increased because of disallowance of losses from distressed sales transactions may file refund claims with the department to get refunds of the taxes paid due to disallowance of the losses. Refund claims will be honored by the department to the extent that the taxpayers provide verification of the distressed sale losses and the claims are filed within the statute of limitations for refund given in Iowa Code subsection </w:t>
      </w:r>
      <w:hyperlink r:id="rId121">
        <w:r>
          <w:rPr>
            <w:rStyle w:val="Hyperlink"/>
            <w:rFonts w:ascii="Times New Roman" w:hAnsi="Times New Roman"/>
            <w:b w:val="false"/>
            <w:i w:val="false"/>
            <w:color w:val="000000"/>
            <w:sz w:val="22"/>
          </w:rPr>
          <w:t>422.73(2)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701—302.29</w:t>
      </w:r>
      <w:r>
        <w:rPr>
          <w:rFonts w:ascii="Times New Roman" w:hAnsi="Times New Roman"/>
          <w:b/>
          <w:i w:val="false"/>
          <w:color w:val="000000"/>
          <w:sz w:val="22"/>
        </w:rPr>
        <w:t xml:space="preserve">(422) </w:t>
      </w:r>
      <w:r>
        <w:rPr>
          <w:rFonts w:ascii="Times New Roman" w:hAnsi="Times New Roman"/>
          <w:b/>
          <w:i w:val="false"/>
          <w:color w:val="000000"/>
          <w:sz w:val="22"/>
        </w:rPr>
        <w:t xml:space="preserve">Intangible drilling costs. </w:t>
      </w:r>
      <w:r>
        <w:rPr>
          <w:rFonts w:ascii="Times New Roman" w:hAnsi="Times New Roman"/>
          <w:b w:val="false"/>
          <w:i w:val="false"/>
          <w:color w:val="000000"/>
          <w:sz w:val="22"/>
        </w:rPr>
        <w:t>For tax years beginning on or after January 1, 1986, but before January 1, 1987, intangible drilling and development costs which pertain to any well for the production of oil, gas, or geothermal energy, and which are incurred after the commencement of the installation of the production casing for the well, are not allowed as an expense in the tax year when the costs were paid or incurred and must be added to net income. Instead of expensing the intangible drilling and development costs which are incurred after the commencement of the installation of the production casing for a well, the expenses must be amortized over a 26-month period, beginning in the month in which the costs are paid or incurred if the costs were incurred for a well which is located in the United States, the District of Columbia, and those continental shelf areas which are adjacent to United States territorial waters and over which the United States has exclusive rights with respect to the exploration and exploitation of natural resources as provided in Section 638 of the Internal Revenue Code.</w:t>
      </w:r>
    </w:p>
    <w:p>
      <w:pPr>
        <w:spacing w:before="0" w:after="0"/>
        <w:ind w:left="120"/>
        <w:jc w:val="both"/>
      </w:pPr>
      <w:r>
        <w:rPr>
          <w:rFonts w:ascii="Times New Roman" w:hAnsi="Times New Roman"/>
          <w:b w:val="false"/>
          <w:i w:val="false"/>
          <w:color w:val="000000"/>
          <w:sz w:val="22"/>
        </w:rPr>
        <w:t>In the case of intangible drilling and development costs which are incurred for oil or gas wells outside the United States, those costs must be recovered over a ten-year straight-line amortization period beginning in the year the costs are paid or incurred. However, in lieu of amortization of the costs, the taxpayer may elect to add these costs to the basis of the property for cost depletion purposes.</w:t>
      </w:r>
    </w:p>
    <w:p>
      <w:pPr>
        <w:spacing w:before="0" w:after="0"/>
        <w:ind w:left="120"/>
        <w:jc w:val="both"/>
      </w:pPr>
      <w:r>
        <w:rPr>
          <w:rFonts w:ascii="Times New Roman" w:hAnsi="Times New Roman"/>
          <w:b w:val="false"/>
          <w:i w:val="false"/>
          <w:color w:val="000000"/>
          <w:sz w:val="22"/>
        </w:rPr>
        <w:t>For tax years beginning on or after January 1, 1987, the intangible drilling costs, which are an addition to income subject to amortization, are the intangible drilling costs described in Section 57(a)(2) of the Internal Revenue Code. These intangible drilling costs are an item of tax preference for federal minimum tax purposes for tax years beginning after December 31, 1986.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701—302.30</w:t>
      </w:r>
      <w:r>
        <w:rPr>
          <w:rFonts w:ascii="Times New Roman" w:hAnsi="Times New Roman"/>
          <w:b/>
          <w:i w:val="false"/>
          <w:color w:val="000000"/>
          <w:sz w:val="22"/>
        </w:rPr>
        <w:t xml:space="preserve">(422) </w:t>
      </w:r>
      <w:r>
        <w:rPr>
          <w:rFonts w:ascii="Times New Roman" w:hAnsi="Times New Roman"/>
          <w:b/>
          <w:i w:val="false"/>
          <w:color w:val="000000"/>
          <w:sz w:val="22"/>
        </w:rPr>
        <w:t xml:space="preserve">Percentage depletion. </w:t>
      </w:r>
      <w:r>
        <w:rPr>
          <w:rFonts w:ascii="Times New Roman" w:hAnsi="Times New Roman"/>
          <w:b w:val="false"/>
          <w:i w:val="false"/>
          <w:color w:val="000000"/>
          <w:sz w:val="22"/>
        </w:rPr>
        <w:t>For tax years beginning on or after January 1, 1987, the percentage depletion that is an addition to net income is the depletion described in Section 57(a)(1) of the Internal Revenue Code only to the extent the depletion applies to an oil, gas, or geothermal well. This depletion is an item of tax preference for federal minimum tax purposes for tax years beginning after December 31, 1986.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701—302.31</w:t>
      </w:r>
      <w:r>
        <w:rPr>
          <w:rFonts w:ascii="Times New Roman" w:hAnsi="Times New Roman"/>
          <w:b/>
          <w:i w:val="false"/>
          <w:color w:val="000000"/>
          <w:sz w:val="22"/>
        </w:rPr>
        <w:t xml:space="preserve">(422) </w:t>
      </w:r>
      <w:r>
        <w:rPr>
          <w:rFonts w:ascii="Times New Roman" w:hAnsi="Times New Roman"/>
          <w:b/>
          <w:i w:val="false"/>
          <w:color w:val="000000"/>
          <w:sz w:val="22"/>
        </w:rPr>
        <w:t xml:space="preserve">Away-from-home expenses of state legislators. </w:t>
      </w:r>
      <w:r>
        <w:rPr>
          <w:rFonts w:ascii="Times New Roman" w:hAnsi="Times New Roman"/>
          <w:b w:val="false"/>
          <w:i w:val="false"/>
          <w:color w:val="000000"/>
          <w:sz w:val="22"/>
        </w:rPr>
        <w:t xml:space="preserve">For tax years beginning on or after January 1, 1987, state legislators whose personal residences in their legislative districts are more than 50 miles from the state capitol may claim the same deductions for away-from-home expenses as are allowed on their federal income tax returns under Section 162(h)(1)(B) of the Internal Revenue Code. These individuals may claim deductions for meals and lodging per “legislative day” in the amount of per diem allowance for federal employees in effect for the tax year. The portion of this per diem allowance which is equal to the daily expense allowance authorized for state legislators in Iowa Code section </w:t>
      </w:r>
      <w:hyperlink r:id="rId125">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may be claimed as an adjustment to income. The balance of the per diem allowance for federal employees must be allocated between lodging expenses and meal expenses and is deductible as a miscellaneous itemized deduction. However, only 50 percent of the amount attributable to meal expenses may be deducted for tax years beginning on or after January 1, 1994.</w:t>
      </w:r>
    </w:p>
    <w:p>
      <w:pPr>
        <w:spacing w:before="0" w:after="0"/>
        <w:ind w:left="120"/>
        <w:jc w:val="both"/>
      </w:pPr>
      <w:r>
        <w:rPr>
          <w:rFonts w:ascii="Times New Roman" w:hAnsi="Times New Roman"/>
          <w:b w:val="false"/>
          <w:i w:val="false"/>
          <w:color w:val="000000"/>
          <w:sz w:val="22"/>
        </w:rPr>
        <w:t>State legislators whose personal residences in their legislative districts are 50 miles or less from the state capitol may claim a deduction for meals and lodging of $50 per “legislative day.” However, in lieu of either of the deduction methods previously described in this rule, any state legislator may elect to itemize adjustments to income for amounts incurred for meals and lodging for the “legislative days” of the state legislator.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701—302.32</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regulated investment companies which are exempt from federal income tax. </w:t>
      </w:r>
      <w:r>
        <w:rPr>
          <w:rFonts w:ascii="Times New Roman" w:hAnsi="Times New Roman"/>
          <w:b w:val="false"/>
          <w:i w:val="false"/>
          <w:color w:val="000000"/>
          <w:sz w:val="22"/>
        </w:rPr>
        <w:t xml:space="preserve">For tax years beginning on or after January 1, 1987, interest and dividends from regulated investment companies which are exempt from federal income tax under the Internal Revenue Code are subject to Iowa income tax. See rule </w:t>
      </w:r>
      <w:hyperlink r:id="rId127">
        <w:r>
          <w:rPr>
            <w:rStyle w:val="Hyperlink"/>
            <w:rFonts w:ascii="Times New Roman" w:hAnsi="Times New Roman"/>
            <w:b w:val="false"/>
            <w:i w:val="false"/>
            <w:color w:val="000000"/>
            <w:sz w:val="22"/>
          </w:rPr>
          <w:t>701—302.52</w:t>
        </w:r>
      </w:hyperlink>
      <w:r>
        <w:rPr>
          <w:rFonts w:ascii="Times New Roman" w:hAnsi="Times New Roman"/>
          <w:b w:val="false"/>
          <w:i w:val="false"/>
          <w:color w:val="000000"/>
          <w:sz w:val="22"/>
        </w:rPr>
        <w:t>(422) for a discussion of the Iowa income tax exemption of some interest and dividends from regulated investment companies that invest in certain obligations of the state of Iowa and its political subdivisions the interest from which is exempt from Iowa income tax. To the extent that a loss on the sale or exchange of stock in a regulated investment company was disallowed on an individual’s federal income tax return pursuant to Section 852(b)(4)(B) of the Internal Revenue Code because the taxpayer held the stock six months or less and because the regulated investment company had invested in federal tax-exempt securities, the loss is allowed for purposes of computation of net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701—302.34</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restitution payments for persons of Japanese ancestry. </w:t>
      </w:r>
      <w:r>
        <w:rPr>
          <w:rFonts w:ascii="Times New Roman" w:hAnsi="Times New Roman"/>
          <w:b w:val="false"/>
          <w:i w:val="false"/>
          <w:color w:val="000000"/>
          <w:sz w:val="22"/>
        </w:rPr>
        <w:t>For tax years beginning on or after January 1, 1988, restitution payments authorized by P.L. 100-383 to individuals of Japanese ancestry who were interned during World War II are exempt from Iowa income tax to the extent the payments are included in federal adjusted gross income. P.L. 100-383 provides for a payment of $20,000 for each qualifying individual who was alive on August 10, 1988. In cases where the qualifying individuals have died prior to the time that the restitution payments were received, the restitution payments received by the survivors of the interned individuals are also exempt from Iowa income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701—302.35</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Agent Orange settlement proceeds received by disabled veterans or beneficiaries of disabled veterans. </w:t>
      </w:r>
      <w:r>
        <w:rPr>
          <w:rFonts w:ascii="Times New Roman" w:hAnsi="Times New Roman"/>
          <w:b w:val="false"/>
          <w:i w:val="false"/>
          <w:color w:val="000000"/>
          <w:sz w:val="22"/>
        </w:rPr>
        <w:t>For tax years beginning on or after January 1, 1989, proceeds from settlement of a lawsuit against the manufacturer or distributor of a Vietnam herbicide received by a disabled veteran or the beneficiary of a disabled veteran for damages from exposure to the herbicide are exempt from Iowa income tax to the extent the proceeds are included in federal adjusted gross income. For purposes of this rule, Vietnam herbicide means a herbicide, defoliant, or other causative agent containing a dioxin, including, but not limited to, Agent Orange used in the Vietnam conflict beginning December 22, 1961, and ending May 7, 1975.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701—302.36</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interest earned on bonds issued to finance beginning farmer loan program. </w:t>
      </w:r>
      <w:r>
        <w:rPr>
          <w:rFonts w:ascii="Times New Roman" w:hAnsi="Times New Roman"/>
          <w:b w:val="false"/>
          <w:i w:val="false"/>
          <w:color w:val="000000"/>
          <w:sz w:val="22"/>
        </w:rPr>
        <w:t>Interest earned on or after July 1, 1989, from bonds or notes issued by the agricultural development authority to finance the beginning farmer loan program is exempt from the state income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175.17</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701—302.37</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interest from bonds issued by the Iowa comprehensive petroleum underground storage tank fund board. </w:t>
      </w:r>
      <w:r>
        <w:rPr>
          <w:rFonts w:ascii="Times New Roman" w:hAnsi="Times New Roman"/>
          <w:b w:val="false"/>
          <w:i w:val="false"/>
          <w:color w:val="000000"/>
          <w:sz w:val="22"/>
        </w:rPr>
        <w:t>Interest received from bonds issued by the Iowa comprehensive petroleum underground storage tank fund board is exempt from state individual income tax. This is effective for interest received from these bonds on or after May 5, 1989, but before July 1,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455G.6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701—302.38</w:t>
      </w:r>
      <w:r>
        <w:rPr>
          <w:rFonts w:ascii="Times New Roman" w:hAnsi="Times New Roman"/>
          <w:b/>
          <w:i w:val="false"/>
          <w:color w:val="000000"/>
          <w:sz w:val="22"/>
        </w:rPr>
        <w:t xml:space="preserve">(422) </w:t>
      </w:r>
      <w:r>
        <w:rPr>
          <w:rFonts w:ascii="Times New Roman" w:hAnsi="Times New Roman"/>
          <w:b/>
          <w:i w:val="false"/>
          <w:color w:val="000000"/>
          <w:sz w:val="22"/>
        </w:rPr>
        <w:t xml:space="preserve">Capital gain deduction or exclusion for certain types of net capital gains.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7102C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10/18/23</w:t>
      </w:r>
      <w:r>
        <w:rPr>
          <w:rFonts w:ascii="Times New Roman" w:hAnsi="Times New Roman"/>
          <w:b w:val="false"/>
          <w:i w:val="false"/>
          <w:color w:val="000000"/>
          <w:sz w:val="22"/>
        </w:rPr>
        <w:t xml:space="preserve">, effective 11/22/23. </w:t>
      </w:r>
    </w:p>
    <w:p>
      <w:pPr>
        <w:spacing w:before="0" w:after="0"/>
        <w:ind w:left="120"/>
        <w:jc w:val="both"/>
      </w:pPr>
      <w:r>
        <w:rPr>
          <w:rFonts w:ascii="Times New Roman" w:hAnsi="Times New Roman"/>
          <w:b/>
          <w:i w:val="false"/>
          <w:color w:val="000000"/>
          <w:sz w:val="22"/>
        </w:rPr>
        <w:t>701—302.39</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interest from bonds or notes issued to fund the 911 emergency telephone system. </w:t>
      </w:r>
      <w:r>
        <w:rPr>
          <w:rFonts w:ascii="Times New Roman" w:hAnsi="Times New Roman"/>
          <w:b w:val="false"/>
          <w:i w:val="false"/>
          <w:color w:val="000000"/>
          <w:sz w:val="22"/>
        </w:rPr>
        <w:t>Interest received on or after May 4, 1990, from bonds or notes issued by the Iowa finance authority to fund the 911 emergency telephone system is exempt from the state income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477B.20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4309C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701—302.40</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active-duty military pay of national guard personnel and armed forces reserve personnel received for services related to operation desert shield. </w:t>
      </w:r>
      <w:r>
        <w:rPr>
          <w:rFonts w:ascii="Times New Roman" w:hAnsi="Times New Roman"/>
          <w:b w:val="false"/>
          <w:i w:val="false"/>
          <w:color w:val="000000"/>
          <w:sz w:val="22"/>
        </w:rPr>
        <w:t>For tax years ending on or after August 2, 1990, military pay received by persons in the national guard and persons in the armed forces military reserve is exempt from state income tax to the extent the military pay is not otherwise excluded from taxation and the military pay is for active-duty military service on or after August 2, 1990, pursuant to military orders related to Operation Desert Shield. The exemption applies to individuals called to active duty in Iowa to replace other persons who were in military units who were called to serve on active duty outside Iowa provided the military orders specify that the active duty assignment in Iowa pertains to Operation Desert Shield.</w:t>
      </w:r>
    </w:p>
    <w:p>
      <w:pPr>
        <w:spacing w:before="0" w:after="0"/>
        <w:ind w:left="120"/>
        <w:jc w:val="both"/>
      </w:pPr>
      <w:r>
        <w:rPr>
          <w:rFonts w:ascii="Times New Roman" w:hAnsi="Times New Roman"/>
          <w:b w:val="false"/>
          <w:i w:val="false"/>
          <w:color w:val="000000"/>
          <w:sz w:val="22"/>
        </w:rPr>
        <w:t>Persons filing original returns or amended returns on Form IA 1040X for tax years where the exempt income was received should print the notation, “Operation Desert Shield” at the top of the original return form or amended return form. A copy of the military orders showing the person was called to active duty and was called in support of Operation Desert Shield should be attached to the original return form or amended return form to support the exemption of the active duty military pay.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701—302.41</w:t>
      </w:r>
      <w:r>
        <w:rPr>
          <w:rFonts w:ascii="Times New Roman" w:hAnsi="Times New Roman"/>
          <w:b/>
          <w:i w:val="false"/>
          <w:color w:val="000000"/>
          <w:sz w:val="22"/>
        </w:rPr>
        <w:t xml:space="preserve">(422) </w:t>
      </w:r>
      <w:r>
        <w:rPr>
          <w:rFonts w:ascii="Times New Roman" w:hAnsi="Times New Roman"/>
          <w:b/>
          <w:i w:val="false"/>
          <w:color w:val="000000"/>
          <w:sz w:val="22"/>
        </w:rPr>
        <w:t xml:space="preserve">Capital gain exclusion for elected employee-owned stock in a qualified corporation.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Employee-owners may make a single, irrevocable lifetime election to exclude from net income the net capital gain from the sale or exchange of capital stock from a qualified corporation at the following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in the 2023 calendar year, 33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in the 2024 calendar year, 66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2025, 100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Unless otherwise indicated in this rule or required by the context, all words and phrases used in this rule that are defined under Iowa Code section </w:t>
      </w:r>
      <w:hyperlink r:id="rId137">
        <w:r>
          <w:rPr>
            <w:rStyle w:val="Hyperlink"/>
            <w:rFonts w:ascii="Times New Roman" w:hAnsi="Times New Roman"/>
            <w:b w:val="false"/>
            <w:i w:val="false"/>
            <w:color w:val="000000"/>
            <w:sz w:val="22"/>
          </w:rPr>
          <w:t>422.7(43)</w:t>
        </w:r>
      </w:hyperlink>
      <w:r>
        <w:rPr>
          <w:rFonts w:ascii="Times New Roman" w:hAnsi="Times New Roman"/>
          <w:b w:val="false"/>
          <w:i w:val="false"/>
          <w:color w:val="000000"/>
          <w:sz w:val="22"/>
        </w:rPr>
        <w:t xml:space="preserve"> shall have the same meaning as provided to them under that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302.41(3)</w:t>
      </w:r>
      <w:r>
        <w:rPr>
          <w:rFonts w:ascii="Times New Roman" w:hAnsi="Times New Roman"/>
          <w:b w:val="false"/>
          <w:i w:val="false"/>
          <w:color w:val="000000"/>
          <w:sz w:val="22"/>
        </w:rPr>
        <w:t> </w:t>
      </w:r>
      <w:r>
        <w:rPr>
          <w:rFonts w:ascii="Times New Roman" w:hAnsi="Times New Roman"/>
          <w:b w:val="false"/>
          <w:i/>
          <w:color w:val="000000"/>
          <w:sz w:val="22"/>
        </w:rPr>
        <w:t xml:space="preserve">Qualifying for the exclusion. </w:t>
      </w:r>
      <w:r>
        <w:rPr>
          <w:rFonts w:ascii="Times New Roman" w:hAnsi="Times New Roman"/>
          <w:b w:val="false"/>
          <w:i w:val="false"/>
          <w:color w:val="000000"/>
          <w:sz w:val="22"/>
        </w:rPr>
        <w:t>For the employee-owner’s sale or exchange to qualify for the exclusion in this rule, the capital stock must be acquired by the employee-owner while employed and on account of employment with a qualified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While employed. </w:t>
      </w:r>
      <w:r>
        <w:rPr>
          <w:rFonts w:ascii="Times New Roman" w:hAnsi="Times New Roman"/>
          <w:b w:val="false"/>
          <w:i w:val="false"/>
          <w:color w:val="000000"/>
          <w:sz w:val="22"/>
        </w:rPr>
        <w:t>The capital stock must have been acquired while the employee-owner was employed by the qualifying corporation. Capital stock received as compensation is acquired by the employee-owner while employed. Capital stock acquired from a stock right, stock warrant, or stock option is only acquired by the employee-owner while employed if such right, warrant, or option is exercised while the employee-owner is employed by the qualifying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 account of employment. </w:t>
      </w:r>
      <w:r>
        <w:rPr>
          <w:rFonts w:ascii="Times New Roman" w:hAnsi="Times New Roman"/>
          <w:b w:val="false"/>
          <w:i w:val="false"/>
          <w:color w:val="000000"/>
          <w:sz w:val="22"/>
        </w:rPr>
        <w:t>For capital stock to have been acquired on account of employment, the employee-owner must have acquired the capital stock in a manner only available to employees of the qualified corporation. Capital stock acquired at formation in exchange for capital contribution is not acquired on account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Holding period. </w:t>
      </w:r>
      <w:r>
        <w:rPr>
          <w:rFonts w:ascii="Times New Roman" w:hAnsi="Times New Roman"/>
          <w:b w:val="false"/>
          <w:i w:val="false"/>
          <w:color w:val="000000"/>
          <w:sz w:val="22"/>
        </w:rPr>
        <w:t>To qualify for the exclusion, the employee-owner must own the capital stock for at least ten cumulative years. If the employee-owner owns any capital stock in the qualified corporation for at least ten cumulative years, then every share of the employee-owner’s capital stock in that qualified corporation is considered to meet the holding period requirement. For stock rights, stock warrants, or stock options, the holding period does not begin until the right, warrant, or option is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302.41(4)</w:t>
      </w:r>
      <w:r>
        <w:rPr>
          <w:rFonts w:ascii="Times New Roman" w:hAnsi="Times New Roman"/>
          <w:b w:val="false"/>
          <w:i w:val="false"/>
          <w:color w:val="000000"/>
          <w:sz w:val="22"/>
        </w:rPr>
        <w:t> </w:t>
      </w:r>
      <w:r>
        <w:rPr>
          <w:rFonts w:ascii="Times New Roman" w:hAnsi="Times New Roman"/>
          <w:b w:val="false"/>
          <w:i/>
          <w:color w:val="000000"/>
          <w:sz w:val="22"/>
        </w:rPr>
        <w:t xml:space="preserve">Electing capital stock for exclusion.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The employee-owner shall make the election to exclude capital gain from the sale of capital stock of a qualified corporation on a form prescribed by the department with the employee-owner’s original Iowa income tax return for the tax year in which the election is made. The form shall be available on the department’s website. To qualify for the exclusion, the employee-owner must include all information required by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when sale or exchange takes place over multiple transactions. </w:t>
      </w:r>
      <w:r>
        <w:rPr>
          <w:rFonts w:ascii="Times New Roman" w:hAnsi="Times New Roman"/>
          <w:b w:val="false"/>
          <w:i w:val="false"/>
          <w:color w:val="000000"/>
          <w:sz w:val="22"/>
        </w:rPr>
        <w:t>The election applies to all subsequent sales or exchanges of capital stock of the same qualified corporation of which the initial election was made, within 15 years of the date the election was made. The employee-owner shall include the form prescribed by the department with the employee-owner’s Iowa income tax return when claiming the exclusion for a subsequent sale or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election can only be made once. </w:t>
      </w:r>
      <w:r>
        <w:rPr>
          <w:rFonts w:ascii="Times New Roman" w:hAnsi="Times New Roman"/>
          <w:b w:val="false"/>
          <w:i w:val="false"/>
          <w:color w:val="000000"/>
          <w:sz w:val="22"/>
        </w:rPr>
        <w:t>An employee-owner may only make one lifetime election to exclude the qualifying capital stock of a single qualifying corporation under this rule. The election is irrevocable once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302.41(5)</w:t>
      </w:r>
      <w:r>
        <w:rPr>
          <w:rFonts w:ascii="Times New Roman" w:hAnsi="Times New Roman"/>
          <w:b w:val="false"/>
          <w:i w:val="false"/>
          <w:color w:val="000000"/>
          <w:sz w:val="22"/>
        </w:rPr>
        <w:t> </w:t>
      </w:r>
      <w:r>
        <w:rPr>
          <w:rFonts w:ascii="Times New Roman" w:hAnsi="Times New Roman"/>
          <w:b w:val="false"/>
          <w:i/>
          <w:color w:val="000000"/>
          <w:sz w:val="22"/>
        </w:rPr>
        <w:t xml:space="preserve">Election by a party other than the employee-owner.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upon death of the employee-owner. </w:t>
      </w:r>
      <w:r>
        <w:rPr>
          <w:rFonts w:ascii="Times New Roman" w:hAnsi="Times New Roman"/>
          <w:b w:val="false"/>
          <w:i w:val="false"/>
          <w:color w:val="000000"/>
          <w:sz w:val="22"/>
        </w:rPr>
        <w:t xml:space="preserve">If the employee-owner dies after having sold or exchanged qualifying capital stock without having made an election, the surviving spouse or, if there is no surviving spouse, the personal representative of the employee-owner’s estate may make a qualifying election in the manner described in subrule </w:t>
      </w:r>
      <w:hyperlink r:id="rId138">
        <w:r>
          <w:rPr>
            <w:rStyle w:val="Hyperlink"/>
            <w:rFonts w:ascii="Times New Roman" w:hAnsi="Times New Roman"/>
            <w:b w:val="false"/>
            <w:i w:val="false"/>
            <w:color w:val="000000"/>
            <w:sz w:val="22"/>
          </w:rPr>
          <w:t>302.41(4)</w:t>
        </w:r>
      </w:hyperlink>
      <w:r>
        <w:rPr>
          <w:rFonts w:ascii="Times New Roman" w:hAnsi="Times New Roman"/>
          <w:b w:val="false"/>
          <w:i w:val="false"/>
          <w:color w:val="000000"/>
          <w:sz w:val="22"/>
        </w:rPr>
        <w:t xml:space="preserve"> for the tax year in which the employee-owner 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 vivos transfer of qualifying capital stock. </w:t>
      </w:r>
      <w:r>
        <w:rPr>
          <w:rFonts w:ascii="Times New Roman" w:hAnsi="Times New Roman"/>
          <w:b w:val="false"/>
          <w:i w:val="false"/>
          <w:color w:val="000000"/>
          <w:sz w:val="22"/>
        </w:rPr>
        <w:t>After the election described in this rule has been made, the election applies to capital stock transferred from the employee-owner to the employee-owner’s spouse as an inter vivos gift or to an inter vivos trust primarily for the benefit of the employee-owner’s spouse. Capital stock transferred through a will or testamentary trust does not qualify for this exclusion. The election only applies if the spouse was married to the employee-owner on the date of the sale or exchange or the date of death of the employee-owner.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7103C</w:t>
      </w:r>
      <w:r>
        <w:rPr>
          <w:rFonts w:ascii="Times New Roman" w:hAnsi="Times New Roman"/>
          <w:b w:val="false"/>
          <w:i w:val="false"/>
          <w:color w:val="000000"/>
          <w:sz w:val="16"/>
        </w:rPr>
        <w:t>, IAB 11/1/23, effective 12/6/23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701—302.42</w:t>
      </w:r>
      <w:r>
        <w:rPr>
          <w:rFonts w:ascii="Times New Roman" w:hAnsi="Times New Roman"/>
          <w:b/>
          <w:i w:val="false"/>
          <w:color w:val="000000"/>
          <w:sz w:val="22"/>
        </w:rPr>
        <w:t xml:space="preserve">(422) </w:t>
      </w:r>
      <w:r>
        <w:rPr>
          <w:rFonts w:ascii="Times New Roman" w:hAnsi="Times New Roman"/>
          <w:b/>
          <w:i w:val="false"/>
          <w:color w:val="000000"/>
          <w:sz w:val="22"/>
        </w:rPr>
        <w:t xml:space="preserve">Depreciation of speculative shell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302.42(1)</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1992, speculative shell buildings constructed or reconstructed after that date may be depreciated as 15-year property under the accelerated cost recovery system of the Internal Revenue Code. If the taxpayer has deducted depreciation on the speculative shell building on the taxpayer’s federal income tax return, that amount of depreciation must be added to the federal adjusted gross income in order to deduct depreciation computed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302.42(2)</w:t>
      </w:r>
      <w:r>
        <w:rPr>
          <w:rFonts w:ascii="Times New Roman" w:hAnsi="Times New Roman"/>
          <w:b w:val="false"/>
          <w:i w:val="false"/>
          <w:color w:val="000000"/>
          <w:sz w:val="22"/>
        </w:rPr>
        <w:t> </w:t>
      </w:r>
      <w:r>
        <w:rPr>
          <w:rFonts w:ascii="Times New Roman" w:hAnsi="Times New Roman"/>
          <w:b w:val="false"/>
          <w:i w:val="false"/>
          <w:color w:val="000000"/>
          <w:sz w:val="22"/>
        </w:rPr>
        <w:t>On sale or other disposition of the speculative building, the taxpayer must report on the taxpayer’s Iowa individual income tax return the same gain or loss as is reported on the taxpayer’s federal individual income tax return. If, while owned by the taxpayer, the building is converted from a speculative shell building to another use, the taxpayer must deduct the same amount of depreciation on the taxpayer’s Iowa tax return as is deducted on the taxpayer’s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302.42(3)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the term “speculative shell building” means a building as defined in Iowa Code section </w:t>
      </w:r>
      <w:hyperlink r:id="rId140">
        <w:r>
          <w:rPr>
            <w:rStyle w:val="Hyperlink"/>
            <w:rFonts w:ascii="Times New Roman" w:hAnsi="Times New Roman"/>
            <w:b w:val="false"/>
            <w:i w:val="false"/>
            <w:color w:val="000000"/>
            <w:sz w:val="22"/>
          </w:rPr>
          <w:t>427.1(27)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701—302.43</w:t>
      </w:r>
      <w:r>
        <w:rPr>
          <w:rFonts w:ascii="Times New Roman" w:hAnsi="Times New Roman"/>
          <w:b/>
          <w:i w:val="false"/>
          <w:color w:val="000000"/>
          <w:sz w:val="22"/>
        </w:rPr>
        <w:t xml:space="preserve">(422) </w:t>
      </w:r>
      <w:r>
        <w:rPr>
          <w:rFonts w:ascii="Times New Roman" w:hAnsi="Times New Roman"/>
          <w:b/>
          <w:i w:val="false"/>
          <w:color w:val="000000"/>
          <w:sz w:val="22"/>
        </w:rPr>
        <w:t xml:space="preserve">Retroactive exemption for payments received for providing unskilled in-home health care services to a relative. </w:t>
      </w:r>
      <w:r>
        <w:rPr>
          <w:rFonts w:ascii="Times New Roman" w:hAnsi="Times New Roman"/>
          <w:b w:val="false"/>
          <w:i w:val="false"/>
          <w:color w:val="000000"/>
          <w:sz w:val="22"/>
        </w:rPr>
        <w:t xml:space="preserve">Retroactive to January 1, 1988, for tax years beginning on or after that date, supplemental assistance payments authorized under Iowa Code section </w:t>
      </w:r>
      <w:hyperlink r:id="rId142">
        <w:r>
          <w:rPr>
            <w:rStyle w:val="Hyperlink"/>
            <w:rFonts w:ascii="Times New Roman" w:hAnsi="Times New Roman"/>
            <w:b w:val="false"/>
            <w:i w:val="false"/>
            <w:color w:val="000000"/>
            <w:sz w:val="22"/>
          </w:rPr>
          <w:t>249.3(2)</w:t>
        </w:r>
      </w:hyperlink>
      <w:r>
        <w:rPr>
          <w:rFonts w:ascii="Times New Roman" w:hAnsi="Times New Roman"/>
          <w:b w:val="false"/>
          <w:i/>
          <w:color w:val="000000"/>
          <w:sz w:val="22"/>
        </w:rPr>
        <w:t>“a”</w:t>
      </w:r>
      <w:r>
        <w:rPr>
          <w:rFonts w:ascii="Times New Roman" w:hAnsi="Times New Roman"/>
          <w:b w:val="false"/>
          <w:i w:val="false"/>
          <w:color w:val="000000"/>
          <w:sz w:val="22"/>
        </w:rPr>
        <w:t xml:space="preserve">(2) which are received by an individual providing unskilled in-home health care services to a member of the caregiver’s family are exempt from state income tax to the extent that the individual caregiver is not a licensed health care professional designated in Iowa Code section </w:t>
      </w:r>
      <w:hyperlink r:id="rId143">
        <w:r>
          <w:rPr>
            <w:rStyle w:val="Hyperlink"/>
            <w:rFonts w:ascii="Times New Roman" w:hAnsi="Times New Roman"/>
            <w:b w:val="false"/>
            <w:i w:val="false"/>
            <w:color w:val="000000"/>
            <w:sz w:val="22"/>
          </w:rPr>
          <w:t>147.13, subsections 1 to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purposes of this exemption, a member of the caregiver’s family includes a spouse, parent, stepparent, child, stepchild, brother, stepbrother, sister, stepsister, lineal ancestor such as grandparent and great-grandparent, and lineal descendant such as grandchild and great-grandchild, and those previously described relatives who are related by marriage or adoption. Those licensed health care professionals who are not eligible for this exemption include medical doctors, doctors of osteopathy, physician assistants, psychologists, podiatrists, chiropractors, physical therapists, occupational therapists, nurses, dentists, dental hygienists, optometrists, speech pathologists, audiologists, and other similar licensed health care professionals.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701—302.44</w:t>
      </w:r>
      <w:r>
        <w:rPr>
          <w:rFonts w:ascii="Times New Roman" w:hAnsi="Times New Roman"/>
          <w:b/>
          <w:i w:val="false"/>
          <w:color w:val="000000"/>
          <w:sz w:val="22"/>
        </w:rPr>
        <w:t xml:space="preserve">(422,541A) </w:t>
      </w:r>
      <w:r>
        <w:rPr>
          <w:rFonts w:ascii="Times New Roman" w:hAnsi="Times New Roman"/>
          <w:b/>
          <w:i w:val="false"/>
          <w:color w:val="000000"/>
          <w:sz w:val="22"/>
        </w:rPr>
        <w:t xml:space="preserve">Individual development accounts. </w:t>
      </w:r>
      <w:r>
        <w:rPr>
          <w:rFonts w:ascii="Times New Roman" w:hAnsi="Times New Roman"/>
          <w:b w:val="false"/>
          <w:i w:val="false"/>
          <w:color w:val="000000"/>
          <w:sz w:val="22"/>
        </w:rPr>
        <w:t>Individual development accounts are authorized for low-income taxpayers for tax years beginning on or after January 1, 1994. Additions to the accounts are described in the following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302.44(1)</w:t>
      </w:r>
      <w:r>
        <w:rPr>
          <w:rFonts w:ascii="Times New Roman" w:hAnsi="Times New Roman"/>
          <w:b w:val="false"/>
          <w:i w:val="false"/>
          <w:color w:val="000000"/>
          <w:sz w:val="22"/>
        </w:rPr>
        <w:t> </w:t>
      </w:r>
      <w:r>
        <w:rPr>
          <w:rFonts w:ascii="Times New Roman" w:hAnsi="Times New Roman"/>
          <w:b w:val="false"/>
          <w:i/>
          <w:color w:val="000000"/>
          <w:sz w:val="22"/>
        </w:rPr>
        <w:t xml:space="preserve">Exemption of additions to individual development accounts. </w:t>
      </w:r>
      <w:r>
        <w:rPr>
          <w:rFonts w:ascii="Times New Roman" w:hAnsi="Times New Roman"/>
          <w:b w:val="false"/>
          <w:i w:val="false"/>
          <w:color w:val="000000"/>
          <w:sz w:val="22"/>
        </w:rPr>
        <w:t>The following additions to individual development accounts are exempt from the state income tax of the owners of the accounts to the extent the additions were subject to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contributions made in the tax year to an account by persons and entities other than the owner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any savings refund or state match payments made in the tax year to an account as authorized for contributions made to the accounts by the owner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Earnings on the account in the tax year or interest earned on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541A.2</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541A.3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2430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701—302.45</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for distributions from pensions, annuities, individual retirement accounts, or deferred compensation plans received by nonresidents of Iowa. </w:t>
      </w:r>
      <w:r>
        <w:rPr>
          <w:rFonts w:ascii="Times New Roman" w:hAnsi="Times New Roman"/>
          <w:b w:val="false"/>
          <w:i w:val="false"/>
          <w:color w:val="000000"/>
          <w:sz w:val="22"/>
        </w:rPr>
        <w:t>For tax years beginning on or after January 1, 1994, a distribution from a pension plan, annuity, individual retirement account, or deferred compensation plan which is received by a nonresident of Iowa is exempt from Iowa income tax to the extent the distribution is directly related to the documented retirement of the pensioner, annuitant, owner of individual retirement account, or participant in a deferred compensation arrangement. For tax years beginning on or after January 1, 1996, distributions of nonqualified retirement benefits which are paid by a partnership to its retired partners and which are received by a nonresident of Iowa are exempt from Iowa income tax to the extent the distribution is directly related to the documented retirement of the partner. In a situation where the pensioner, annuitant, owner of the individual retirement account, or participant of a deferred compensation arrangement dies before the date of documented retirement, any distribution from the pension, annuity, individual retirement account, or deferred compensation arrangement will not be taxable to the beneficiary receiving the distributions if the beneficiary is a nonresident of Iowa. If the pensioner, annuitant, owner of the individual retirement account, or participant of a deferred compensation arrangement dies after the date of documented retirement, any distributions from the pension, annuity, individual retirement account, or deferred compensation arrangement will not be taxable to a beneficiary receiving distributions if the beneficiary is a nonresident of Iowa.</w:t>
      </w:r>
    </w:p>
    <w:p>
      <w:pPr>
        <w:spacing w:before="0" w:after="0"/>
        <w:ind w:left="120"/>
        <w:jc w:val="both"/>
      </w:pPr>
      <w:r>
        <w:rPr>
          <w:rFonts w:ascii="Times New Roman" w:hAnsi="Times New Roman"/>
          <w:b w:val="false"/>
          <w:i w:val="false"/>
          <w:color w:val="000000"/>
          <w:sz w:val="22"/>
        </w:rPr>
        <w:t>For purposes of this rule, the distributions from the pensions, annuities and deferred compensation arrangements were from pensions, annuities, and deferred compensation earned entirely or at least partially from employment or self-employment in Iowa. For purposes of this rule, distributions from individual retirement arrangements were from individual retirement arrangements that were funded by contributions from the arrangements that were deductible or partially deductible on the Iowa income tax return of the owner of the individual retirement accounts.</w:t>
      </w:r>
    </w:p>
    <w:p>
      <w:pPr>
        <w:spacing w:before="0" w:after="0"/>
        <w:ind w:left="120"/>
        <w:jc w:val="both"/>
      </w:pPr>
      <w:r>
        <w:rPr>
          <w:rFonts w:ascii="Times New Roman" w:hAnsi="Times New Roman"/>
          <w:b w:val="false"/>
          <w:i w:val="false"/>
          <w:color w:val="000000"/>
          <w:sz w:val="22"/>
        </w:rPr>
        <w:t>The following subrules include definitions and examples which clarify when distributions from pensions, annuities, individual retirement accounts, and deferred compensation arrangements are exempt from Iowa income tax, when the distributions are received by nonresidents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“beneficiary” means an individual who receives a distribution from a pension or annuity plan, individual retirement arrangement, or deferred compensation plan as a result of either the death or divorce of the pensioner, annuitant, participant of a deferred compensation arrangement, or owner of an individual retirement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“individual’s documented retirement” means any evidence that the individual can provide to the department of revenue which would establish that the individual or the individual’s beneficiary is receiving distributions from the pension, annuity, individual retirement account, or the deferred compensation arrangement due to the retirement of the individual.</w:t>
      </w:r>
    </w:p>
    <w:p>
      <w:pPr>
        <w:spacing w:before="0" w:after="0"/>
        <w:ind w:left="120"/>
        <w:jc w:val="both"/>
      </w:pPr>
      <w:r>
        <w:rPr>
          <w:rFonts w:ascii="Times New Roman" w:hAnsi="Times New Roman"/>
          <w:b w:val="false"/>
          <w:i w:val="false"/>
          <w:color w:val="000000"/>
          <w:sz w:val="22"/>
        </w:rPr>
        <w:t>Examples of documents that would establish an individual’s retirement may include: copies of birth certificates or driver’s licenses to establish an individual’s age; copies of excerpts from an employer’s personnel manual or letter from employer to establish retirement or early retirement policies; a copy of a statement from a physician to establish an individual’s disability which could have contributed to a person’s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“nonresident” applies only to individuals and includes all individuals other than those individuals domiciled in Iowa and those individuals who maintain a permanent place of abode in Iowa. See </w:t>
      </w:r>
      <w:hyperlink r:id="rId148">
        <w:r>
          <w:rPr>
            <w:rStyle w:val="Hyperlink"/>
            <w:rFonts w:ascii="Times New Roman" w:hAnsi="Times New Roman"/>
            <w:b w:val="false"/>
            <w:i w:val="false"/>
            <w:color w:val="000000"/>
            <w:sz w:val="22"/>
          </w:rPr>
          <w:t>701—subrule 300.17(2)</w:t>
        </w:r>
      </w:hyperlink>
      <w:r>
        <w:rPr>
          <w:rFonts w:ascii="Times New Roman" w:hAnsi="Times New Roman"/>
          <w:b w:val="false"/>
          <w:i w:val="false"/>
          <w:color w:val="000000"/>
          <w:sz w:val="22"/>
        </w:rPr>
        <w:t xml:space="preserve"> for the definition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302.45(2)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John Jones had worked for the same Iowa employer for 32 years when he retired at age 62 and moved to Arkansas in March of 1994.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started receiving distributions from the pension plan from his former employer starting in May 1994. Because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was able to establish that he was receiving the distributions from the pension plan due to his retirement from his employment,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was not subject to Iowa income tax on the distributions from the pension plan. Note that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had sold his Iowa residence in March and established his domicile in Arkansas at the time of his move to Arkansas.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Wanda Smith was the daughter of John Smith who died in February 1994 after 25 years of employment with a company in Urbandale, Iowa. Wanda Smith was the sole beneficiary of John and started receiving distributions from John’s pension in April 1994. Wanda Smith was a bona fide resident of Oakland, California, when she received distributions from her father’s pension. Wanda was not subject to Iowa income tax on the distributions since she was a nonresident of Iowa at the time the distributions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Martha Graham was 55 years old when she quit her job with a firm in Des Moines to take a similar position with a firm in Dallas, Texas.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Graham had worked for the Des Moines business for 22 years before she resigned from the job in May 1994. Starting in July 1994, Ms.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Graham received monthly distributions from the pension from her former Iowa employer. Although Ms.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Graham was a nonresident of Iowa, she was subject to Iowa income tax on the pension distribution since the taxpayer didn’t have a documented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William Moore was 58 years old when he quit his job with a bank in Mason City in February 1994 after 30 years of employment with the bank. By the time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Moore started receiving pension payments from his employment with the bank, he had moved permanently to New Mexico. Shortly after he arrived in New Mexico,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Moore secured part-time employment. The pension payments were not taxable to Iowa as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Moore was retired notwithstanding his part-time employment in New Mexico.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Joe Brown had worked for an Iowa employer for 25 years when he retired in June 1992 at the age of 65.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 started receiving monthly pension payments in July 1992.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 resided in Iowa until August 1994, when he moved permanently to Nevada to be near his daughter.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Brown was not taxable to Iowa on the pension payments he received after his move to Nevada.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Brown’s retirement occurred in June 1992 when he resigned from full-time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9">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701—302.46</w:t>
      </w:r>
      <w:r>
        <w:rPr>
          <w:rFonts w:ascii="Times New Roman" w:hAnsi="Times New Roman"/>
          <w:b/>
          <w:i w:val="false"/>
          <w:color w:val="000000"/>
          <w:sz w:val="22"/>
        </w:rPr>
        <w:t xml:space="preserve">(422) </w:t>
      </w:r>
      <w:r>
        <w:rPr>
          <w:rFonts w:ascii="Times New Roman" w:hAnsi="Times New Roman"/>
          <w:b/>
          <w:i w:val="false"/>
          <w:color w:val="000000"/>
          <w:sz w:val="22"/>
        </w:rPr>
        <w:t xml:space="preserve">Taxation of compensation of nonresident members of professional athletic teams. </w:t>
      </w:r>
      <w:r>
        <w:rPr>
          <w:rFonts w:ascii="Times New Roman" w:hAnsi="Times New Roman"/>
          <w:b w:val="false"/>
          <w:i w:val="false"/>
          <w:color w:val="000000"/>
          <w:sz w:val="22"/>
        </w:rPr>
        <w:t>Effective for tax years beginning on or after January 1, 1995, the Iowa source income of a nonresident individual who is a member of a professional athletic team includes the portion of the individual’s total compensation for services provided for the athletic team that is in the ratio that the number of duty days spent in Iowa rendering services for the team during the tax year bears to the total number of duty days spent both within and without Iowa in the tax year. Thus, if a nonresident member of a professional athletic team has $50,000 in total compensation from the team in 1995 and the athlete has 20 Iowa duty days and 180 total duty days for the team in 1995, $5,556 of the compensation would be taxable to Iowa ($50,000 × 20/180 = $5,556).</w:t>
      </w:r>
    </w:p>
    <w:p>
      <w:pPr>
        <w:spacing w:before="0" w:after="0"/>
        <w:ind w:left="120"/>
        <w:jc w:val="both"/>
      </w:pPr>
      <w:r>
        <w:rPr>
          <w:rFonts w:ascii="Times New Roman" w:hAnsi="Times New Roman"/>
          <w:b w:val="false"/>
          <w:i w:val="false"/>
          <w:color w:val="000000"/>
          <w:sz w:val="22"/>
        </w:rPr>
        <w:t>The following subrules include definitions, examples, and other information which clarify Iowa’s taxation of nonresident members of professional athletic teams: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“professional athletic team” includes, but is not limited to, any professional baseball, basketball, football, soccer, or hockey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“member of a professional athletic team” includes those employees who are active players, players on the disabled list, and any other persons required to travel and who travel with and perform services on behalf of a professional athletic team on a regular basis. This includes, but is not limited to, coaches, managers, and trainers.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 “total compensation for services rendered as a member of a professional athletic team” means the total compensation received during the taxable year for services rendered. “Total compensation” includes, but is not limited to, salaries, wages, bonuses (as described in subparagraph (1) of this paragraph), and any other type of compensation paid during the taxable year to a member of a professional athletic team for services performed in that year. Such compensation does not include strike benefits, severance pay, termination pay, contract or option year buy-out payments, expansion or relocation payments, and any other payments not related to services rendered for the team.</w:t>
      </w:r>
    </w:p>
    <w:p>
      <w:pPr>
        <w:spacing w:before="0" w:after="0"/>
        <w:ind w:left="120"/>
        <w:jc w:val="both"/>
      </w:pPr>
      <w:r>
        <w:rPr>
          <w:rFonts w:ascii="Times New Roman" w:hAnsi="Times New Roman"/>
          <w:b w:val="false"/>
          <w:i w:val="false"/>
          <w:color w:val="000000"/>
          <w:sz w:val="22"/>
        </w:rPr>
        <w:t>For purposes of this paragraph, “bonuses” included in “total compensation for services rendered as a member of a professional athletic team” subject to the allocation described in this rule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Bonuses earned as a result of play (i.e., performance bonuses) during the season, including bonuses paid for championship, playoff, or “bowl” games played by a team, or for the member’s selection to all-star, league, or other honorary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Bonuses paid for signing a contract, unless all of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payment of the signing bonus is not conditional upon the signee playing any games for the team, or performing any subsequent services for the team, or even making the team;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signing bonus is payable separately from the salary and any other compensation;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signing bonus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as provided in subparagraphs (4) and (5) of this paragraph, the term “duty days” means all days during the taxable year from the beginning of the professional athletic team’s official preseason training period through the last game in which the team competes or is scheduled to compete. Duty days are included in the allocation described in this rule for the tax year in which they occur, including where a team’s official preseason training period through the last game in which the team competes, or is scheduled to compete, occurs during more than one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Duty days also includes days on which a member of a professional athletic team renders a service for a team on a date which does not fall within the previously mentioned period (e.g., participation in instructional leagues, the “Pro Bowl” or promotional “caravans”). Rendering a service includes conducting training and rehabilitation activities, but only if conducted at the facilities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Included within duty days are game days, practice days, days spent at team meetings, promotional caravans and preseason training camps, and days served with the team through all postseason games in which the team competes or is scheduled to compete.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Duty days for any person who joins a team during the period from the beginning of the professional athletic team’s official preseason training period through the last game in which the team competes, or is scheduled to compete, begins on the day the person joins the team. Conversely, duty days for any person who leaves a team during such period ends on the day the person leaves the team. When a person switches teams during a taxable year, separate duty day calculations are to be made for the period the person was with each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Days for which a member of a professional athletic team is not compensated and is not rendering services for the team in any manner, including days when the member of a professional athletic team has been suspended without pay and prohibited from performing any services for the team, are not to be treated as duty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Days for which a member of a professional athletic team is on the disabled list and does not conduct rehabilitation activities at facilities of the team and is not otherwise rendering services for the team in Iowa, are not to be considered duty days spent in Iowa. However, all days on the disability list are considered to be included in total duty days spent both within and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duty days for members of a professional athletic team that are not professional athletes are the number of days in the year that the members are employed by the professional athletic team. Thus, in the case of a coach of a professional athletic team who was coach for the entire year of 1995, the coach’s total duty days for 1995 would be 365.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Travel days in Iowa by a team member that do not involve a game, practice, team meeting, all-star game, or other personal service for the team are not considered to be duty days in Iowa. However, to the extent these days fall within the period from the team’s preseason training period through the team’s final game, these Iowa travel days will be considered in the total duty days spent within and outside Iowa, for team members who are professional athletes.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Duty days in Iowa do not include days a team member performs personal services for the professional athletic team in Iowa on those days that the team member is a bona fide resident of a state with which Iowa has a reciprocal tax agreement. See rule </w:t>
      </w:r>
      <w:hyperlink r:id="rId150">
        <w:r>
          <w:rPr>
            <w:rStyle w:val="Hyperlink"/>
            <w:rFonts w:ascii="Times New Roman" w:hAnsi="Times New Roman"/>
            <w:b w:val="false"/>
            <w:i w:val="false"/>
            <w:color w:val="000000"/>
            <w:sz w:val="22"/>
          </w:rPr>
          <w:t>701—300.13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302.46(2)</w:t>
      </w:r>
      <w:r>
        <w:rPr>
          <w:rFonts w:ascii="Times New Roman" w:hAnsi="Times New Roman"/>
          <w:b w:val="false"/>
          <w:i w:val="false"/>
          <w:color w:val="000000"/>
          <w:sz w:val="22"/>
        </w:rPr>
        <w:t> </w:t>
      </w:r>
      <w:r>
        <w:rPr>
          <w:rFonts w:ascii="Times New Roman" w:hAnsi="Times New Roman"/>
          <w:b w:val="false"/>
          <w:i/>
          <w:color w:val="000000"/>
          <w:sz w:val="22"/>
        </w:rPr>
        <w:t xml:space="preserve">Filing composite Iowa returns for nonresident members of professional athletic teams. </w:t>
      </w:r>
      <w:r>
        <w:rPr>
          <w:rFonts w:ascii="Times New Roman" w:hAnsi="Times New Roman"/>
          <w:b w:val="false"/>
          <w:i w:val="false"/>
          <w:color w:val="000000"/>
          <w:sz w:val="22"/>
        </w:rPr>
        <w:t xml:space="preserve">For tax years beginning prior to January 1, 2022, professional athletic teams may file composite Iowa returns under </w:t>
      </w:r>
      <w:hyperlink r:id="rId151">
        <w:r>
          <w:rPr>
            <w:rStyle w:val="Hyperlink"/>
            <w:rFonts w:ascii="Times New Roman" w:hAnsi="Times New Roman"/>
            <w:b w:val="false"/>
            <w:i w:val="false"/>
            <w:color w:val="000000"/>
            <w:sz w:val="22"/>
          </w:rPr>
          <w:t>701—Chapter 404</w:t>
        </w:r>
      </w:hyperlink>
      <w:r>
        <w:rPr>
          <w:rFonts w:ascii="Times New Roman" w:hAnsi="Times New Roman"/>
          <w:b w:val="false"/>
          <w:i w:val="false"/>
          <w:color w:val="000000"/>
          <w:sz w:val="22"/>
        </w:rPr>
        <w:t xml:space="preserve"> on behalf of team members who are nonresidents of Iowa and who have compensation that is taxable to Iowa from duty days in Iowa for the athletic team. However, the athletic team may include on the composite return only those team members who are nonresidents of Iowa and who have no Iowa-source incomes other than the incomes from duty days in Iowa for the team. The athletic team may exclude from the composite return any team member who is a nonresident of Iowa and whose income from duty days in Iowa is less than $1,000. Information on filing composite returns for tax years beginning on or after January 1, 2022, for nonresident members of professional athletic teams can be found in rule </w:t>
      </w:r>
      <w:hyperlink r:id="rId152">
        <w:r>
          <w:rPr>
            <w:rStyle w:val="Hyperlink"/>
            <w:rFonts w:ascii="Times New Roman" w:hAnsi="Times New Roman"/>
            <w:b w:val="false"/>
            <w:i w:val="false"/>
            <w:color w:val="000000"/>
            <w:sz w:val="22"/>
          </w:rPr>
          <w:t>701—405.9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302.46(3)</w:t>
      </w:r>
      <w:r>
        <w:rPr>
          <w:rFonts w:ascii="Times New Roman" w:hAnsi="Times New Roman"/>
          <w:b w:val="false"/>
          <w:i w:val="false"/>
          <w:color w:val="000000"/>
          <w:sz w:val="22"/>
        </w:rPr>
        <w:t> </w:t>
      </w:r>
      <w:r>
        <w:rPr>
          <w:rFonts w:ascii="Times New Roman" w:hAnsi="Times New Roman"/>
          <w:b w:val="false"/>
          <w:i/>
          <w:color w:val="000000"/>
          <w:sz w:val="22"/>
        </w:rPr>
        <w:t xml:space="preserve">Examples of taxation of nonresident members of professional athletic teams.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Player A, a member of a professional athletic team, is a nonresident of Iowa. Player A’s contract for the team requires A to report to such team’s training camp and to participate in all exhibition, regular season, and playoff games. Player A has a contract which covers seasons that occur during year 1/year 2 and year 2/year 3. Player A’s contract provides that A is to receive $500,000 for the year 1/year 2 season and $600,000 for the year 2/year 3 season. Assuming player A receives $550,000 from the contract during taxable year 2 ($250,000 for one-half the year 1/year 2 season and $300,000 for one-half the year 2/year 3 season), the portion of compensation received by player A for taxable year 2, attributable to Iowa, is determined by multiplying the compensation player A receives during the taxable year ($550,000) by a fraction, the numerator of which is the total number of duty days player A spends rendering services for the team in Iowa during taxable year 2 (attributable to both the year 1/year 2 season and the year 2/year 3 season) and the denominator of which is the total number of player A’s duty days spent both within and outside Iowa for the entire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Player B, a member of a professional athletic team, is a nonresident of Iowa. During the season, B is injured and is unable to render services for B’s team. While B is undergoing medical treatment at a clinic, which is not a facility of the team, but is located in Iowa, B’s team travels to Iowa for a game. The number of days B’s team spends in Iowa for practice, games, meetings, for example, while B is present at the clinic, are not to be considered duty days spent in Iowa for player B for that taxable year for purposes of this rule, but these days are considered to be included within total duty days spent both within and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Player C, a member of a professional athletic team, is a nonresident of Iowa. During the season, C is injured and is unable to render services for C’s team. C performs rehabilitation exercises at the facilities of C’s team in Iowa as well as at personal facilities in Iowa. The days C performs rehabilitation exercise in the facilities of C’s team are considered duty days spent in Iowa for player C for that taxable year for purposes of this rule. However, days player C spends at personal facilities in Iowa are not to be considered duty days spent in Iowa for player C for that taxable year for purposes of this rule, but the days are considered to be included within total duty days spent both within and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Player D, a member of a professional athletic team, is a nonresident of Iowa. During the season, D travels to Iowa to participate in the annual all-star game as a representative of D’s team. The number of days D spends in Iowa for practice, the game, meetings, for example, are considered to be duty days spent in Iowa for player D for that taxable year for purposes of this rule, as well as included within total duty days spent both within and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Assume the same facts as given in paragraph </w:t>
      </w:r>
      <w:r>
        <w:rPr>
          <w:rFonts w:ascii="Times New Roman" w:hAnsi="Times New Roman"/>
          <w:b w:val="false"/>
          <w:i/>
          <w:color w:val="000000"/>
          <w:sz w:val="22"/>
        </w:rPr>
        <w:t>“d,”</w:t>
      </w:r>
      <w:r>
        <w:rPr>
          <w:rFonts w:ascii="Times New Roman" w:hAnsi="Times New Roman"/>
          <w:b w:val="false"/>
          <w:i w:val="false"/>
          <w:color w:val="000000"/>
          <w:sz w:val="22"/>
        </w:rPr>
        <w:t xml:space="preserve"> except that player D is not participating in the all-star game and is not rendering services for D’s team in any manner. Player D is instead traveling to and attending this game solely as a spectator. The number of days player D spends in Iowa for the game is not to be considered to be duty days spent in Iowa for purposes of this rule. However, the days are considered to be included within total duty days spent both within and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302.46(4)</w:t>
      </w:r>
      <w:r>
        <w:rPr>
          <w:rFonts w:ascii="Times New Roman" w:hAnsi="Times New Roman"/>
          <w:b w:val="false"/>
          <w:i w:val="false"/>
          <w:color w:val="000000"/>
          <w:sz w:val="22"/>
        </w:rPr>
        <w:t> </w:t>
      </w:r>
      <w:r>
        <w:rPr>
          <w:rFonts w:ascii="Times New Roman" w:hAnsi="Times New Roman"/>
          <w:b w:val="false"/>
          <w:i/>
          <w:color w:val="000000"/>
          <w:sz w:val="22"/>
        </w:rPr>
        <w:t xml:space="preserve">Use of an alternative method to compute taxable portion of a nonresident’s compensation as a member of a professional athletic team. </w:t>
      </w:r>
      <w:r>
        <w:rPr>
          <w:rFonts w:ascii="Times New Roman" w:hAnsi="Times New Roman"/>
          <w:b w:val="false"/>
          <w:i w:val="false"/>
          <w:color w:val="000000"/>
          <w:sz w:val="22"/>
        </w:rPr>
        <w:t>If a nonresident member of a professional athletic team believes that the method provided in this rule for allocation of the member’s compensation to Iowa is not equitable, the nonresident member may propose the use of an alternative method for the allocation of the compensation to Iowa. The request for an alternative method for allocation must be filed no later than 60 days before the due date of the return, considering that the due date may be extended for up to 6 months after the original due date if at least 90 percent of the tax liability was paid by the original due date (April 30 for taxpayers filing on a calendar-year basis).</w:t>
      </w:r>
    </w:p>
    <w:p>
      <w:pPr>
        <w:spacing w:before="0" w:after="0"/>
        <w:ind w:left="120"/>
        <w:jc w:val="both"/>
      </w:pPr>
      <w:r>
        <w:rPr>
          <w:rFonts w:ascii="Times New Roman" w:hAnsi="Times New Roman"/>
          <w:b w:val="false"/>
          <w:i w:val="false"/>
          <w:color w:val="000000"/>
          <w:sz w:val="22"/>
        </w:rPr>
        <w:t>The request for an alternative method should be filed with the Taxpayer Services and Policy Division, P.O. Box 10457, Des Moines, Iowa 50306. The request must set forth the alternative method for allocation to Iowa of the compensation of the nonresident professional team member. In addition, the request must specify, in detail, why the method for allocation of the compensation set forth in this rule is not equitable, as well as why the alternative method for allocation of the compensation is more equitable than the method provided in this rule. The burden of proof is on the nonresident professional team member to show that the alternative method is more equitable than the method provided in the rule.</w:t>
      </w:r>
    </w:p>
    <w:p>
      <w:pPr>
        <w:spacing w:before="0" w:after="0"/>
        <w:ind w:left="120"/>
        <w:jc w:val="both"/>
      </w:pPr>
      <w:r>
        <w:rPr>
          <w:rFonts w:ascii="Times New Roman" w:hAnsi="Times New Roman"/>
          <w:b w:val="false"/>
          <w:i w:val="false"/>
          <w:color w:val="000000"/>
          <w:sz w:val="22"/>
        </w:rPr>
        <w:t>If the department determines that the alternative method is more reasonable for allocation of the taxable portion of the team member’s compensation than the method provided in this rule, the team member can use the alternative method on the current return and on subsequent returns.</w:t>
      </w:r>
    </w:p>
    <w:p>
      <w:pPr>
        <w:spacing w:before="0" w:after="0"/>
        <w:ind w:left="120"/>
        <w:jc w:val="both"/>
      </w:pPr>
      <w:r>
        <w:rPr>
          <w:rFonts w:ascii="Times New Roman" w:hAnsi="Times New Roman"/>
          <w:b w:val="false"/>
          <w:i w:val="false"/>
          <w:color w:val="000000"/>
          <w:sz w:val="22"/>
        </w:rPr>
        <w:t xml:space="preserve">If the department rejects the team member’s use of the alternative method, the team member may file a protest within 60 days of the date of the department’s letter of rejection. The nonresident team member’s protest of the department’s rejection of the alternate formula must be made in accordance with rule </w:t>
      </w:r>
      <w:hyperlink r:id="rId153">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must state, in detail, why the method provided in this rule is not equitable, as well as why the alternative method for allocation of the compensation is more equitable than the method set forth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4">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701—302.47</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pensions and other retirement benefits for disabled individuals, individuals who are 55 years of age or older, surviving spouses, and survivors. </w:t>
      </w:r>
      <w:r>
        <w:rPr>
          <w:rFonts w:ascii="Times New Roman" w:hAnsi="Times New Roman"/>
          <w:b w:val="false"/>
          <w:i w:val="false"/>
          <w:color w:val="000000"/>
          <w:sz w:val="22"/>
        </w:rPr>
        <w:t xml:space="preserve">For tax years beginning on or after January 1, 2023, an individual who is disabled, is 55 years of age or older, is a surviving spouse, or is a survivor with an insurable interest in an individual who would have qualified for the exclusion at the time of death is eligible for an exclusion of retirement benefits received in the tax year. More information can be found in rule </w:t>
      </w:r>
      <w:hyperlink r:id="rId157">
        <w:r>
          <w:rPr>
            <w:rStyle w:val="Hyperlink"/>
            <w:rFonts w:ascii="Times New Roman" w:hAnsi="Times New Roman"/>
            <w:b w:val="false"/>
            <w:i w:val="false"/>
            <w:color w:val="000000"/>
            <w:sz w:val="22"/>
          </w:rPr>
          <w:t>701—302.80</w:t>
        </w:r>
      </w:hyperlink>
      <w:r>
        <w:rPr>
          <w:rFonts w:ascii="Times New Roman" w:hAnsi="Times New Roman"/>
          <w:b w:val="false"/>
          <w:i w:val="false"/>
          <w:color w:val="000000"/>
          <w:sz w:val="22"/>
        </w:rPr>
        <w:t xml:space="preserve">(422) for the exclusion of military retirement pay and rule </w:t>
      </w:r>
      <w:hyperlink r:id="rId158">
        <w:r>
          <w:rPr>
            <w:rStyle w:val="Hyperlink"/>
            <w:rFonts w:ascii="Times New Roman" w:hAnsi="Times New Roman"/>
            <w:b w:val="false"/>
            <w:i w:val="false"/>
            <w:color w:val="000000"/>
            <w:sz w:val="22"/>
          </w:rPr>
          <w:t>701—302.23</w:t>
        </w:r>
      </w:hyperlink>
      <w:r>
        <w:rPr>
          <w:rFonts w:ascii="Times New Roman" w:hAnsi="Times New Roman"/>
          <w:b w:val="false"/>
          <w:i w:val="false"/>
          <w:color w:val="000000"/>
          <w:sz w:val="22"/>
        </w:rPr>
        <w:t>(422) for the exclusion of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302.47(1)</w:t>
      </w:r>
      <w:r>
        <w:rPr>
          <w:rFonts w:ascii="Times New Roman" w:hAnsi="Times New Roman"/>
          <w:b w:val="false"/>
          <w:i w:val="false"/>
          <w:color w:val="000000"/>
          <w:sz w:val="22"/>
        </w:rPr>
        <w:t> </w:t>
      </w:r>
      <w:r>
        <w:rPr>
          <w:rFonts w:ascii="Times New Roman" w:hAnsi="Times New Roman"/>
          <w:b w:val="false"/>
          <w:i/>
          <w:color w:val="000000"/>
          <w:sz w:val="22"/>
        </w:rPr>
        <w:t xml:space="preserve">Retirement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Qualifying retirement income. </w:t>
      </w:r>
      <w:r>
        <w:rPr>
          <w:rFonts w:ascii="Times New Roman" w:hAnsi="Times New Roman"/>
          <w:b w:val="false"/>
          <w:i w:val="false"/>
          <w:color w:val="000000"/>
          <w:sz w:val="22"/>
        </w:rPr>
        <w:t>Generally, distributions from documented retirement plans meeting the qualification requirements in the Internal Revenue Code qualify for the retirement income exclusion. The following is a nonexclusive list of plans that qualify for the retirement income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Traditional individual retirement account (IRA) authorized under Internal Revenue Code Section 408(a).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Roth individual retirement account (Roth IRA) authorized under Internal Revenue Code Section 408A.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Roth conversion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Simplified employee pension individual retirement arrangement (SEP-IRA) defined in Internal Revenue Code Section 408(k).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Savings incentive match plan for employees (SIMPLE IRA) defined under Internal Revenue Code Section 408(p).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Qualified deferred compensation plans including those authorized under Internal Revenue Code Section 401(k).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Eligible deferred compensation plans including those authorized under Internal Revenue Code Section 457(b).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defined benefit plan, pension plan, profit-sharing plan, or stock bonus plan qualified under Internal Revenue Code Section 401 including IPERS and employee stock ownership plans (ESOPs).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Keogh plans or HR 10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Eligible combined plans described in Internal Revenue Code Section 414(x).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Retirement income that does not qualify. </w:t>
      </w:r>
      <w:r>
        <w:rPr>
          <w:rFonts w:ascii="Times New Roman" w:hAnsi="Times New Roman"/>
          <w:b w:val="false"/>
          <w:i w:val="false"/>
          <w:color w:val="000000"/>
          <w:sz w:val="22"/>
        </w:rPr>
        <w:t>Generally, distributions from retirement plans that do not meet the qualification requirements in the Internal Revenue Code do not qualify for the retirement income exclusion. The following nonexclusive list of plans does not qualify for the retirement income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Nonqualified deferred compensation plans described in Internal Revenue Code Section 409A.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Nonqualified annuities.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302.47(2)</w:t>
      </w:r>
      <w:r>
        <w:rPr>
          <w:rFonts w:ascii="Times New Roman" w:hAnsi="Times New Roman"/>
          <w:b w:val="false"/>
          <w:i w:val="false"/>
          <w:color w:val="000000"/>
          <w:sz w:val="22"/>
        </w:rPr>
        <w:t> </w:t>
      </w:r>
      <w:r>
        <w:rPr>
          <w:rFonts w:ascii="Times New Roman" w:hAnsi="Times New Roman"/>
          <w:b w:val="false"/>
          <w:i/>
          <w:color w:val="000000"/>
          <w:sz w:val="22"/>
        </w:rPr>
        <w:t xml:space="preserve">Survivors having an insurable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Insurable interest.</w:t>
      </w:r>
      <w:r>
        <w:rPr>
          <w:rFonts w:ascii="Times New Roman" w:hAnsi="Times New Roman"/>
          <w:b w:val="false"/>
          <w:i w:val="false"/>
          <w:color w:val="000000"/>
          <w:sz w:val="22"/>
        </w:rPr>
        <w:t xml:space="preserve"> “Insurable interest” is a term used in life insurance which also applies to this rule and means an interest in the life of the person insured, arising from the relations of the party obtaining the insurance, either as credit of or surety for the insured, or from the ties of blood or marriage to the insured, as would justify a reasonable expectation of advantage or benefit from the continuance of the life of the insured. For purposes of this rule, the term “insurable interest” applies to a beneficiary receiving retirement benefits due to the death of a decedent under the same circumstances as if the beneficiary were receiving life insurance benefits as a result of the death of the decedent. Case law related to an insurable interest in the life insurance context is relevant in determining whether a beneficiary is a survivor with an insurable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Survivors with an insurable interest must be natural persons. </w:t>
      </w:r>
      <w:r>
        <w:rPr>
          <w:rFonts w:ascii="Times New Roman" w:hAnsi="Times New Roman"/>
          <w:b w:val="false"/>
          <w:i w:val="false"/>
          <w:color w:val="000000"/>
          <w:sz w:val="22"/>
        </w:rPr>
        <w:t>Only natural persons may be a survivor with an insurable interest for purposes of this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Parties deemed to have an insurable interest by relationship. </w:t>
      </w:r>
      <w:r>
        <w:rPr>
          <w:rFonts w:ascii="Times New Roman" w:hAnsi="Times New Roman"/>
          <w:b w:val="false"/>
          <w:i w:val="false"/>
          <w:color w:val="000000"/>
          <w:sz w:val="22"/>
        </w:rPr>
        <w:t>Some relationships are deemed so close that the individual will have an insurable interest in the decedent. These are spouses in each other’s lives, parents in the lives of their children, and children in the lives of their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Individuals other than close relations may be a survivor with an insurable interest. </w:t>
      </w:r>
      <w:r>
        <w:rPr>
          <w:rFonts w:ascii="Times New Roman" w:hAnsi="Times New Roman"/>
          <w:b w:val="false"/>
          <w:i w:val="false"/>
          <w:color w:val="000000"/>
          <w:sz w:val="22"/>
        </w:rPr>
        <w:t xml:space="preserve">Individuals other than those with a relationship with the decedent described in paragraph </w:t>
      </w:r>
      <w:hyperlink r:id="rId159">
        <w:r>
          <w:rPr>
            <w:rStyle w:val="Hyperlink"/>
            <w:rFonts w:ascii="Times New Roman" w:hAnsi="Times New Roman"/>
            <w:b w:val="false"/>
            <w:i w:val="false"/>
            <w:color w:val="000000"/>
            <w:sz w:val="22"/>
          </w:rPr>
          <w:t>302.47(2)</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establish that they had a pecuniary interest in the continuation of the life of the decedent at the time of death to be considered a survivor with an insurable interest. The beneficiary has the burden of proof to show that the beneficiary had a reasonable expectation of an advantage or benefit that the beneficiary would have received with the continuance of the life of the decedent. Being named a beneficiary of the retirement plan alone does not establish that an individual is a survivor with an insurable interest.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grandson was receiving college tuition regularly from his grandfather and received the grandfather’s pension as a beneficiary of the grandfather after the grandfather’s death. The grandson would be deemed to have an insurable interest in the benefits and would be eligible for the retirement income exclusion.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302.47(3)</w:t>
      </w:r>
      <w:r>
        <w:rPr>
          <w:rFonts w:ascii="Times New Roman" w:hAnsi="Times New Roman"/>
          <w:b w:val="false"/>
          <w:i w:val="false"/>
          <w:color w:val="000000"/>
          <w:sz w:val="22"/>
        </w:rPr>
        <w:t> </w:t>
      </w:r>
      <w:r>
        <w:rPr>
          <w:rFonts w:ascii="Times New Roman" w:hAnsi="Times New Roman"/>
          <w:b w:val="false"/>
          <w:i/>
          <w:color w:val="000000"/>
          <w:sz w:val="22"/>
        </w:rPr>
        <w:t xml:space="preserve">Disabled individuals. </w:t>
      </w:r>
      <w:r>
        <w:rPr>
          <w:rFonts w:ascii="Times New Roman" w:hAnsi="Times New Roman"/>
          <w:b w:val="false"/>
          <w:i w:val="false"/>
          <w:color w:val="000000"/>
          <w:sz w:val="22"/>
        </w:rPr>
        <w:t>For purposes of this rule, a disabled individual is a person who is receiving benefits as a result of retirement from employment or self-employment due to disability. In addition, a person is considered to be a disabled individual if the individual is determined to be disabled in accordance with criteria established by the Social Security Administration or other federal or state governmental agency.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0">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7502C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701—302.48</w:t>
      </w:r>
      <w:r>
        <w:rPr>
          <w:rFonts w:ascii="Times New Roman" w:hAnsi="Times New Roman"/>
          <w:b/>
          <w:i w:val="false"/>
          <w:color w:val="000000"/>
          <w:sz w:val="22"/>
        </w:rPr>
        <w:t xml:space="preserve">(422) </w:t>
      </w:r>
      <w:r>
        <w:rPr>
          <w:rFonts w:ascii="Times New Roman" w:hAnsi="Times New Roman"/>
          <w:b/>
          <w:i w:val="false"/>
          <w:color w:val="000000"/>
          <w:sz w:val="22"/>
        </w:rPr>
        <w:t xml:space="preserve">Health insurance premiums deduction. </w:t>
      </w:r>
      <w:r>
        <w:rPr>
          <w:rFonts w:ascii="Times New Roman" w:hAnsi="Times New Roman"/>
          <w:b w:val="false"/>
          <w:i w:val="false"/>
          <w:color w:val="000000"/>
          <w:sz w:val="22"/>
        </w:rPr>
        <w:t>For tax years beginning on or after January 1, 1996, the amounts paid by a taxpayer for health insurance for the taxpayer, the taxpayer’s spouse, and the taxpayer’s dependents are deductible in computing net income on the Iowa return to the extent the amounts paid were not otherwise deductible in computing adjusted gross income. However, amounts paid by a taxpayer for health insurance on a pretax basis whereby the portion of the wages of the taxpayer used to pay health insurance premiums is not included in the taxpayer’s gross wages for income tax or social security tax purposes are not deductible on the Iowa return.</w:t>
      </w:r>
    </w:p>
    <w:p>
      <w:pPr>
        <w:spacing w:before="0" w:after="0"/>
        <w:ind w:left="120"/>
        <w:jc w:val="both"/>
      </w:pPr>
      <w:r>
        <w:rPr>
          <w:rFonts w:ascii="Times New Roman" w:hAnsi="Times New Roman"/>
          <w:b w:val="false"/>
          <w:i w:val="false"/>
          <w:color w:val="000000"/>
          <w:sz w:val="22"/>
        </w:rPr>
        <w:t>In situations where married taxpayers pay health insurance premiums from a joint checking or other joint account and the taxpayers are filing separate state returns or separately on the combined return form, the taxpayers must allocate the deduction between the spouses on the basis of the net income of each spouse to the combined net income unless one spouse can show that only that spouse’s income was deposited to the joint account.</w:t>
      </w:r>
    </w:p>
    <w:p>
      <w:pPr>
        <w:spacing w:before="0" w:after="0"/>
        <w:ind w:left="120"/>
        <w:jc w:val="both"/>
      </w:pPr>
      <w:r>
        <w:rPr>
          <w:rFonts w:ascii="Times New Roman" w:hAnsi="Times New Roman"/>
          <w:b w:val="false"/>
          <w:i w:val="false"/>
          <w:color w:val="000000"/>
          <w:sz w:val="22"/>
        </w:rPr>
        <w:t>In circumstances where a taxpayer is self-employed and takes a deduction on the 1996 federal return for 30 percent of the premiums paid for health insurance on the federal return, the taxpayer would be allowed a deduction on the Iowa return for the portion of the health insurance premiums that was not deducted on the taxpayer’s federal return, including any health insurance premiums deducted as an itemized medical deduction under Section 213 of the Internal Revenue Code.</w:t>
      </w:r>
    </w:p>
    <w:p>
      <w:pPr>
        <w:spacing w:before="0" w:after="0"/>
        <w:ind w:left="120"/>
        <w:jc w:val="both"/>
      </w:pPr>
      <w:r>
        <w:rPr>
          <w:rFonts w:ascii="Times New Roman" w:hAnsi="Times New Roman"/>
          <w:b w:val="false"/>
          <w:i w:val="false"/>
          <w:color w:val="000000"/>
          <w:sz w:val="22"/>
        </w:rPr>
        <w:t>For purposes of the state deduction for health insurance premiums, the same premiums for the same health insurance or medical insurance coverage qualify for this deduction as would qualify for the federal medical expense deduction. Thus, premiums paid for contact lens insurance qualify for the health insurance deduction. Also eligible for the deduction for tax years beginning in the 1996 calendar year are premiums paid by a taxpayer before the age of 65 for medical care insurance effective after the age of 65, if the premiums are payable (on a level payment basis) for a period of ten years or more or until the year the taxpayer attains the age of 65 (but in no case for a period of less than five years). For tax years beginning on or after January 1, 1997, premiums for long-term health insurance for nursing home coverage are eligible for this deduction to the extent the premiums for long-term health care services are eligible for the federal itemized deduction for medical and dental expenses, irrespective of the limitations set forth in Section 213(d)(10) of the Internal Revenue Code. For example, a 55-year-old taxpayer who paid $1,050 in premiums for long-term health insurance for nursing home coverage for the 2004 tax year would be allowed a deduction for Iowa purposes for the entire $1,050, even though the limitation for the federal itemized deduction for medical expenses in Section 213(d)(10) of the Internal Revenue Code for these premiums for this taxpayer is $980.</w:t>
      </w:r>
    </w:p>
    <w:p>
      <w:pPr>
        <w:spacing w:before="0" w:after="0"/>
        <w:ind w:left="120"/>
        <w:jc w:val="both"/>
      </w:pPr>
      <w:r>
        <w:rPr>
          <w:rFonts w:ascii="Times New Roman" w:hAnsi="Times New Roman"/>
          <w:b w:val="false"/>
          <w:i w:val="false"/>
          <w:color w:val="000000"/>
          <w:sz w:val="22"/>
        </w:rPr>
        <w:t>Amounts paid under an insurance contract for other than medical care (such as payment for loss of limb or life or sight) are not deductible, unless the medical charge is stated separately in the contract or provided in a separate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1997 Iowa Acts, Senate File 129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701—302.49</w:t>
      </w:r>
      <w:r>
        <w:rPr>
          <w:rFonts w:ascii="Times New Roman" w:hAnsi="Times New Roman"/>
          <w:b/>
          <w:i w:val="false"/>
          <w:color w:val="000000"/>
          <w:sz w:val="22"/>
        </w:rPr>
        <w:t xml:space="preserve">(422) </w:t>
      </w:r>
      <w:r>
        <w:rPr>
          <w:rFonts w:ascii="Times New Roman" w:hAnsi="Times New Roman"/>
          <w:b/>
          <w:i w:val="false"/>
          <w:color w:val="000000"/>
          <w:sz w:val="22"/>
        </w:rPr>
        <w:t xml:space="preserve">Employer social security credit for tips. </w:t>
      </w:r>
      <w:r>
        <w:rPr>
          <w:rFonts w:ascii="Times New Roman" w:hAnsi="Times New Roman"/>
          <w:b w:val="false"/>
          <w:i w:val="false"/>
          <w:color w:val="000000"/>
          <w:sz w:val="22"/>
        </w:rPr>
        <w:t>Employers in the food and beverage industry are allowed a credit under Section 45B of the Internal Revenue Code for a portion of the social security taxes paid or incurred after 1993 on employee tips. The credit is equal to the employer’s FICA obligation attributable to tips received which exceed tips treated as wages for purposes of satisfying minimum wage standards of the Fair Labor Standards Act. The credit is allowed only for tips received by an employee in the course of employment from customers on the premises of a business for which the tipping of employees serving food or beverages is customary. To the extent that an employer takes the credit for a portion of the social security taxes paid or incurred, the employer’s deduction for the social security tax is reduced accordingly. For Iowa income tax purposes, the full deduction for the social security tax paid or incurred is allowed for tax years beginning on or after January 1, 1994.</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16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701—302.50</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Computing state taxable amounts of pension benefits from state pension plans. </w:t>
      </w:r>
      <w:r>
        <w:rPr>
          <w:rFonts w:ascii="Times New Roman" w:hAnsi="Times New Roman"/>
          <w:b w:val="false"/>
          <w:i w:val="false"/>
          <w:color w:val="000000"/>
          <w:sz w:val="22"/>
        </w:rPr>
        <w:t xml:space="preserve">For tax years beginning on or after January 1, 1995, a retired member of a state pension plan, or a beneficiary of a member, who receives benefits from the plan where there was a greater contribution to the plan for the member for state income tax purposes than for federal income tax purposes can report less taxable income from the benefits on the Iowa individual income tax return than was reported on the federal return for the same tax year. This rule applies only to a member of a state pension plan, or the beneficiary of a member, who received benefits from the plan sometime after January 1, 1995, and only in circumstances where the member received wages from public employment in 1995, 1996, 1997, or 1998, or possibly in 1999 for certain teachers covered by the state pension plan authorized in Iowa Code chapter </w:t>
      </w:r>
      <w:hyperlink r:id="rId164">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so the member had greater contributions to the state pension plan for state income tax purposes than for federal income tax purposes. Starting with wages paid on or after January 1, 1999, to employees covered by a state pension plan other than teachers covered by the state pension plan authorized in Iowa Code chapter </w:t>
      </w:r>
      <w:hyperlink r:id="rId165">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contributions made to the pension plan will be made on a pretax basis for state income tax purposes as well as for federal income tax purposes. However, in the case of teachers covered by the state pension plan authorized in Iowa Code chapter </w:t>
      </w:r>
      <w:hyperlink r:id="rId166">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contributions to the pension plan on behalf of these teachers on a pretax basis for state income tax purposes may start after January 1, 1999.</w:t>
      </w:r>
    </w:p>
    <w:p>
      <w:pPr>
        <w:spacing w:before="0" w:after="0"/>
        <w:ind w:left="120"/>
        <w:jc w:val="both"/>
      </w:pPr>
      <w:r>
        <w:rPr>
          <w:rFonts w:ascii="Times New Roman" w:hAnsi="Times New Roman"/>
          <w:b w:val="false"/>
          <w:i w:val="false"/>
          <w:color w:val="000000"/>
          <w:sz w:val="22"/>
        </w:rPr>
        <w:t>For example, in the case of a state employee who was covered by IPERS and had wages from covered public employment of $41,000 or more in 1995, that person would have made posttax contributions to IPERS of $1,517 for state income tax purposes for 1995 and zero posttax contributions to IPERS for federal income tax purposes for 1995. The $1,517 in contributions to IPERS for federal income tax purposes was made on a pretax basis and was considered to have been made by the employee’s employer or the state of Iowa and not the employee. At the time this employee receives retirement benefits from IPERS, the retired employee will be subject to federal income tax on the portion of the benefits that is attributable to the $1,517 IPERS contribution made in 1995. However, this employee will not be subject to state income tax on the portion of the IPERS benefits received which is attributable to the $1,517 contribution to IPERS for 1995.</w:t>
      </w:r>
    </w:p>
    <w:p>
      <w:pPr>
        <w:spacing w:before="0" w:after="0"/>
        <w:ind w:left="120"/>
        <w:jc w:val="both"/>
      </w:pPr>
      <w:r>
        <w:rPr>
          <w:rFonts w:ascii="Times New Roman" w:hAnsi="Times New Roman"/>
          <w:b w:val="false"/>
          <w:i w:val="false"/>
          <w:color w:val="000000"/>
          <w:sz w:val="22"/>
        </w:rPr>
        <w:t>This rule does not apply to members or beneficiaries of members who elect to take a lump sum distribution of benefits from a state pension plan in lieu of receiving monthly payments of benefits from the plan.</w:t>
      </w:r>
    </w:p>
    <w:p>
      <w:pPr>
        <w:spacing w:before="0" w:after="0"/>
        <w:ind w:left="120"/>
        <w:jc w:val="both"/>
      </w:pPr>
      <w:r>
        <w:rPr>
          <w:rFonts w:ascii="Times New Roman" w:hAnsi="Times New Roman"/>
          <w:b w:val="false"/>
          <w:i w:val="false"/>
          <w:color w:val="000000"/>
          <w:sz w:val="22"/>
        </w:rPr>
        <w:t>The following subrules further clarify how the portion of certain state pension benefits that is taxable for state individual income tax purposes for tax years beginning on or after January 1, 1995,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302.50(1)</w:t>
      </w:r>
      <w:r>
        <w:rPr>
          <w:rFonts w:ascii="Times New Roman" w:hAnsi="Times New Roman"/>
          <w:b w:val="false"/>
          <w:i w:val="false"/>
          <w:color w:val="000000"/>
          <w:sz w:val="22"/>
        </w:rPr>
        <w:t> </w:t>
      </w:r>
      <w:r>
        <w:rPr>
          <w:rFonts w:ascii="Times New Roman" w:hAnsi="Times New Roman"/>
          <w:b w:val="false"/>
          <w:i/>
          <w:color w:val="000000"/>
          <w:sz w:val="22"/>
        </w:rPr>
        <w:t xml:space="preserve">Definitions related to state taxation of benefits from state pension plan. </w:t>
      </w:r>
      <w:r>
        <w:rPr>
          <w:rFonts w:ascii="Times New Roman" w:hAnsi="Times New Roman"/>
          <w:b w:val="false"/>
          <w:i w:val="false"/>
          <w:color w:val="000000"/>
          <w:sz w:val="22"/>
        </w:rPr>
        <w:t>The following definitions clarify those terms and phrases that have a bearing on the state’s taxation of certain individuals who receive retirement benefits from state pension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the terms “state pension,” “state pensions,” and “state pension plans” mean only those pensions and those pension plans authorized in Iowa Code chapter </w:t>
      </w:r>
      <w:hyperlink r:id="rId167">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for public safety peace officers, chapter </w:t>
      </w:r>
      <w:hyperlink r:id="rId168">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for Iowa public employees (IPERS), chapter </w:t>
      </w:r>
      <w:hyperlink r:id="rId169">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for certain teachers, and chapter </w:t>
      </w:r>
      <w:hyperlink r:id="rId170">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for police officers and firefighters. There are other pension plans available for some public employees in the state which may be described as “state pensions” or “state pension plans” in other contexts or situations, but these pension plans are not covered by this rule. An example of a pension plan that is not a “state pension plan” for purposes of this rule is the judicial retirement system for state judges authorized in Iowa Code section </w:t>
      </w:r>
      <w:hyperlink r:id="rId171">
        <w:r>
          <w:rPr>
            <w:rStyle w:val="Hyperlink"/>
            <w:rFonts w:ascii="Times New Roman" w:hAnsi="Times New Roman"/>
            <w:b w:val="false"/>
            <w:i w:val="false"/>
            <w:color w:val="000000"/>
            <w:sz w:val="22"/>
          </w:rPr>
          <w:t>602.9101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“member” is an individual who was employed in public service covered by a state pension plan and is either receiving or was receiving benefits from the pension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“beneficiary” is a person who has received or is receiving benefits from a state pension plan due to the death of an individual or member who earned benefits in a state pension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“IPERS” means the Iowa public employees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“pretax,” when the term is applied to a contribution made to a state pension plan during a year from a public employee’s compensation, means a contribution to a state pension plan that is not taxed on the employee’s income tax return for the tax year in which the contribution is made. The contribution is considered to have been made by the state or the employee’s employer and not by the employee so this contribution is not part of the employee’s basis in the pension that is not taxed when the pension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“posttax,” when the term is applied to a contribution made to a state pension plan during a year from a public employee’s compensation, means the contribution is included in the employee’s taxable income for the tax year of the contribution and the contribution is considered to have been made by the employee. That is, the contribution is part of the employee’s basis in the pension which is not taxed at the time the pension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302.50(2)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taxable amount of the state pension for federal income tax purposes. </w:t>
      </w:r>
      <w:r>
        <w:rPr>
          <w:rFonts w:ascii="Times New Roman" w:hAnsi="Times New Roman"/>
          <w:b w:val="false"/>
          <w:i w:val="false"/>
          <w:color w:val="000000"/>
          <w:sz w:val="22"/>
        </w:rPr>
        <w:t>An individual who receives benefits in the tax year from one of the state pension plans is not subject to federal income tax on the benefits to the extent of the pensioner’s or member’s recovery of posttax contribution to the pension plan. The individual receiving benefits in the year from a state pension plan should get a Form 1099-R showing the total benefits received in the tax year from the pension plan. The individual can determine the federal taxable amount of the benefits by using the general rule or the simplified general rule which is described in federal publication 17 or federal publication 575. Note that members who first receive pension benefits after November 18, 1996, must compute the federal taxable amount of their pension benefits by using the simplified general rule shown in the federal tax publications. Note also that individuals receiving benefits in the tax year from IPERS who started receiving benefits in 1993 or in later years will receive information with the 1099-R form which shows the amount of gross benefits received in the tax year that is taxable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302.50(3)</w:t>
      </w:r>
      <w:r>
        <w:rPr>
          <w:rFonts w:ascii="Times New Roman" w:hAnsi="Times New Roman"/>
          <w:b w:val="false"/>
          <w:i w:val="false"/>
          <w:color w:val="000000"/>
          <w:sz w:val="22"/>
        </w:rPr>
        <w:t> </w:t>
      </w:r>
      <w:r>
        <w:rPr>
          <w:rFonts w:ascii="Times New Roman" w:hAnsi="Times New Roman"/>
          <w:b w:val="false"/>
          <w:i/>
          <w:color w:val="000000"/>
          <w:sz w:val="22"/>
        </w:rPr>
        <w:t xml:space="preserve">Computing the taxable amount of state pension benefits for state individual income tax purposes. </w:t>
      </w:r>
      <w:r>
        <w:rPr>
          <w:rFonts w:ascii="Times New Roman" w:hAnsi="Times New Roman"/>
          <w:b w:val="false"/>
          <w:i w:val="false"/>
          <w:color w:val="000000"/>
          <w:sz w:val="22"/>
        </w:rPr>
        <w:t>An individual receiving state pension benefits in the tax year must have a number of facts about the state pension in order to be able to compute the taxable amount of the pension for Iowa income tax purposes. The individual must know the gross pension benefits received in the tax year, the taxable amount of the pension for federal income tax purposes, the employee’s contribution to the pension for federal income tax purposes, and the employee’s contribution to the pension for state income tax purposes. In situations where the employee’s contribution for state income tax purposes is equal to the contribution for federal income tax purposes, the same amount of the pension will be taxable on the state income tax return as is taxable on the federal return.</w:t>
      </w:r>
    </w:p>
    <w:p>
      <w:pPr>
        <w:spacing w:before="0" w:after="0"/>
        <w:ind w:left="120"/>
        <w:jc w:val="both"/>
      </w:pPr>
      <w:r>
        <w:rPr>
          <w:rFonts w:ascii="Times New Roman" w:hAnsi="Times New Roman"/>
          <w:b w:val="false"/>
          <w:i w:val="false"/>
          <w:color w:val="000000"/>
          <w:sz w:val="22"/>
        </w:rPr>
        <w:t>In cases when all of an individual’s employment covered by a state pension plan occurred on or after January 1, 1995, so that all the contributions to the pension plan (other than posttax service purchases) for the employee were made on a pretax basis for federal income tax purposes, all of the benefits received from the pension would be taxed on the federal income tax return. In this situation, the state taxable amount of the pension would be computed using the general rule or the simplified general rule shown in federal publication 17 or federal publication 575. The employee’s state contribution or state basis would be entered on line 2 of the worksheet in the federal publication that is usually used to compute the taxable amount of the pension for the federal income tax return.</w:t>
      </w:r>
    </w:p>
    <w:p>
      <w:pPr>
        <w:spacing w:before="0" w:after="0"/>
        <w:ind w:left="120"/>
        <w:jc w:val="both"/>
      </w:pPr>
      <w:r>
        <w:rPr>
          <w:rFonts w:ascii="Times New Roman" w:hAnsi="Times New Roman"/>
          <w:b w:val="false"/>
          <w:i w:val="false"/>
          <w:color w:val="000000"/>
          <w:sz w:val="22"/>
        </w:rPr>
        <w:t xml:space="preserve">To compute the state taxable amount of the state pension in situations where the employee had a contribution to the pension for federal tax purposes, the federal taxable amount for the year is first subtracted from the gross pension benefit received in the year which leaves the amount of the pension received in the year which was not taxable on the federal return. Next, the member’s posttax contribution or basis in the pension for federal tax purposes is divided by the member’s posttax contribution or basis in the pension for state income tax purposes which provides the ratio of the member’s federal basis or contribution to the member’s state contribution or basis. Next, the amount of the state pension received in the year that is not taxed on the federal return is divided by the ratio or percentage that was determined in the previous step, which provides the exempt amount of the pension for state tax purposes. Finally, the state exempt amount determined in the previous step is subtracted from the gross amount received in the year, which leaves the taxable amount for state income tax purposes. Note that individuals who retired in 1993 and in years after 1993 and are receiving benefits from IPERS will receive information from IPERS which will advise them of the taxable amount of the pension for state income tax purposes. The examples in subrule </w:t>
      </w:r>
      <w:hyperlink r:id="rId172">
        <w:r>
          <w:rPr>
            <w:rStyle w:val="Hyperlink"/>
            <w:rFonts w:ascii="Times New Roman" w:hAnsi="Times New Roman"/>
            <w:b w:val="false"/>
            <w:i w:val="false"/>
            <w:color w:val="000000"/>
            <w:sz w:val="22"/>
          </w:rPr>
          <w:t>302.50(4)</w:t>
        </w:r>
      </w:hyperlink>
      <w:r>
        <w:rPr>
          <w:rFonts w:ascii="Times New Roman" w:hAnsi="Times New Roman"/>
          <w:b w:val="false"/>
          <w:i w:val="false"/>
          <w:color w:val="000000"/>
          <w:sz w:val="22"/>
        </w:rPr>
        <w:t xml:space="preserve"> are provided to illustrate how the state taxable amounts of state pension benefits received in the tax year are computed in different factual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302.50(4)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 employee retired in April 1996 and started receiving IPERS benefits in April 1996. The retired state employee received $1,794.45 in gross benefits from IPERS in 1996. The federal taxable amount of the benefits was $1,690.36. The employee’s federal posttax contribution or basis in the pension was $4,907 and the state posttax contribution or basis was $7,194. The nontaxable amount of the IPERS benefits for federal income tax was $104.09 which was calculated by subtracting the federal taxable amount of $1,690.36 from the gross amount of the benefits of $1,794.45. The ratio of the employee’s posttax contribution to the pension for federal income tax purposes was 68.21 percent of the employee’s contribution to the pension for state income tax purposes. This was determined by dividing $4,907 by $7,194. The nontaxable amount of the IPERS benefit for federal income tax purposes of $104.09 was then divided by 68.21 percent, which is the ratio determined in the previous step, and which results in a total of $152.60. This was the nontaxable amount of the pension for state income tax purposes. When $152.60 is subtracted from the gross benefits of $1,794.45 paid in the year, the remaining amount is $1,641.85 which is the taxable amount of the pension that should be reported on the individual’s Iowa individual income tax return for the 1996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 employee retired in July 1995. The retired employee received $1,881.88 in IPERS benefits in 1996 and $1,790.60 of the benefits was taxable on the individual’s federal return for 1996. The person’s federal posttax contribution to the IPERS pension was $3,130 and the posttax contribution for state income tax purposes was $3,821. The amount of benefits not taxable for federal income tax purposes was $91.28 which was computed by subtracting the amount of pension benefits of $1,790.60 that was taxable on the federal income tax return from the gross benefits of $1,881.88 received in 1996. The retiree’s federal posttax contribution of $3,130 to IPERS was divided by the retiree’s posttax contribution of $3,821 to IPERS for state income tax purposes which resulted in a ratio of 81.91 percent. The amount of IPERS benefits of $91.28 exempt for federal income tax purposes is divided by the 81.91 percent computed in the previous step which results in an amount of $111.44 which is the amount of IPERS benefits received in 1996 which is not taxable on the Iowa return. $111.44 is subtracted from the gross benefits of $1,881.88 received in 1996 which leaves the state taxable amount for 1996 of $1,770.44.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House File 2513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701—302.51</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active-duty military pay of national guard personnel and armed forces military reserve personnel for overseas services pursuant to military orders for peacekeeping in the Bosnia-Herzegovina area. </w:t>
      </w:r>
      <w:r>
        <w:rPr>
          <w:rFonts w:ascii="Times New Roman" w:hAnsi="Times New Roman"/>
          <w:b w:val="false"/>
          <w:i w:val="false"/>
          <w:color w:val="000000"/>
          <w:sz w:val="22"/>
        </w:rPr>
        <w:t>For active duty military pay received on or after November 21, 1995, by national guard personnel and by armed forces military reserve personnel, the pay is exempt from state income tax to the extent the military pay was earned overseas for services performed pursuant to military orders related to peacekeeping in the Bosnia-Herzegovina area. In order for the active duty pay to qualify for exemption from tax, the military service had to have been performed outside the United States, but not necessarily in the Bosnia-Herzegovina area.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1997 Iowa Acts, House File 355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701—302.52</w:t>
      </w:r>
      <w:r>
        <w:rPr>
          <w:rFonts w:ascii="Times New Roman" w:hAnsi="Times New Roman"/>
          <w:b/>
          <w:i w:val="false"/>
          <w:color w:val="000000"/>
          <w:sz w:val="22"/>
        </w:rPr>
        <w:t xml:space="preserve">(422) </w:t>
      </w:r>
      <w:r>
        <w:rPr>
          <w:rFonts w:ascii="Times New Roman" w:hAnsi="Times New Roman"/>
          <w:b/>
          <w:i w:val="false"/>
          <w:color w:val="000000"/>
          <w:sz w:val="22"/>
        </w:rPr>
        <w:t xml:space="preserve">Mutual funds. </w:t>
      </w:r>
      <w:r>
        <w:rPr>
          <w:rFonts w:ascii="Times New Roman" w:hAnsi="Times New Roman"/>
          <w:b w:val="false"/>
          <w:i w:val="false"/>
          <w:color w:val="000000"/>
          <w:sz w:val="22"/>
        </w:rPr>
        <w:t>Iowa does not tax dividend or interest income from regulated investment companies to the extent that such income is derived from interest on United States Government obligations or obligations of this state and its political subdivisions. The exemption is also applicable to income from regulated investment companies which is derived from interest on government-sponsored enterprises and agencies where federal law specifically precludes state taxation of such interest. Income derived from interest on securities which are merely guaranteed by the federal government or from repurchase agreements collateralized by the United States Government obligations is not excluded and is subject to Iowa income tax. There is no distinction between Iowa’s tax treatment of interest received by a direct investor as compared with a mutual fund shareholder. The interest retains its same character when it “flows-through” the mutual fund and is subject to taxation accordingly.</w:t>
      </w:r>
    </w:p>
    <w:p>
      <w:pPr>
        <w:spacing w:before="0" w:after="0"/>
        <w:ind w:left="120"/>
        <w:jc w:val="both"/>
      </w:pPr>
      <w:r>
        <w:rPr>
          <w:rFonts w:ascii="Times New Roman" w:hAnsi="Times New Roman"/>
          <w:b w:val="false"/>
          <w:i w:val="false"/>
          <w:color w:val="000000"/>
          <w:sz w:val="22"/>
        </w:rPr>
        <w:t xml:space="preserve">Taxpayers may subtract from federal adjusted gross income, income received from any of the obligations listed in subrule </w:t>
      </w:r>
      <w:hyperlink r:id="rId175">
        <w:r>
          <w:rPr>
            <w:rStyle w:val="Hyperlink"/>
            <w:rFonts w:ascii="Times New Roman" w:hAnsi="Times New Roman"/>
            <w:b w:val="false"/>
            <w:i w:val="false"/>
            <w:color w:val="000000"/>
            <w:sz w:val="22"/>
          </w:rPr>
          <w:t>302.2(1)</w:t>
        </w:r>
      </w:hyperlink>
      <w:r>
        <w:rPr>
          <w:rFonts w:ascii="Times New Roman" w:hAnsi="Times New Roman"/>
          <w:b w:val="false"/>
          <w:i w:val="false"/>
          <w:color w:val="000000"/>
          <w:sz w:val="22"/>
        </w:rPr>
        <w:t xml:space="preserve"> and rule </w:t>
      </w:r>
      <w:hyperlink r:id="rId176">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(422) above, even if the obligations are owned indirectly through owning shares in a mutual fund: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fund invests exclusively in these state tax-exempt obligations, the entire amount of the distribution (income) from the fund may be subtracted.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fund invests in both exempt and nonexempt obligations, the amount represented by the percentage of the distribution that the mutual fund identifies as exempt may be subtracted.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mutual fund does not identify an exempt amount or percentage, taxpayers may figure the amount to be subtracted by multiplying the distribution by the following fraction: as the numerator, the amount invested by the fund in state-exempt United States obligations; as the denominator, the fund’s total investment. Use the year-end amounts to figure the fraction if the percentage ratio has remained constant throughout the year. If the percentage ratio has not remained constant, take the average of the ratios from the fund’s quarterly financial reports.</w:t>
      </w:r>
    </w:p>
    <w:p>
      <w:pPr>
        <w:spacing w:before="0" w:after="0"/>
        <w:ind w:left="120"/>
        <w:jc w:val="both"/>
      </w:pPr>
      <w:r>
        <w:rPr>
          <w:rFonts w:ascii="Times New Roman" w:hAnsi="Times New Roman"/>
          <w:b w:val="false"/>
          <w:i w:val="false"/>
          <w:color w:val="000000"/>
          <w:sz w:val="22"/>
        </w:rPr>
        <w:t>Therefore, if the federal adjusted gross income of an individual, taxable by Iowa, includes dividends or interest of this type, an adjustment must be made deducting the amount of the dividend or interest.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701—302.53</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contributions by taxpayers to the Iowa educational savings plan trust and addition to income for refunds of contributions previously deducted. </w:t>
      </w:r>
      <w:r>
        <w:rPr>
          <w:rFonts w:ascii="Times New Roman" w:hAnsi="Times New Roman"/>
          <w:b w:val="false"/>
          <w:i w:val="false"/>
          <w:color w:val="000000"/>
          <w:sz w:val="22"/>
        </w:rPr>
        <w:t>The Iowa educational savings plan trust was created so that individuals and certain other qualified participants can contribute funds on behalf of beneficiaries in accounts administered by the treasurer of state to cover qualified education expenses of the beneficiaries. The Iowa educational savings plan trust includes the college savings Iowa plan and the Iowa advisor 529 plan. The following subrules provide details on how individuals’ net incomes are affected by contributions to beneficiaries’ accounts, interest and any other earnings earned on beneficiaries’ accounts, and refunds of contributions which were previously deducted. Definitions and other information about establishing college savings Iowa accounts may be found in rules promulgated by the treasurer of state. See 781—Chapter 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302.53(1)</w:t>
      </w:r>
      <w:r>
        <w:rPr>
          <w:rFonts w:ascii="Times New Roman" w:hAnsi="Times New Roman"/>
          <w:b w:val="false"/>
          <w:i w:val="false"/>
          <w:color w:val="000000"/>
          <w:sz w:val="22"/>
        </w:rPr>
        <w:t> </w:t>
      </w:r>
      <w:r>
        <w:rPr>
          <w:rFonts w:ascii="Times New Roman" w:hAnsi="Times New Roman"/>
          <w:b w:val="false"/>
          <w:i/>
          <w:color w:val="000000"/>
          <w:sz w:val="22"/>
        </w:rPr>
        <w:t xml:space="preserve">Deduction from net income for contributions made to the Iowa educational savings plan trust on behalf of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referred to as a “participant” can claim a deduction on the Iowa individual income tax return for contributions made by that individual to the Iowa educational savings plan trust on behalf of a beneficiary.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if a participant makes a contribution to the Iowa educational savings plan trust on or after January 1, but on or before the deadline for filing an Iowa individual income tax return, excluding extensions, the participant may elect to have the deduction for the contribution apply to that participant’s Iowa individual income taxes for the calendar year immediately preceding the year in which the contribution was made. Once a participant has elected to apply a contribution to the calendar year immediately preceding the year in which the contribution was made, the contribution is deemed to have been made on December 31 of that previous calendar year. Once the election has been made, the deduction for that contribution may only be applied in computing the taxpayer’s Iowa net income for the calendar year immediately preceding the year in which the contribution was made. Contributions made on or after January 1, but before the deadline for filing Iowa individual income taxes, that the participant elects to have applied to the immediately preceding calendar year shall count toward the maximum contribution that may be deducted for that previous year. See </w:t>
      </w:r>
      <w:hyperlink r:id="rId178">
        <w:r>
          <w:rPr>
            <w:rStyle w:val="Hyperlink"/>
            <w:rFonts w:ascii="Times New Roman" w:hAnsi="Times New Roman"/>
            <w:b w:val="false"/>
            <w:i w:val="false"/>
            <w:color w:val="000000"/>
            <w:sz w:val="22"/>
          </w:rPr>
          <w:t>paragraph 302.53(1)</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An individual makes a contribution to her Iowa educational savings plan account on April 5, 2018. The deadline for filing a 2017 Iowa income tax return is April 30, 2018. The individual elects to have the contribution apply to her 2017 individual income taxes instead of her 2018 Iowa individual income taxes. The department of revenue will consider the individual’s contribution to have been made on December 31, 2017. The individual may now claim a deduction for the contribution, up to the annual maximum deduction, on her 2017 Iowa income taxes. However, because the individual elected to have her contribution apply to her 2017 Iowa income taxes, she cannot claim the deduction for the April 5, 2018, contribution on her 2018 Iowa income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deduction on the 1998 Iowa return cannot exceed $2,000 per beneficiary for contributions made in 1998 or the adjusted maximum annual amount for contributions made after 1998. Note that the maximum annual amount that can be deducted per beneficiary may be adjusted or increased to an amount greater than $2,000 for inflation on an annual basis. Rollover contributions from other states’ educational savings plans will qualify for the deduction, subject to the maximum amount allowable. Starting with tax years beginning in the 2000 calendar year, a participant may contribute an amount on behalf of a beneficiary that is greater than $2,000, but may claim a deduction on the Iowa individual return of the lesser of the amount contributed or $2,000 as adjusted by inflation. For example, if a taxpayer made a $5,000 contribution on behalf of a beneficiary to the Iowa educational savings plan trust in 2000, the taxpayer may claim a deduction on the IA 1040 return for 2000 in the amount of $2,054, as this amount is $2,000 as adjusted for inflation in effect for 2000.</w:t>
      </w:r>
    </w:p>
    <w:p>
      <w:pPr>
        <w:spacing w:before="0" w:after="0"/>
        <w:ind w:left="120"/>
        <w:jc w:val="both"/>
      </w:pPr>
      <w:r>
        <w:rPr>
          <w:rFonts w:ascii="Times New Roman" w:hAnsi="Times New Roman"/>
          <w:b w:val="false"/>
          <w:i w:val="false"/>
          <w:color w:val="000000"/>
          <w:sz w:val="22"/>
        </w:rPr>
        <w:t>Example</w:t>
      </w:r>
    </w:p>
    <w:p>
      <w:pPr>
        <w:spacing w:before="0" w:after="0"/>
        <w:ind w:left="120"/>
        <w:jc w:val="both"/>
      </w:pPr>
      <w:r>
        <w:rPr>
          <w:rFonts w:ascii="Times New Roman" w:hAnsi="Times New Roman"/>
          <w:b w:val="false"/>
          <w:i w:val="false"/>
          <w:color w:val="000000"/>
          <w:sz w:val="22"/>
        </w:rPr>
        <w:t>: An individual has ten grandchildren from the age of six months to 12 years. In October 1998, the person became a participant in the Iowa educational savings plan trust by making $2,000 contributions to the trust on behalf of each of the ten grandchildren. When the participant filed the 1998 Iowa individual income tax return, the participant could claim a deduction on the return for the $20,000 contributed to the Iowa educational savings plan trust on behalf of the individual’s ten grandchildren.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302.53(2)</w:t>
      </w:r>
      <w:r>
        <w:rPr>
          <w:rFonts w:ascii="Times New Roman" w:hAnsi="Times New Roman"/>
          <w:b w:val="false"/>
          <w:i w:val="false"/>
          <w:color w:val="000000"/>
          <w:sz w:val="22"/>
        </w:rPr>
        <w:t> </w:t>
      </w:r>
      <w:r>
        <w:rPr>
          <w:rFonts w:ascii="Times New Roman" w:hAnsi="Times New Roman"/>
          <w:b w:val="false"/>
          <w:i/>
          <w:color w:val="000000"/>
          <w:sz w:val="22"/>
        </w:rPr>
        <w:t xml:space="preserve">Exclusion of interest and earnings on beneficiary accounts in the Iowa educational savings plan trust. </w:t>
      </w:r>
      <w:r>
        <w:rPr>
          <w:rFonts w:ascii="Times New Roman" w:hAnsi="Times New Roman"/>
          <w:b w:val="false"/>
          <w:i w:val="false"/>
          <w:color w:val="000000"/>
          <w:sz w:val="22"/>
        </w:rPr>
        <w:t>To the extent that interest or other earnings accrue on a beneficiary’s account in the Iowa educational savings plan trust, the interest or other earnings are excluded for purposes of computing net income on the Iowa individual income tax return of the participant or the return of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302.53(3)</w:t>
      </w:r>
      <w:r>
        <w:rPr>
          <w:rFonts w:ascii="Times New Roman" w:hAnsi="Times New Roman"/>
          <w:b w:val="false"/>
          <w:i w:val="false"/>
          <w:color w:val="000000"/>
          <w:sz w:val="22"/>
        </w:rPr>
        <w:t> </w:t>
      </w:r>
      <w:r>
        <w:rPr>
          <w:rFonts w:ascii="Times New Roman" w:hAnsi="Times New Roman"/>
          <w:b w:val="false"/>
          <w:i/>
          <w:color w:val="000000"/>
          <w:sz w:val="22"/>
        </w:rPr>
        <w:t xml:space="preserve">Including on the Iowa individual return amounts refunded to the participant from the Iowa educational savings plan trust that had previously been deducted. </w:t>
      </w:r>
      <w:r>
        <w:rPr>
          <w:rFonts w:ascii="Times New Roman" w:hAnsi="Times New Roman"/>
          <w:b w:val="false"/>
          <w:i w:val="false"/>
          <w:color w:val="000000"/>
          <w:sz w:val="22"/>
        </w:rPr>
        <w:t>The refund or withdrawal of funds is to be included in net income on a participant’s Iowa individual income tax return to the extent that contributions to the account had been deducted on prior Iowa individual income tax returns of the participant if the participant cancels a beneficiary’s account in the Iowa educational savings plan trust and receives a refund of the funds in the account made on behalf of the beneficiary or if the participant makes a withdrawal from the Iowa educational savings plan trust for purposes other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Qualifying higher education withdrawals. </w:t>
      </w:r>
      <w:r>
        <w:rPr>
          <w:rFonts w:ascii="Times New Roman" w:hAnsi="Times New Roman"/>
          <w:b w:val="false"/>
          <w:i w:val="false"/>
          <w:color w:val="000000"/>
          <w:sz w:val="22"/>
        </w:rPr>
        <w:t>The payment of qualified higher education expenses as defined in Section 529(e)(3) of the Internal Revenue Code. The term “qualified higher education expenses” does not include tuition expenses related to attendance at an elementary or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Qualifying elementary and secondary tuition withdrawals. </w:t>
      </w:r>
      <w:r>
        <w:rPr>
          <w:rFonts w:ascii="Times New Roman" w:hAnsi="Times New Roman"/>
          <w:b w:val="false"/>
          <w:i w:val="false"/>
          <w:color w:val="000000"/>
          <w:sz w:val="22"/>
        </w:rPr>
        <w:t xml:space="preserve">For withdrawals made on or after January 1, 2018, the payment of tuition expenses in connection with and required for enrollment or attendance at an elementary or secondary school in Iowa which is accredited under Iowa Code section </w:t>
      </w:r>
      <w:hyperlink r:id="rId179">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which adheres to the provisions of the federal Civil Rights Act of 1964 and Iowa Code chapter </w:t>
      </w:r>
      <w:hyperlink r:id="rId180">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These qualified tuition expenses shall not exceed $10,000 per beneficiary per year. This limitation is based on the beneficiary, not the participant.</w:t>
      </w:r>
    </w:p>
    <w:p>
      <w:pPr>
        <w:spacing w:before="0" w:after="0"/>
        <w:ind w:left="120"/>
        <w:jc w:val="both"/>
      </w:pPr>
      <w:r>
        <w:rPr>
          <w:rFonts w:ascii="Times New Roman" w:hAnsi="Times New Roman"/>
          <w:b w:val="false"/>
          <w:i w:val="false"/>
          <w:color w:val="000000"/>
          <w:sz w:val="22"/>
        </w:rPr>
        <w:t>Participants are responsible for tracking the amount of qualified tuition expense payments a beneficiary may receive from other participants. If a beneficiary’s distributions exceed this annual limitation, the most recent payments are presumed to be the nonqualifying payments. By agreement amongst themselves, account holders are permitted to choose an alternative method for determining which payments are nonqualifying. An alternative method is presumed valid if, after the additions to income required by this paragraph, the beneficiary’s total qualifying tax-free withdrawals for elementary or secondary school tuition expenses do not exceed the $10,000 limitation. However, upon request, the account holders are responsible for providing the department with adequate documentation to substantiate the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in beneficiaries. </w:t>
      </w:r>
      <w:r>
        <w:rPr>
          <w:rFonts w:ascii="Times New Roman" w:hAnsi="Times New Roman"/>
          <w:b w:val="false"/>
          <w:i w:val="false"/>
          <w:color w:val="000000"/>
          <w:sz w:val="22"/>
        </w:rPr>
        <w:t>A change in beneficiaries under, or transfer to another account within,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ABLE rollovers. </w:t>
      </w:r>
      <w:r>
        <w:rPr>
          <w:rFonts w:ascii="Times New Roman" w:hAnsi="Times New Roman"/>
          <w:b w:val="false"/>
          <w:i w:val="false"/>
          <w:color w:val="000000"/>
          <w:sz w:val="22"/>
        </w:rPr>
        <w:t xml:space="preserve">A transfer to the Iowa ABLE savings plan trust, provided such change or transfer is permitted under Iowa Code section </w:t>
      </w:r>
      <w:hyperlink r:id="rId181">
        <w:r>
          <w:rPr>
            <w:rStyle w:val="Hyperlink"/>
            <w:rFonts w:ascii="Times New Roman" w:hAnsi="Times New Roman"/>
            <w:b w:val="false"/>
            <w:i w:val="false"/>
            <w:color w:val="000000"/>
            <w:sz w:val="22"/>
          </w:rPr>
          <w:t>12D.6(5)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p>
    <w:p>
      <w:pPr>
        <w:spacing w:before="0" w:after="0"/>
        <w:ind w:left="120"/>
        <w:jc w:val="both"/>
      </w:pPr>
      <w:r>
        <w:rPr>
          <w:rFonts w:ascii="Times New Roman" w:hAnsi="Times New Roman"/>
          <w:b w:val="false"/>
          <w:i w:val="false"/>
          <w:color w:val="000000"/>
          <w:sz w:val="22"/>
        </w:rPr>
        <w:t>: Because a beneficiary of a certain participant died in the year 2000, this participant in the Iowa educational savings plan trust canceled the participant agreement for the beneficiary with the trust and received a refund of $4,200 of funds in the beneficiary’s account. Because $4,000 of the refund represented contributions that the participant had deducted on prior Iowa individual income tax returns, the participant was to report on the Iowa return for the tax year 2000, $4,000 in contributions that had been deducted on the participant’s Iowa returns for 1998 and 1999.</w:t>
      </w:r>
    </w:p>
    <w:p>
      <w:pPr>
        <w:spacing w:before="0" w:after="0"/>
        <w:ind w:left="120"/>
        <w:jc w:val="both"/>
      </w:pPr>
      <w:r>
        <w:rPr>
          <w:rFonts w:ascii="Times New Roman" w:hAnsi="Times New Roman"/>
          <w:b w:val="false"/>
          <w:i w:val="false"/>
          <w:color w:val="000000"/>
          <w:sz w:val="22"/>
        </w:rPr>
        <w:t>Example:</w:t>
      </w:r>
    </w:p>
    <w:p>
      <w:pPr>
        <w:spacing w:before="0" w:after="0"/>
        <w:ind w:left="120"/>
        <w:jc w:val="both"/>
      </w:pPr>
      <w:r>
        <w:rPr>
          <w:rFonts w:ascii="Times New Roman" w:hAnsi="Times New Roman"/>
          <w:b w:val="false"/>
          <w:i w:val="false"/>
          <w:color w:val="000000"/>
          <w:sz w:val="22"/>
        </w:rPr>
        <w:t xml:space="preserve"> Beneficiary A is an elementary school student who attends an accredited elementary school located in Iowa. Participant B and participant C have each opened an Iowa educational savings plan trust account with A as the designated beneficiary. In January 2019, participant B withdraws $6,000 from B’s account to pay A’s spring semester tuition. In August 2019, participant C withdraws $6,000 from C’s account to pay for A’s fall semester tuition. Although neither B nor C has made a withdrawal in excess of $10,000, that limitation is based on the beneficiary, A, who has received a total of $12,000 in distributions in 2019. Because A’s total distributions have exceeded the annual limitation on distributions related to elementary or secondary school tuition, the participants must include the $2,000 excess in their net income. Because C’s withdrawal was made after B’s, the entire excess is presumed attributable to C, and therefore C must include the entire $2,000 excess in C’s Iowa net income for 2019, unless B and C can show that they agreed to an alternative method of allocating the excess amount.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3664C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4516C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701—302.54</w:t>
      </w:r>
      <w:r>
        <w:rPr>
          <w:rFonts w:ascii="Times New Roman" w:hAnsi="Times New Roman"/>
          <w:b/>
          <w:i w:val="false"/>
          <w:color w:val="000000"/>
          <w:sz w:val="22"/>
        </w:rPr>
        <w:t xml:space="preserve">(422) </w:t>
      </w:r>
      <w:r>
        <w:rPr>
          <w:rFonts w:ascii="Times New Roman" w:hAnsi="Times New Roman"/>
          <w:b/>
          <w:i w:val="false"/>
          <w:color w:val="000000"/>
          <w:sz w:val="22"/>
        </w:rPr>
        <w:t xml:space="preserve">Roth individual retirement accounts. </w:t>
      </w:r>
      <w:r>
        <w:rPr>
          <w:rFonts w:ascii="Times New Roman" w:hAnsi="Times New Roman"/>
          <w:b w:val="false"/>
          <w:i w:val="false"/>
          <w:color w:val="000000"/>
          <w:sz w:val="22"/>
        </w:rPr>
        <w:t>Roth individual retirement accounts were authorized in the Taxpayer Relief Act of 1997 and are applicable for tax years beginning after December 31, 1997. Generally, no deduction is allowed on either the federal income tax return or the Iowa individual income tax return for a contribution to a Roth IRA. The following subrules include information about tax treatment of certain transactions for Roth IRAs.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302.54(1)</w:t>
      </w:r>
      <w:r>
        <w:rPr>
          <w:rFonts w:ascii="Times New Roman" w:hAnsi="Times New Roman"/>
          <w:b w:val="false"/>
          <w:i w:val="false"/>
          <w:color w:val="000000"/>
          <w:sz w:val="22"/>
        </w:rPr>
        <w:t> </w:t>
      </w:r>
      <w:r>
        <w:rPr>
          <w:rFonts w:ascii="Times New Roman" w:hAnsi="Times New Roman"/>
          <w:b w:val="false"/>
          <w:i/>
          <w:color w:val="000000"/>
          <w:sz w:val="22"/>
        </w:rPr>
        <w:t xml:space="preserve">Taxation of income derived from rolling over or converting existing IRAs to Roth IRAs. </w:t>
      </w:r>
      <w:r>
        <w:rPr>
          <w:rFonts w:ascii="Times New Roman" w:hAnsi="Times New Roman"/>
          <w:b w:val="false"/>
          <w:i w:val="false"/>
          <w:color w:val="000000"/>
          <w:sz w:val="22"/>
        </w:rPr>
        <w:t>At the time existing IRAs are rolled over to or converted to Roth IRAs in the 1998 calendar year or in a subsequent year, any income realized from the rollover or conversion of the existing IRA is taxable. However, in the case of conversion of existing IRAs to Roth IRAs in 1998, the taxpayer can make an election to have all the income realized from the conversion subject to tax in 1998 rather than have the conversion income spread out over four years. If the conversion income is spread out over four years, one-fourth of the conversion income is included on the 1998 Iowa and federal returns of the taxpayer and one-fourth of the income is included on the taxpayer’s Iowa and federal returns for each of the following three tax years. Note that if an existing IRA for an individual is converted to a Roth IRA for the individual in a calendar year after 1998, all the income realized from the conversion is to be reported on the federal return and the Iowa return for that tax year for the individual. That is, when conversion of existing IRAs to Roth IRAs occurs after 1998, there is no provision for having the conversion income taxed over four years.</w:t>
      </w:r>
    </w:p>
    <w:p>
      <w:pPr>
        <w:spacing w:before="0" w:after="0"/>
        <w:ind w:left="120"/>
        <w:jc w:val="both"/>
      </w:pPr>
      <w:r>
        <w:rPr>
          <w:rFonts w:ascii="Times New Roman" w:hAnsi="Times New Roman"/>
          <w:b w:val="false"/>
          <w:i w:val="false"/>
          <w:color w:val="000000"/>
          <w:sz w:val="22"/>
        </w:rPr>
        <w:t xml:space="preserve">For example, an Iowa resident converted three existing IRAs to one Roth IRA in 1998, realized $20,000 in income from the conversion, and did not elect to have all the conversion income taxed on the 1998 Iowa and federal returns. Because the taxpayer did not make the election so all the conversion income was taxed in 1998, $5,000 in conversion income was to be reported on the taxpayer’s federal and Iowa returns for 1998 and similar incomes were to be reported on the federal and Iowa returns for 1999, 2000, and 2001. Note that to the extent the recipient of the Roth IRA conversion income is eligible, the conversion income is subject to the pension/retirement income exclusion described in rule </w:t>
      </w:r>
      <w:hyperlink r:id="rId183">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302.54(2)</w:t>
      </w:r>
      <w:r>
        <w:rPr>
          <w:rFonts w:ascii="Times New Roman" w:hAnsi="Times New Roman"/>
          <w:b w:val="false"/>
          <w:i w:val="false"/>
          <w:color w:val="000000"/>
          <w:sz w:val="22"/>
        </w:rPr>
        <w:t> </w:t>
      </w:r>
      <w:r>
        <w:rPr>
          <w:rFonts w:ascii="Times New Roman" w:hAnsi="Times New Roman"/>
          <w:b w:val="false"/>
          <w:i/>
          <w:color w:val="000000"/>
          <w:sz w:val="22"/>
        </w:rPr>
        <w:t xml:space="preserve">Roth IRA conversion income for part-year residents. </w:t>
      </w:r>
      <w:r>
        <w:rPr>
          <w:rFonts w:ascii="Times New Roman" w:hAnsi="Times New Roman"/>
          <w:b w:val="false"/>
          <w:i w:val="false"/>
          <w:color w:val="000000"/>
          <w:sz w:val="22"/>
        </w:rPr>
        <w:t>To the extent that an Iowa resident has Roth IRA conversion income on the individual’s federal income tax return, the same income will be included on the resident’s Iowa income tax return. However, when an individual with Roth IRA conversion income in the tax year is a part-year resident of Iowa, the individual may allocate the conversion income on the Iowa return in the ratio of the taxpayer’s months in Iowa during the tax year to 12 months. In a situation where an individual spends more than half of a month in Iowa, that month is to be reported to Iowa for purposes of the allocation.</w:t>
      </w:r>
    </w:p>
    <w:p>
      <w:pPr>
        <w:spacing w:before="0" w:after="0"/>
        <w:ind w:left="120"/>
        <w:jc w:val="both"/>
      </w:pPr>
      <w:r>
        <w:rPr>
          <w:rFonts w:ascii="Times New Roman" w:hAnsi="Times New Roman"/>
          <w:b w:val="false"/>
          <w:i w:val="false"/>
          <w:color w:val="000000"/>
          <w:sz w:val="22"/>
        </w:rPr>
        <w:t>For example, an individual moved to Des Moines from Omaha on June 12, 1998, and had $20,000 in Roth IRA conversion income in 1998. Because the individual spent 7 months in Iowa in 1998, 7/12, or 60 percent, of the $20,000 in conversion income is allocated to Iowa. Thus, $12,000 of the conversion income should be reported on the taxpayer’s Iowa return for 1998.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Senate File 2357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701—302.55</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income payments for victims of the Holocaust and heirs of victims. </w:t>
      </w:r>
      <w:r>
        <w:rPr>
          <w:rFonts w:ascii="Times New Roman" w:hAnsi="Times New Roman"/>
          <w:b w:val="false"/>
          <w:i w:val="false"/>
          <w:color w:val="000000"/>
          <w:sz w:val="22"/>
        </w:rPr>
        <w:t>For tax years beginning on or after January 1, 2000, income payments received by individuals because they were victims of the Holocaust or income payments received by individuals who are heirs of victims of the Holocaust are excluded in the computation of net incomes, to the extent the payments were included in the individuals’ federal adjusted gross incomes. Victims of the Holocaust were victims of persecution in the World War II era for racial, ethnic or religious reasons by Nazi Germany or other Axis regime.</w:t>
      </w:r>
    </w:p>
    <w:p>
      <w:pPr>
        <w:spacing w:before="0" w:after="0"/>
        <w:ind w:left="120"/>
        <w:jc w:val="both"/>
      </w:pPr>
      <w:r>
        <w:rPr>
          <w:rFonts w:ascii="Times New Roman" w:hAnsi="Times New Roman"/>
          <w:b w:val="false"/>
          <w:i w:val="false"/>
          <w:color w:val="000000"/>
          <w:sz w:val="22"/>
        </w:rPr>
        <w:t>Holocaust victims may receive income payments for slave labor performed in the World War II era. Income payments may also be received by Holocaust victims as reparation for assets stolen from, hidden from, or otherwise lost in the World War II era, including proceeds from insurance policies of the victims. The World War II era includes the time of the war and the time immediately before and immediately after the war. However, income from assets acquired with the income payments or from the sale of those assets shall not be excluded from the computation of net income. The exemption of income payments shall only apply to the first recipient of the income payments who was either a victim of persecution by Nazi Germany or any other Axis regime or a person who is an heir of the victim of persecution.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5">
        <w:r>
          <w:rPr>
            <w:rStyle w:val="Hyperlink"/>
            <w:rFonts w:ascii="Times New Roman" w:hAnsi="Times New Roman"/>
            <w:b w:val="false"/>
            <w:i w:val="false"/>
            <w:color w:val="000000"/>
            <w:sz w:val="22"/>
          </w:rPr>
          <w:t>217.39</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701—302.56</w:t>
      </w:r>
      <w:r>
        <w:rPr>
          <w:rFonts w:ascii="Times New Roman" w:hAnsi="Times New Roman"/>
          <w:b/>
          <w:i w:val="false"/>
          <w:color w:val="000000"/>
          <w:sz w:val="22"/>
        </w:rPr>
        <w:t xml:space="preserve">(422) </w:t>
      </w:r>
      <w:r>
        <w:rPr>
          <w:rFonts w:ascii="Times New Roman" w:hAnsi="Times New Roman"/>
          <w:b/>
          <w:i w:val="false"/>
          <w:color w:val="000000"/>
          <w:sz w:val="22"/>
        </w:rPr>
        <w:t xml:space="preserve">Taxation of income from the sale of obligations of the state of Iowa and its political subdivisions. </w:t>
      </w:r>
      <w:r>
        <w:rPr>
          <w:rFonts w:ascii="Times New Roman" w:hAnsi="Times New Roman"/>
          <w:b w:val="false"/>
          <w:i w:val="false"/>
          <w:color w:val="000000"/>
          <w:sz w:val="22"/>
        </w:rPr>
        <w:t>For tax years beginning on or after January 1, 2001, income from the sale of obligations of the state of Iowa and its political subdivisions shall be added to Iowa net income to the extent not already included. Gains or losses from the sale or other disposition of bonds issued by the state of Iowa or its political subdivisions shall be included in Iowa net income unless the law authorizing these obligations specifically exempts the income from the sale or other disposition of the bonds from the Iowa individual income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chapter 116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701—302.57</w:t>
      </w:r>
      <w:r>
        <w:rPr>
          <w:rFonts w:ascii="Times New Roman" w:hAnsi="Times New Roman"/>
          <w:b/>
          <w:i w:val="false"/>
          <w:color w:val="000000"/>
          <w:sz w:val="22"/>
        </w:rPr>
        <w:t xml:space="preserve">(422) </w:t>
      </w:r>
      <w:r>
        <w:rPr>
          <w:rFonts w:ascii="Times New Roman" w:hAnsi="Times New Roman"/>
          <w:b/>
          <w:i w:val="false"/>
          <w:color w:val="000000"/>
          <w:sz w:val="22"/>
        </w:rPr>
        <w:t xml:space="preserve">Installment sales by taxpayers using the accrual method of accounting. </w:t>
      </w:r>
      <w:r>
        <w:rPr>
          <w:rFonts w:ascii="Times New Roman" w:hAnsi="Times New Roman"/>
          <w:b w:val="false"/>
          <w:i w:val="false"/>
          <w:color w:val="000000"/>
          <w:sz w:val="22"/>
        </w:rPr>
        <w:t>For tax years beginning on or after January 1, 2000, and prior to January 1, 2002, taxpayers who use the accrual method of accounting and who have sales or exchanges of property that they reported on the installment method for federal income tax purposes must report the total amount of the gain or loss from the transaction in the tax year of the sale or exchange pursuant to Section 453 of the Internal Revenue Code as amended up to and including January 1, 2000.</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Jones uses the accrual method of accounting for reporting income. In 2001,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sold farmland he had held for eight years for $200,000 which resulted in a capital gain of $50,000. For federal income tax purposes,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elected to report the transaction on the installment basis, where he reported $12,500 of the gain on his 2001 federal return and will report capital gains of $12,500 on each of his federal returns for the 2002, 2003 and 2004 tax years.</w:t>
      </w:r>
    </w:p>
    <w:p>
      <w:pPr>
        <w:spacing w:before="0" w:after="0"/>
        <w:ind w:left="120"/>
        <w:jc w:val="both"/>
      </w:pPr>
      <w:r>
        <w:rPr>
          <w:rFonts w:ascii="Times New Roman" w:hAnsi="Times New Roman"/>
          <w:b w:val="false"/>
          <w:i w:val="false"/>
          <w:color w:val="000000"/>
          <w:sz w:val="22"/>
        </w:rPr>
        <w:t>However, for Iowa income tax purposes,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Jones must report on his 2001 Iowa return the entire capital gain of $50,000 from the land sale. Although Taxpayer Jones must report a capital gain of $12,500 on each of his federal income tax returns for 2002, 2003 and 2004, from the installment sale of the farmland in 2001, he will not have to include the installments of $12,500 on his Iowa income tax returns for those three tax years because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Jones had reported the entire capital gain of $50,000 from the 2001 transaction on his 2001 Iowa income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Smith uses the accrual method of accounting for reporting income. In 2002,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 sold farmland he had held for eight years for $500,000 which resulted in a capital gain of $100,000. For federal income tax purposes,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Smith elected to report the transaction on the installment basis, where he reported $20,000 of the gain on his 2002 federal return and will report the remaining capital gains on federal returns for the four subsequent tax years. Because this installment sale occurred in 2002,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Smith shall report $20,000 of the capital gain on his Iowa income tax return for 2002 and will report the balance of the capital gains from the installment sale on Iowa returns for the next four tax years, the same as reported on his federal returns for those years.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2116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701—302.58</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distributions from retirement plans by national guard members and members of military reserve forces of the United States. </w:t>
      </w:r>
      <w:r>
        <w:rPr>
          <w:rFonts w:ascii="Times New Roman" w:hAnsi="Times New Roman"/>
          <w:b w:val="false"/>
          <w:i w:val="false"/>
          <w:color w:val="000000"/>
          <w:sz w:val="22"/>
        </w:rPr>
        <w:t>For tax years beginning on or after January 1, 2002, members of the Iowa national guard or members of military reserve forces of the United States who are ordered to national guard duty or federal active duty are not subject to Iowa income tax on the amount of distributions received during the tax year from qualified retirement plans of the members to the extent the distributions were taxable for federal income tax purposes. In addition, the members are not subject to state penalties on the distributions even though the members may have been subject to federal penalties on the distributions for early withdrawal of benefits. Because the distributions described above are not taxable for Iowa income tax purposes, a national guard member or armed forces reserve member who receives a distribution from a qualified retirement plan may request that the payer of the distribution not withhold Iowa income tax from the distribution.</w:t>
      </w:r>
    </w:p>
    <w:p>
      <w:pPr>
        <w:spacing w:before="0" w:after="0"/>
        <w:ind w:left="120"/>
        <w:jc w:val="both"/>
      </w:pPr>
      <w:r>
        <w:rPr>
          <w:rFonts w:ascii="Times New Roman" w:hAnsi="Times New Roman"/>
          <w:b w:val="false"/>
          <w:i w:val="false"/>
          <w:color w:val="000000"/>
          <w:sz w:val="22"/>
        </w:rPr>
        <w:t xml:space="preserve">This rule is intended to implement 2011 Iowa Code Supplement section </w:t>
      </w:r>
      <w:hyperlink r:id="rId18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2097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701—302.59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701—302.60</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first-year depreciation allowance.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302.60(1)</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September 10, 2001, but before May 6, 2003. </w:t>
      </w:r>
      <w:r>
        <w:rPr>
          <w:rFonts w:ascii="Times New Roman" w:hAnsi="Times New Roman"/>
          <w:b w:val="false"/>
          <w:i w:val="false"/>
          <w:color w:val="000000"/>
          <w:sz w:val="22"/>
        </w:rPr>
        <w:t>For tax periods ending after September 10, 2001, but beginning before May 6, 2003, the additional first-year depreciation allowance (“bonus depreciation”) of 30 percent authorized in Section 168(k) of the Internal Revenue Code, as enacted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107-147, Section 101, does not apply for Iowa individual income tax. Taxpayers who claim the bonus depreciation on their federal income tax return must add the total amount of depreciation claimed on assets acquired after September 10, 2001, but before May 6, 2003,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September 10, 2001, but before May 6, 2003, can be calculated on Form IA 4562A.</w:t>
      </w:r>
    </w:p>
    <w:p>
      <w:pPr>
        <w:spacing w:before="0" w:after="0"/>
        <w:ind w:left="120"/>
        <w:jc w:val="both"/>
      </w:pPr>
      <w:r>
        <w:rPr>
          <w:rFonts w:ascii="Times New Roman" w:hAnsi="Times New Roman"/>
          <w:b w:val="false"/>
          <w:i w:val="false"/>
          <w:color w:val="000000"/>
          <w:sz w:val="22"/>
        </w:rPr>
        <w:t xml:space="preserve">See </w:t>
      </w:r>
      <w:hyperlink r:id="rId190">
        <w:r>
          <w:rPr>
            <w:rStyle w:val="Hyperlink"/>
            <w:rFonts w:ascii="Times New Roman" w:hAnsi="Times New Roman"/>
            <w:b w:val="false"/>
            <w:i w:val="false"/>
            <w:color w:val="000000"/>
            <w:sz w:val="22"/>
          </w:rPr>
          <w:t>701—subrule 502.22(1)</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302.60(2)</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May 5, 2003, but before January 1, 2005. </w:t>
      </w:r>
      <w:r>
        <w:rPr>
          <w:rFonts w:ascii="Times New Roman" w:hAnsi="Times New Roman"/>
          <w:b w:val="false"/>
          <w:i w:val="false"/>
          <w:color w:val="000000"/>
          <w:sz w:val="22"/>
        </w:rPr>
        <w:t>For tax periods beginning after May 5, 2003, but beginning before January 1, 2005, the bonus depreciation of 50 percent authorized in Section 168(k) of the Internal Revenue Code, as amended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108-27, Section 201, may be taken for Iowa individual income tax. If the taxpayer elects to take the 50 percent bonus depreciation, the depreciation deduction allowed on the Iowa individual income tax return is the same as the depreciation deduction allowed on the federal income tax return for assets acquired after May 5, 2003, but before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to take the 50 percent bonus depreciation and had filed an Iowa return prior to February 24, 2005, which reflected the disallowance of 50 percent bonus depreciation, the taxpayer may choose between two options to reflect this change. Taxpayer may either file an amended return for the applicable tax year to reflect the 50 percent bonus depreciation provision, or taxpayer may reflect the change for 50 percent bonus depreciation on the next Iowa return filed subsequent to February 23, 2005. Taxpayer must choose only one of these two options. Regardless of the option chosen, taxpayer must complete and attach a revised Form IA 4562A to either the amended return or the return filed subsequent to February 23, 2005.</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filed a 2003 Iowa individual income tax return on April 15, 2004, which reflected an adjustment of $50,000 for the difference between federal depreciation and Iowa depreciation relating to the disallowance of 50 percent bonus depreciation. Taxpayer now elects to take the 50 percent bonus depreciation for Iowa tax purposes. Taxpayer may either amend the 2003 Iowa return to reflect a $50,000 reduction in Iowa taxable income, or taxpayer may take the additional deduction of $50,000 on taxpayer’s 2004 Iowa return that is filed after February 23, 2005.</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Assume the same facts as given in Example 1, and taxpayer filed a 2004 Iowa return prior to February 24, 2005. Taxpayer did not take an additional $50,000 deduction on the 2004 Iowa return. Taxpayer may either amend the 2003 Iowa return to reflect a $50,000 reduction in Iowa taxable income, or taxpayer may take the additional deduction of $50,000 on taxpayer’s 2005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not to take the 50 percent bonus depreciation, taxpayer must add the total amount of depreciation claimed on assets acquired after May 5, 2003, but before January 1, 2005, and subtract the amount of depreciation taken on such property using the modified accelerated cost recovery system (MACRS) depreciation method applicable under Section 168 of the Internal Revenue Code without regard to Section 168(k). 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 The adjustment for both depreciation and the gain or loss on the sale of qualifying assets acquired after May 5, 2003, but before January 1, 2005,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302.60(3)</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2007, but before January 1, 2010. </w:t>
      </w:r>
      <w:r>
        <w:rPr>
          <w:rFonts w:ascii="Times New Roman" w:hAnsi="Times New Roman"/>
          <w:b w:val="false"/>
          <w:i w:val="false"/>
          <w:color w:val="000000"/>
          <w:sz w:val="22"/>
        </w:rPr>
        <w:t>For tax periods beginning after December 31, 2007, but beginning before January 1, 2010, the bonus depreciation of 50 percent authorized in Section 168(k) of the Internal Revenue Code, as amended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110-185, Section 103, and Public Law 111-5, Section 1201, does not apply for Iowa individual income tax. Taxpayers who claim the bonus depreciation on their federal income tax return must add the total amount of depreciation claimed on assets acquired after December 31, 2007, but before January 1, 2010,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2007, but before January 1, 2010, can be calculated on Form IA 4562A.</w:t>
      </w:r>
    </w:p>
    <w:p>
      <w:pPr>
        <w:spacing w:before="0" w:after="0"/>
        <w:ind w:left="120"/>
        <w:jc w:val="both"/>
      </w:pPr>
      <w:r>
        <w:rPr>
          <w:rFonts w:ascii="Times New Roman" w:hAnsi="Times New Roman"/>
          <w:b w:val="false"/>
          <w:i w:val="false"/>
          <w:color w:val="000000"/>
          <w:sz w:val="22"/>
        </w:rPr>
        <w:t xml:space="preserve">See rule </w:t>
      </w:r>
      <w:hyperlink r:id="rId191">
        <w:r>
          <w:rPr>
            <w:rStyle w:val="Hyperlink"/>
            <w:rFonts w:ascii="Times New Roman" w:hAnsi="Times New Roman"/>
            <w:b w:val="false"/>
            <w:i w:val="false"/>
            <w:color w:val="000000"/>
            <w:sz w:val="22"/>
          </w:rPr>
          <w:t>701—502.22</w:t>
        </w:r>
      </w:hyperlink>
      <w:r>
        <w:rPr>
          <w:rFonts w:ascii="Times New Roman" w:hAnsi="Times New Roman"/>
          <w:b w:val="false"/>
          <w:i w:val="false"/>
          <w:color w:val="000000"/>
          <w:sz w:val="22"/>
        </w:rPr>
        <w:t>(422) for examples illustrating how this 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302.60(4)</w:t>
      </w:r>
      <w:r>
        <w:rPr>
          <w:rFonts w:ascii="Times New Roman" w:hAnsi="Times New Roman"/>
          <w:b w:val="false"/>
          <w:i w:val="false"/>
          <w:color w:val="000000"/>
          <w:sz w:val="22"/>
        </w:rPr>
        <w:t> </w:t>
      </w:r>
      <w:r>
        <w:rPr>
          <w:rFonts w:ascii="Times New Roman" w:hAnsi="Times New Roman"/>
          <w:b w:val="false"/>
          <w:i/>
          <w:color w:val="000000"/>
          <w:sz w:val="22"/>
        </w:rPr>
        <w:t xml:space="preserve">Qualified disaster assistance property. </w:t>
      </w:r>
      <w:r>
        <w:rPr>
          <w:rFonts w:ascii="Times New Roman" w:hAnsi="Times New Roman"/>
          <w:b w:val="false"/>
          <w:i w:val="false"/>
          <w:color w:val="000000"/>
          <w:sz w:val="22"/>
        </w:rPr>
        <w:t>For property placed in service after December 31, 2007, with respect to federal declared disasters occurring before January 1, 2010, the bonus depreciation of 50 percent authorized in Section 168(n) of the Internal Revenue Code for qualified disaster assistance property, as amended by Public Law 110-343, Section 710, does not apply for Iowa individual income tax. Taxpayers who claim the bonus depreciation on their federal income tax return must add the total amount of depreciation claimed on qualified disaster assistance property and subtract the amount of depreciation taken on such property using the modified accelerated cost recovery system (MACRS) depreciation method applicable under Section 168 of the Internal Revenue Code without regard to Section 168(n).</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this property for federal tax purposes must be adjusted for Iowa tax purposes to account for the adjusted basis of such property.</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disaster assistance property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302.60(5)</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2009, but before January 1, 2014. </w:t>
      </w:r>
      <w:r>
        <w:rPr>
          <w:rFonts w:ascii="Times New Roman" w:hAnsi="Times New Roman"/>
          <w:b w:val="false"/>
          <w:i w:val="false"/>
          <w:color w:val="000000"/>
          <w:sz w:val="22"/>
        </w:rPr>
        <w:t>For tax periods beginning after December 31, 2009, but beginning before January 1, 2014, the bonus depreciation authorized in Section 168(k) of the Internal Revenue Code, as amended by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111-240, Section 2022,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111-312, Section 401, and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112-240, Section 331, does not apply for Iowa individual income tax. Taxpayers who claim the bonus depreciation on their federal income tax return must add the total amount of depreciation claimed on assets acquired after December 31, 2009, but before January 1, 2014,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2009, but before January 1, 2014, can be calculated on Form IA 4562A.</w:t>
      </w:r>
    </w:p>
    <w:p>
      <w:pPr>
        <w:spacing w:before="0" w:after="0"/>
        <w:ind w:left="120"/>
        <w:jc w:val="both"/>
      </w:pPr>
      <w:r>
        <w:rPr>
          <w:rFonts w:ascii="Times New Roman" w:hAnsi="Times New Roman"/>
          <w:b w:val="false"/>
          <w:i w:val="false"/>
          <w:color w:val="000000"/>
          <w:sz w:val="22"/>
        </w:rPr>
        <w:t xml:space="preserve">See </w:t>
      </w:r>
      <w:hyperlink r:id="rId192">
        <w:r>
          <w:rPr>
            <w:rStyle w:val="Hyperlink"/>
            <w:rFonts w:ascii="Times New Roman" w:hAnsi="Times New Roman"/>
            <w:b w:val="false"/>
            <w:i w:val="false"/>
            <w:color w:val="000000"/>
            <w:sz w:val="22"/>
          </w:rPr>
          <w:t>701—subrule 502.22(3)</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106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701—302.61</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active duty pay of national guard members and armed forces military reserve members for service under orders for Operation Iraqi Freedom, Operation Noble Eagle, Operation Enduring Freedom or Operation New Dawn. </w:t>
      </w:r>
      <w:r>
        <w:rPr>
          <w:rFonts w:ascii="Times New Roman" w:hAnsi="Times New Roman"/>
          <w:b w:val="false"/>
          <w:i w:val="false"/>
          <w:color w:val="000000"/>
          <w:sz w:val="22"/>
        </w:rPr>
        <w:t xml:space="preserve">For tax years beginning on or after January 1, 2003, active duty pay received by national guard members and armed forces reserve members is excluded to the extent the income is included in federal adjusted gross income and to the extent the active duty pay is for service under military orders for Operation Iraqi Freedom, Operation Noble Eagle or Operation Enduring Freedom. For tax years beginning on or after January 1, 2010, active duty pay received by national guard members and armed forces reserve members is excluded to the extent the income is included in federal adjusted gross income and to the extent the active duty pay is for service under military orders for Operation New Dawn. National guard members and military reserve members receiving active duty pay on or after January 1, 2003, but before January 1, 2011, for service not covered by military orders for one of the operations specified above are subject to Iowa income tax on the active duty pay to the extent the active duty pay is included in federal adjusted gross income. For active duty pay received on or after January 1, 2011, see rule </w:t>
      </w:r>
      <w:hyperlink r:id="rId194">
        <w:r>
          <w:rPr>
            <w:rStyle w:val="Hyperlink"/>
            <w:rFonts w:ascii="Times New Roman" w:hAnsi="Times New Roman"/>
            <w:b w:val="false"/>
            <w:i w:val="false"/>
            <w:color w:val="000000"/>
            <w:sz w:val="22"/>
          </w:rPr>
          <w:t>701—302.76</w:t>
        </w:r>
      </w:hyperlink>
      <w:r>
        <w:rPr>
          <w:rFonts w:ascii="Times New Roman" w:hAnsi="Times New Roman"/>
          <w:b w:val="false"/>
          <w:i w:val="false"/>
          <w:color w:val="000000"/>
          <w:sz w:val="22"/>
        </w:rPr>
        <w:t>(422). An example of a situation where the active duty pay may not be included in federal adjusted gross income is when the active duty pay was received for service in an area designated as a combat zone or in an area designated as a hazardous duty area so the income may be excluded from federal adjusted gross income. That is, if an individual’s active duty military pay is not subject to federal income tax, the active duty military pay will not be taxable on the individual’s Iowa income tax return.</w:t>
      </w:r>
    </w:p>
    <w:p>
      <w:pPr>
        <w:spacing w:before="0" w:after="0"/>
        <w:ind w:left="120"/>
        <w:jc w:val="both"/>
      </w:pPr>
      <w:r>
        <w:rPr>
          <w:rFonts w:ascii="Times New Roman" w:hAnsi="Times New Roman"/>
          <w:b w:val="false"/>
          <w:i w:val="false"/>
          <w:color w:val="000000"/>
          <w:sz w:val="22"/>
        </w:rPr>
        <w:t>National guard members and military reserve members who are receiving active duty pay for service on or after January 1, 2003, that is exempt from Iowa income tax, may complete an IA W-4 Employee Withholding Allowance Certificate and claim exemption from Iowa income tax for active duty pay received during the time they are serving on active duty pursuant to military orders for Operation Iraqi Freedom, Operation Noble Eagle, Operation Enduring Freedom or Operation New Dawn.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9822B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overnight expenses not reimbursed for travel away from home of more than 100 miles for performance of service as a member of the national guard or armed forces military reserve. </w:t>
      </w:r>
      <w:r>
        <w:rPr>
          <w:rFonts w:ascii="Times New Roman" w:hAnsi="Times New Roman"/>
          <w:b w:val="false"/>
          <w:i w:val="false"/>
          <w:color w:val="000000"/>
          <w:sz w:val="22"/>
        </w:rPr>
        <w:t>A taxpayer may subtract, in computing net income, the costs not reimbursed that were incurred for overnight transportation, meals and lodging expenses for travel away from the taxpayer’s home more than 100 miles, to the extent the travel expenses were incurred for the performance of services on or after January 1, 2003, by the taxpayer as a national guard member or an armed forces military reserve member. The deduction for Iowa tax purposes is the same that is allowed for federal income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House File 186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701—302.63</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income from military student loan repayments. </w:t>
      </w:r>
      <w:r>
        <w:rPr>
          <w:rFonts w:ascii="Times New Roman" w:hAnsi="Times New Roman"/>
          <w:b w:val="false"/>
          <w:i w:val="false"/>
          <w:color w:val="000000"/>
          <w:sz w:val="22"/>
        </w:rPr>
        <w:t>Individuals serving on active duty in the national guard, armed forces military reserve or the armed forces of the United States may subtract, to the extent included in federal adjusted gross income, income from military student loan repayments made on or after January 1, 2003.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House File 674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701—302.64</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death gratuity payable to an eligible survivor of a member of the armed forces, including a member of a reserve component of the armed forces who has died while on active duty. </w:t>
      </w:r>
      <w:r>
        <w:rPr>
          <w:rFonts w:ascii="Times New Roman" w:hAnsi="Times New Roman"/>
          <w:b w:val="false"/>
          <w:i w:val="false"/>
          <w:color w:val="000000"/>
          <w:sz w:val="22"/>
        </w:rPr>
        <w:t>An eligible survivor of a member of the armed forces, including a member of a reserve component of the armed forces, who has died while on active duty may subtract, to the extent included in federal adjusted gross income, a gratuity death payment made to the eligible survivor of a member of the armed forces who died while on active duty after September 10, 2001. This exclusion applies to a gratuity death payment made to the eligible survivor of any person in the armed forces or a reserve component of the armed forces who died while on active duty after September 10, 2001.</w:t>
      </w:r>
    </w:p>
    <w:p>
      <w:pPr>
        <w:spacing w:before="0" w:after="0"/>
        <w:ind w:left="120"/>
        <w:jc w:val="both"/>
      </w:pPr>
      <w:r>
        <w:rPr>
          <w:rFonts w:ascii="Times New Roman" w:hAnsi="Times New Roman"/>
          <w:b w:val="false"/>
          <w:i w:val="false"/>
          <w:color w:val="000000"/>
          <w:sz w:val="22"/>
        </w:rPr>
        <w:t>The purpose of the death gratuity is to provide a cash payment to assist a survivor of a deceased member of the armed forces to meet financial needs during the period immediately following a service member’s death and before other survivor benefits, if any, become available.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House File 674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701—302.65</w:t>
      </w:r>
      <w:r>
        <w:rPr>
          <w:rFonts w:ascii="Times New Roman" w:hAnsi="Times New Roman"/>
          <w:b/>
          <w:i w:val="false"/>
          <w:color w:val="000000"/>
          <w:sz w:val="22"/>
        </w:rPr>
        <w:t xml:space="preserve">(422) </w:t>
      </w:r>
      <w:r>
        <w:rPr>
          <w:rFonts w:ascii="Times New Roman" w:hAnsi="Times New Roman"/>
          <w:b/>
          <w:i w:val="false"/>
          <w:color w:val="000000"/>
          <w:sz w:val="22"/>
        </w:rPr>
        <w:t xml:space="preserve">Section 179 expensing.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Iowa taxpayers who elect to expense certain depreciable business assets in the year the assets were placed in service under Section 179 of the Internal Revenue Code must also expense those same assets for Iowa income tax purposes in that year. However, for certain years, the Iowa limitations on this deduction are different from the federal limitations for the same year. This means that for some tax years, adjustments are required to determine the correct Iowa section 179 expensing deduction,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302.65(2)</w:t>
      </w:r>
      <w:r>
        <w:rPr>
          <w:rFonts w:ascii="Times New Roman" w:hAnsi="Times New Roman"/>
          <w:b w:val="false"/>
          <w:i w:val="false"/>
          <w:color w:val="000000"/>
          <w:sz w:val="22"/>
        </w:rPr>
        <w:t> </w:t>
      </w:r>
      <w:r>
        <w:rPr>
          <w:rFonts w:ascii="Times New Roman" w:hAnsi="Times New Roman"/>
          <w:b w:val="false"/>
          <w:i/>
          <w:color w:val="000000"/>
          <w:sz w:val="22"/>
        </w:rPr>
        <w:t xml:space="preserve">Claiming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and requirement to follow federal election. </w:t>
      </w:r>
      <w:r>
        <w:rPr>
          <w:rFonts w:ascii="Times New Roman" w:hAnsi="Times New Roman"/>
          <w:b w:val="false"/>
          <w:i w:val="false"/>
          <w:color w:val="000000"/>
          <w:sz w:val="22"/>
        </w:rPr>
        <w:t>A taxpayer who takes a federal section 179 deduction must also take the deduction for the same asset in the same year for Iowa purposes, except as expressly provided by Iowa law or this rule. A taxpayer who takes a federal section 179 deduction is not permitted to opt out of taking the same deduction for Iowa purposes. A taxpayer who does not take a federal section 179 deduction on a specific qualifying asset is not permitted to take a section 179 deduction for Iowa purposes on that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Qualifying for the deduction. </w:t>
      </w:r>
      <w:r>
        <w:rPr>
          <w:rFonts w:ascii="Times New Roman" w:hAnsi="Times New Roman"/>
          <w:b w:val="false"/>
          <w:i w:val="false"/>
          <w:color w:val="000000"/>
          <w:sz w:val="22"/>
        </w:rPr>
        <w:t>Whether a specific business asset qualifies for a section 179 deduction is determined by the Internal Revenue Code (Title 26, U.S. Code) and applicable federal regulations for both federal and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Amount of the Iowa deduction. </w:t>
      </w:r>
      <w:r>
        <w:rPr>
          <w:rFonts w:ascii="Times New Roman" w:hAnsi="Times New Roman"/>
          <w:b w:val="false"/>
          <w:i w:val="false"/>
          <w:color w:val="000000"/>
          <w:sz w:val="22"/>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See rule </w:t>
      </w:r>
      <w:hyperlink r:id="rId199">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 xml:space="preserve">(422) for the section 179 rules applicable to corporations (both C and S corporations) and other entities subject to the corporate income tax, and see rule </w:t>
      </w:r>
      <w:hyperlink r:id="rId200">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(422) for the section 179 rules applicable to financial institutions subject to the franchise tax.</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179 Deduction Allowances Under Federal and Iowa Law</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Year</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Dollar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Dollar Limitation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2003</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400,000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133,000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2011</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2012</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2013</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limitations are the same as federal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Both the federal and the Iowa deductions for section 179 assets are reduced (phased out dollar for dollar) for taxpayers whose total section 179 assets placed in service during a given year cost more than the amount specified (reduction limitation) for that year. Like the deduction limitation, the Iowa and federal reduction limitations are different for certain years. See paragraph </w:t>
      </w:r>
      <w:hyperlink r:id="rId201">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applicable limitations.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purchases $400,000 worth of qualifying section 179 assets and places all of them in service in 2018. Taxpayer claims a section 179 deduction of $400,000 for the full cost of the assets on the 2018 federal return. The Iowa section 179 deduction for 2018 is phased out dollar for dollar by the amount of section 179 assets placed in service in excess of $280,000. This means that, for 2018, the Iowa deduction is fully phased out if the taxpayer placed in service section 179 assets that cost, in total, more than $350,000. Since the cost of the qualifying assets in this example exceeds the Iowa section 179 phase-out limit, the taxpayer cannot claim any section 179 deduction on the Iowa return. However, the taxpayer may depreciate the entire cost of the assets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of the Iowa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Recovering the excess. Due to the differences between the Iowa and federal limitations for certain years, taxpayers may have a federal section 179 deduction that exceeds the amount allowed for Iowa purposes. This excess amount is handled in different ways depending on the source of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Assets placed in service by the taxpayer or entity reporting the deduction. The cost of any section 179 assets placed in service by the taxpayer in excess of the Iowa limitation for a given year may be recovered through regular depreciation under Section 168 of the Internal Revenue Code, without regard to bonus depreciation under Section 168(k). The Iowa section 179 and depreciation deductions and any basis adjustments resulting from the difference in timing of the recovery between Iowa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purchases a $100,000 piece of equipment and places it in service in 2018. Taxpayer claims a section 179 deduction of $100,000 for the full cost of the equipment on the 2018 federal return. Taxpayer is also required to claim a section 179 deduction of $70,000 on the 2018 Iowa return (the full amount of the federal deduction up to the Iowa limit). The taxpayer can depreciate the remaining $30,000 cost of the equipment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election for assets placed in service by a pass-through entity when the section 179 deduction is claimed by the owner of that pass-through. See subrule </w:t>
      </w:r>
      <w:hyperlink r:id="rId202">
        <w:r>
          <w:rPr>
            <w:rStyle w:val="Hyperlink"/>
            <w:rFonts w:ascii="Times New Roman" w:hAnsi="Times New Roman"/>
            <w:b w:val="false"/>
            <w:i w:val="false"/>
            <w:color w:val="000000"/>
            <w:sz w:val="22"/>
          </w:rPr>
          <w:t>302.65(3)</w:t>
        </w:r>
      </w:hyperlink>
      <w:r>
        <w:rPr>
          <w:rFonts w:ascii="Times New Roman" w:hAnsi="Times New Roman"/>
          <w:b w:val="false"/>
          <w:i w:val="false"/>
          <w:color w:val="000000"/>
          <w:sz w:val="22"/>
        </w:rPr>
        <w:t xml:space="preserve"> for information on a special election available to certain owners of pass-through entities related to any section 179 deductions passed through from a partnership or other entity that, in the aggregate, exceed the Iowa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limitation to pass-throughs. In the case of pass-through entities, section 179 limitations apply at both the entity level and the owner level. Pass-through entities that are required to file an Iowa return and that actually place section 179 assets in service should follow </w:t>
      </w:r>
      <w:hyperlink r:id="rId203">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“e”</w:t>
      </w:r>
      <w:r>
        <w:rPr>
          <w:rFonts w:ascii="Times New Roman" w:hAnsi="Times New Roman"/>
          <w:b w:val="false"/>
          <w:i w:val="false"/>
          <w:color w:val="000000"/>
          <w:sz w:val="22"/>
        </w:rPr>
        <w:t xml:space="preserve">(1)“1” to account for any assets for which the total federal section 179 deductions for a given year exceeded the Iowa limitation. Owners of pass-throughs receiving section 179 deductions from one or more pass-throughs that, in the aggregate, exceed the Iowa limitations should follow </w:t>
      </w:r>
      <w:hyperlink r:id="rId204">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“e”</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Partner A (an individual and an Iowa resident) owns 50 percent interests in each of three partnerships: C, D, and E. Partnership C does business exclusively in Iowa, places $200,000 worth of section 179 assets in service during tax year 2019 and claims a federal section 179 deduction for the full cost of the assets. Because C is required to file an Iowa partnership return, C is subject to the Iowa section 179 limitations for 2019 and must adjust its Iowa section 179 deduction as provided in </w:t>
      </w:r>
      <w:hyperlink r:id="rId205">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“e”</w:t>
      </w:r>
      <w:r>
        <w:rPr>
          <w:rFonts w:ascii="Times New Roman" w:hAnsi="Times New Roman"/>
          <w:b w:val="false"/>
          <w:i w:val="false"/>
          <w:color w:val="000000"/>
          <w:sz w:val="22"/>
        </w:rPr>
        <w:t xml:space="preserve">(1)“1.” C passes 50 percent of its section 179 deduction ($100,000 for federal purposes, $50,000 for Iowa purposes) through to A. A also receives $50,000 each in section 179 deductions from D and E, for a total of $150,000 in section 179 deductions (for Iowa purposes) in 2019. A is subject to the $100,000 Iowa section 179 deduction limitation for 2019, but because A received total section 179 deductions from one or more pass-throughs in excess of the 2019 Iowa limitation, A is eligible for the special election referenced in </w:t>
      </w:r>
      <w:hyperlink r:id="rId206">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“e”</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Income limitation. </w:t>
      </w:r>
      <w:r>
        <w:rPr>
          <w:rFonts w:ascii="Times New Roman" w:hAnsi="Times New Roman"/>
          <w:b w:val="false"/>
          <w:i w:val="false"/>
          <w:color w:val="000000"/>
          <w:sz w:val="22"/>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a given year, any excess may be carried forward as described in paragraph </w:t>
      </w:r>
      <w:hyperlink r:id="rId207">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This paragraph applies only to amounts that do not exceed the Iowa section 179 deduction limitations for a given year but do exceed the taxpayer’s business income for that year. As with the federal deduction, allowable Iowa section 179 deductions claimed in a given year that exceed a taxpayer’s business income may be carried forward and claimed in future years. This carryforward, if any, is calculated using only amounts up to the Iowa limit. Any federal section 179 deduction the taxpayer claimed in excess of the Iowa limit is not an Iowa section 179 deduction and therefore is not eligible for the carryforward described in this paragraph. Such amounts must instead be recovered as described in paragraph </w:t>
      </w:r>
      <w:hyperlink r:id="rId208">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in subrule </w:t>
      </w:r>
      <w:hyperlink r:id="rId209">
        <w:r>
          <w:rPr>
            <w:rStyle w:val="Hyperlink"/>
            <w:rFonts w:ascii="Times New Roman" w:hAnsi="Times New Roman"/>
            <w:b w:val="false"/>
            <w:i w:val="false"/>
            <w:color w:val="000000"/>
            <w:sz w:val="22"/>
          </w:rPr>
          <w:t>302.65(3)</w:t>
        </w:r>
      </w:hyperlink>
      <w:r>
        <w:rPr>
          <w:rFonts w:ascii="Times New Roman" w:hAnsi="Times New Roman"/>
          <w:b w:val="false"/>
          <w:i w:val="false"/>
          <w:color w:val="000000"/>
          <w:sz w:val="22"/>
        </w:rPr>
        <w:t xml:space="preserve"> for taxpayers receiving the deduction from one or more pass-through entities and making the special election as described in that subrule.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purchases a $100,000 piece of equipment and places it in service in 2019. Taxpayer claims a section 179 deduction of $100,000 for the full cost of the equipment on the 2019 federal return. Taxpayer is also required to claim a section 179 deduction of $100,000 on the 2019 Iowa return (because the federal deduction is equal to the Iowa limit for the year, the Iowa and federal deductions are the same). However, the taxpayer has only $50,000 in business income for 2019, so the allowable deduction for that year is limited to $50,000. The remaining $50,000 may be carried forward and applied as a section 179 deduction (subject to all limitations) in 2020, and in any future years until the amount is fully deducted.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Differences in basis. </w:t>
      </w:r>
      <w:r>
        <w:rPr>
          <w:rFonts w:ascii="Times New Roman" w:hAnsi="Times New Roman"/>
          <w:b w:val="false"/>
          <w:i w:val="false"/>
          <w:color w:val="000000"/>
          <w:sz w:val="22"/>
        </w:rPr>
        <w:t xml:space="preserve">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302.65(3)</w:t>
      </w:r>
      <w:r>
        <w:rPr>
          <w:rFonts w:ascii="Times New Roman" w:hAnsi="Times New Roman"/>
          <w:b w:val="false"/>
          <w:i w:val="false"/>
          <w:color w:val="000000"/>
          <w:sz w:val="22"/>
        </w:rPr>
        <w:t> </w:t>
      </w:r>
      <w:r>
        <w:rPr>
          <w:rFonts w:ascii="Times New Roman" w:hAnsi="Times New Roman"/>
          <w:b w:val="false"/>
          <w:i/>
          <w:color w:val="000000"/>
          <w:sz w:val="22"/>
        </w:rPr>
        <w:t xml:space="preserve">Section 179 deduction received from a pass-through entity. </w:t>
      </w:r>
      <w:r>
        <w:rPr>
          <w:rFonts w:ascii="Times New Roman" w:hAnsi="Times New Roman"/>
          <w:b w:val="false"/>
          <w:i w:val="false"/>
          <w:color w:val="000000"/>
          <w:sz w:val="22"/>
        </w:rPr>
        <w:t xml:space="preserve">In some cases, an individual or entity that receives income from one or more pass-through entities may receive a section 179 deduction in excess of the Iowa deduction limitation listed in paragraph </w:t>
      </w:r>
      <w:hyperlink r:id="rId210">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 given year. The individual or entity may be eligible for a special election with regard to that excess section 179 deduction, as described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2018. </w:t>
      </w:r>
      <w:r>
        <w:rPr>
          <w:rFonts w:ascii="Times New Roman" w:hAnsi="Times New Roman"/>
          <w:b w:val="false"/>
          <w:i w:val="false"/>
          <w:color w:val="000000"/>
          <w:sz w:val="22"/>
        </w:rPr>
        <w:t>For tax years beginning before January 1, 2018, the amount of any section 179 deduction received in excess of the Iowa deduction limitation for that year is not eligible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available for tax years 2018 and 2019. </w:t>
      </w:r>
      <w:r>
        <w:rPr>
          <w:rFonts w:ascii="Times New Roman" w:hAnsi="Times New Roman"/>
          <w:b w:val="false"/>
          <w:i w:val="false"/>
          <w:color w:val="000000"/>
          <w:sz w:val="22"/>
        </w:rPr>
        <w:t xml:space="preserve">For tax years beginning on or after January 1, 2018, but before January 1, 2020, an individual or entity that receives a section 179 deduction from one or more pass-through entities in excess of the Iowa deduction limitation for that tax year may elect to deduct the excess in future years, as described in this subrule. See rule </w:t>
      </w:r>
      <w:hyperlink r:id="rId211">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 xml:space="preserve">(422) for rules applicable to corporations (both C and S corporations) and other entities subject to the corporate income tax, and see rule </w:t>
      </w:r>
      <w:hyperlink r:id="rId212">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(422) for rules applicable to financial institutions subject to the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special election applies only to section 179 deductions passed through to the individual or entity by one or more other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Iowa section 179 deduction passed through to the individual or entity exceeds the federal section 179 deduction limitation for that year, the individual or entity may only use the amount up to the federal limitation when calculating the deduction under this election. Any amount in excess of the federal limitation shall not be deducted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Section 179 assets of an individual or entity. </w:t>
      </w:r>
      <w:r>
        <w:rPr>
          <w:rFonts w:ascii="Times New Roman" w:hAnsi="Times New Roman"/>
          <w:b w:val="false"/>
          <w:i w:val="false"/>
          <w:color w:val="000000"/>
          <w:sz w:val="22"/>
        </w:rPr>
        <w:t>An individual or entity that makes the special election may not claim an Iowa section 179 deduction for any assets the individual or entity placed in service during the same year but must instead depreciate such assets using the modified accelerated cost recovery system (MACRS) without regard to bonus depreciation under Section 168(k) of the Internal Revenue Code. To the extent the individual or entity claimed a federal section 179 deduction on those assets, the Iowa depreciation deductions and any basis adjustments resulting from the difference in timing of the recovery between Iowa law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is a sole proprietor who places in service $20,000 worth of section 179 assets in tax year 2018 and claims the deduction for the full amount for federal purposes. A is also a partner in Partnership B, an out-of-state partnership with no Iowa filing obligation. Partnership B also places section 179 assets in service, properly claims a federal section 179 deduction, and passes a total of $100,000 of that deduction through to A. For federal purposes, A has a total of $120,000 in section 179 deductions. Because A has section 179 deductions from a pass-through that exceed the Iowa limitation for the year, A is eligible for the special election. A makes the special election and claims the maximum Iowa section 179 deduction of $70,000 on the amount passed through from Partnership B. Under the special election, A will be allowed to deduct the remaining $30,000 passed through from Partnership B over the next five years, as described in paragraph </w:t>
      </w:r>
      <w:hyperlink r:id="rId213">
        <w:r>
          <w:rPr>
            <w:rStyle w:val="Hyperlink"/>
            <w:rFonts w:ascii="Times New Roman" w:hAnsi="Times New Roman"/>
            <w:b w:val="false"/>
            <w:i w:val="false"/>
            <w:color w:val="000000"/>
            <w:sz w:val="22"/>
          </w:rPr>
          <w:t>302.65(3)</w:t>
        </w:r>
      </w:hyperlink>
      <w:r>
        <w:rPr>
          <w:rFonts w:ascii="Times New Roman" w:hAnsi="Times New Roman"/>
          <w:b w:val="false"/>
          <w:i/>
          <w:color w:val="000000"/>
          <w:sz w:val="22"/>
        </w:rPr>
        <w:t>“e.”</w:t>
      </w:r>
      <w:r>
        <w:rPr>
          <w:rFonts w:ascii="Times New Roman" w:hAnsi="Times New Roman"/>
          <w:b w:val="false"/>
          <w:i w:val="false"/>
          <w:color w:val="000000"/>
          <w:sz w:val="22"/>
        </w:rPr>
        <w:t xml:space="preserve"> However, because A made the special election, A will be required to depreciate the entire $20,000 cost of the assets A placed in service as a sole proprietor.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special election. </w:t>
      </w:r>
      <w:r>
        <w:rPr>
          <w:rFonts w:ascii="Times New Roman" w:hAnsi="Times New Roman"/>
          <w:b w:val="false"/>
          <w:i w:val="false"/>
          <w:color w:val="000000"/>
          <w:sz w:val="22"/>
        </w:rPr>
        <w:t xml:space="preserve">An eligible individual or entity electing to take advantage of the special election must first add together all section 179 deductions which the individual or entity received from all relevant pass-through entities. The individual or entity must claim an aggregate Iowa section 179 deduction equal to the Iowa limit for the tax year. This amount must be subtracted from the total. Whatever remains is the amount the individual or entity will be permitted to deduct (special election deduction) in future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The remaining amount from paragraph </w:t>
      </w:r>
      <w:hyperlink r:id="rId214">
        <w:r>
          <w:rPr>
            <w:rStyle w:val="Hyperlink"/>
            <w:rFonts w:ascii="Times New Roman" w:hAnsi="Times New Roman"/>
            <w:b w:val="false"/>
            <w:i w:val="false"/>
            <w:color w:val="000000"/>
            <w:sz w:val="22"/>
          </w:rPr>
          <w:t>302.65(3)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divided into five equal shares.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special election deduction. The individual or entity may deduct one of the five shares in each of the next five years. The dollar limitations and reduction limitations on section 179 deductions do not apply to special deduction amounts allowed over the five-year period under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 special deduction. The special election deduction for a given year is limited to the taxpayer’s business income for that year. Any excess may be carried forward to future years. Any amounts carried forward under this subparagraph shall be added to, and treated in the same manner as, regular Iowa section 179 deduction carryforwards as described in paragraph </w:t>
      </w:r>
      <w:hyperlink r:id="rId215">
        <w:r>
          <w:rPr>
            <w:rStyle w:val="Hyperlink"/>
            <w:rFonts w:ascii="Times New Roman" w:hAnsi="Times New Roman"/>
            <w:b w:val="false"/>
            <w:i w:val="false"/>
            <w:color w:val="000000"/>
            <w:sz w:val="22"/>
          </w:rPr>
          <w:t>302.65(2)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is an Iowa resident who is a partner in a partnership that does not do business in Iowa. In 2019, the partnership passes through a $600,000 federal section 179 deduction and does not recalculate the deduction for Iowa purposes, because the partnership has no obligation to file an Iowa return. A claims an Iowa section 179 deduction of $100,000 (the 2019 Iowa limitation) and elects the five-year carryforward for the rest, meaning A will be allowed to take a $100,000 Iowa deduction in each of the next five years. </w:t>
      </w:r>
    </w:p>
    <w:p>
      <w:pPr>
        <w:spacing w:before="0" w:after="0"/>
        <w:ind w:left="120"/>
        <w:jc w:val="both"/>
      </w:pPr>
      <w:r>
        <w:rPr>
          <w:rFonts w:ascii="Times New Roman" w:hAnsi="Times New Roman"/>
          <w:b w:val="false"/>
          <w:i w:val="false"/>
          <w:color w:val="000000"/>
          <w:sz w:val="22"/>
        </w:rPr>
        <w:t>In 2020, A is eligible for the $100,000 deduction carried forward under the election, but A only has $50,000 in business income. The deduction is limited to business income, so A can only use $50,000 of the deduction in this year. However, A will be permitted to treat the excess $50,000 as a section 179 carryforward and use it to offset business income in future years until the deduction is used 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Basis. </w:t>
      </w:r>
      <w:r>
        <w:rPr>
          <w:rFonts w:ascii="Times New Roman" w:hAnsi="Times New Roman"/>
          <w:b w:val="false"/>
          <w:i w:val="false"/>
          <w:color w:val="000000"/>
          <w:sz w:val="22"/>
        </w:rPr>
        <w:t>The individual’s or entity’s basis in the pass-through entity assets is adjusted by the full amount of the section 179 deduction passed through in the year that the section 179 deduction is received and is therefore the same for both Iowa and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Later tax years. </w:t>
      </w:r>
      <w:r>
        <w:rPr>
          <w:rFonts w:ascii="Times New Roman" w:hAnsi="Times New Roman"/>
          <w:b w:val="false"/>
          <w:i w:val="false"/>
          <w:color w:val="000000"/>
          <w:sz w:val="22"/>
        </w:rPr>
        <w:t>For tax years beginning on or after January 1, 2020, Iowa fully conforms to the federal section 179 deduction and special Iowa treatment for excess section 179 deductions received from pass-throughs is not available.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2019 Iowa Acts, Senate File 220</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4142C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4517C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701—302.66</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certain unreimbursed expenses relating to a human organ transplant. </w:t>
      </w:r>
      <w:r>
        <w:rPr>
          <w:rFonts w:ascii="Times New Roman" w:hAnsi="Times New Roman"/>
          <w:b w:val="false"/>
          <w:i w:val="false"/>
          <w:color w:val="000000"/>
          <w:sz w:val="22"/>
        </w:rPr>
        <w:t>For tax years beginning on or after January 1, 2005, a taxpayer, while living, may subtract up to $10,000 in unreimbursed expenses that were incurred relating to the taxpayer’s donation of all or part of a liver, pancreas, kidney, intestine, lung or bone marrow to another human being for immediate human organ transplantation. The taxpayer can claim this deduction only once, and the deduction can be claimed in the year in which the transplant occurred. The unreimbursed expenses must not be compensated by insurance to qualify for the deduction.</w:t>
      </w:r>
    </w:p>
    <w:p>
      <w:pPr>
        <w:spacing w:before="0" w:after="0"/>
        <w:ind w:left="120"/>
        <w:jc w:val="both"/>
      </w:pPr>
      <w:r>
        <w:rPr>
          <w:rFonts w:ascii="Times New Roman" w:hAnsi="Times New Roman"/>
          <w:b w:val="false"/>
          <w:i w:val="false"/>
          <w:color w:val="000000"/>
          <w:sz w:val="22"/>
        </w:rPr>
        <w:t>The unreimbursed expenses which are eligible for the deduction include travel expenses, lodging expenses and lost wages. If the deduction is claimed for travel expenses and lodging expenses, these expenses cannot also be claimed as an itemized deduction for medical expenses under Section 213(d) of the Internal Revenue Code for Iowa tax purposes. The deduction for lost wages does not include any sick pay or vacation pay reimbursed by an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House File 801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701—302.67</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for alternative motor vehicles. </w:t>
      </w:r>
      <w:r>
        <w:rPr>
          <w:rFonts w:ascii="Times New Roman" w:hAnsi="Times New Roman"/>
          <w:b w:val="false"/>
          <w:i w:val="false"/>
          <w:color w:val="000000"/>
          <w:sz w:val="22"/>
        </w:rPr>
        <w:t>For tax years beginning on or after January 1, 2006, but beginning before January 1, 2015, a taxpayer may subtract $2,000 for the cost of a clean fuel motor vehicle if the taxpayer was eligible to claim for federal tax purposes the alternative motor vehicle credit under Section 30B of the Internal Revenue Code for this motor vehicle.</w:t>
      </w:r>
    </w:p>
    <w:p>
      <w:pPr>
        <w:spacing w:before="0" w:after="0"/>
        <w:ind w:left="120"/>
        <w:jc w:val="both"/>
      </w:pPr>
      <w:r>
        <w:rPr>
          <w:rFonts w:ascii="Times New Roman" w:hAnsi="Times New Roman"/>
          <w:b w:val="false"/>
          <w:i w:val="false"/>
          <w:color w:val="000000"/>
          <w:sz w:val="22"/>
        </w:rPr>
        <w:t>The vehicles eligible for this deduction include new qualified fuel cell motor vehicles, new advanced lean burn technology motor vehicles, new qualified hybrid motor vehicles, qualified plug-in electric drive motor vehicles and new qualified alternative fuel vehicles. The advanced lean burn technology, qualified hybrid and qualified alternative fuel vehicles must be placed in service before January 1, 2011, to qualify for the deduction. The qualified plug-in electric drive motor vehicles must be placed in service before January 1, 2012, to qualify for the deduction. The qualified fuel cell motor vehicles must be placed in service before January 1, 2015, to qualify for the deduction. A taxpayer must claim a credit on the taxpayer’s federal income tax return on federal Form 8910 to claim the deduction on the Iowa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701—302.68</w:t>
      </w:r>
      <w:r>
        <w:rPr>
          <w:rFonts w:ascii="Times New Roman" w:hAnsi="Times New Roman"/>
          <w:b/>
          <w:i w:val="false"/>
          <w:color w:val="000000"/>
          <w:sz w:val="22"/>
        </w:rPr>
        <w:t xml:space="preserve">(422) </w:t>
      </w:r>
      <w:r>
        <w:rPr>
          <w:rFonts w:ascii="Times New Roman" w:hAnsi="Times New Roman"/>
          <w:b/>
          <w:i w:val="false"/>
          <w:color w:val="000000"/>
          <w:sz w:val="22"/>
        </w:rPr>
        <w:t xml:space="preserve">Injured veterans grant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302.68(1)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2006, a taxpayer who receives a grant under the injured veterans grant program provided in </w:t>
      </w:r>
      <w:r>
        <w:rPr>
          <w:rFonts w:ascii="Times New Roman" w:hAnsi="Times New Roman"/>
          <w:b w:val="false"/>
          <w:i w:val="false"/>
          <w:color w:val="000000"/>
          <w:sz w:val="22"/>
        </w:rPr>
        <w:t>2006 Iowa Acts, Senate File 2312</w:t>
      </w:r>
      <w:r>
        <w:rPr>
          <w:rFonts w:ascii="Times New Roman" w:hAnsi="Times New Roman"/>
          <w:b w:val="false"/>
          <w:i w:val="false"/>
          <w:color w:val="000000"/>
          <w:sz w:val="22"/>
        </w:rPr>
        <w:t>, section 1, may subtract, to the extent included in federal adjusted gross income, the amount of the grant received. The injured veterans grant program is administered by the Iowa department of veterans affairs, and grants of up to $10,000 are provided to veterans who are residents of Iowa and are injured in the line of duty in a combat zone or in a zone where the veteran was receiving hazardous duty pay after September 11,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302.68(2)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2006, a taxpayer may subtract, to the extent not otherwise deducted in computing adjusted gross income, the amounts contributed to the department of veterans affairs for the purpose of providing grants under the injured veterans grant program established in </w:t>
      </w:r>
      <w:r>
        <w:rPr>
          <w:rFonts w:ascii="Times New Roman" w:hAnsi="Times New Roman"/>
          <w:b w:val="false"/>
          <w:i w:val="false"/>
          <w:color w:val="000000"/>
          <w:sz w:val="22"/>
        </w:rPr>
        <w:t>2006 Iowa Acts, Senate File 2312</w:t>
      </w:r>
      <w:r>
        <w:rPr>
          <w:rFonts w:ascii="Times New Roman" w:hAnsi="Times New Roman"/>
          <w:b w:val="false"/>
          <w:i w:val="false"/>
          <w:color w:val="000000"/>
          <w:sz w:val="22"/>
        </w:rPr>
        <w:t>, section 1. If a deduction is claimed for these amounts contributed to the injured veterans grant program, this deduction cannot also be claimed as an itemized deduction for charitable contributions under Section 170 of the Internal Revenue Code for Iowa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2312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701—302.69</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ordinary or capital gain income realized as a result of involuntary conversion of property due to eminent domain. </w:t>
      </w:r>
      <w:r>
        <w:rPr>
          <w:rFonts w:ascii="Times New Roman" w:hAnsi="Times New Roman"/>
          <w:b w:val="false"/>
          <w:i w:val="false"/>
          <w:color w:val="000000"/>
          <w:sz w:val="22"/>
        </w:rPr>
        <w:t>For tax years beginning on or after January 1, 2006, a taxpayer may exclude the amount of ordinary or capital gain income realized as a result of the involuntary conversion of property due to eminent domain for Iowa individual income tax. Eminent domain refers to the authority of government agencies or instrumentalities of government to requisition or condemn private property for any public improvement, public purpose or public use. The exclusion for Iowa individual income tax can only be claimed in the year in which the ordinary or capital gain income was reported on the federal income tax return.</w:t>
      </w:r>
    </w:p>
    <w:p>
      <w:pPr>
        <w:spacing w:before="0" w:after="0"/>
        <w:ind w:left="120"/>
        <w:jc w:val="both"/>
      </w:pPr>
      <w:r>
        <w:rPr>
          <w:rFonts w:ascii="Times New Roman" w:hAnsi="Times New Roman"/>
          <w:b w:val="false"/>
          <w:i w:val="false"/>
          <w:color w:val="000000"/>
          <w:sz w:val="22"/>
        </w:rPr>
        <w:t>In order for an involuntary conversion to qualify for this exclusion, the sale must occur due to the requisition or condemnation, or its threat or imminence, if it takes place in the presence of, or under the threat or imminence of, legal coercion relating to a requisition or condemnation. There are numerous federal revenue rulings, court cases and other provisions relating to the definitions of the terms “threat” and “imminence,” and these are equally applicable to the exclusion of ordinary or capital gains realized for tax years beginning on or after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302.69(1)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In order to claim an exclusion of ordinary or capital gain income realized as a result of involuntary conversion of property due to eminent domain, the taxpayer must attach a statement to the Iowa individual income tax return in the year in which the exclusion is claimed. The statement should state the date and details of the involuntary conversion, including the amount of the gain being excluded and the reasons why the gain meets the qualifications of an involuntary conversion relating to eminent domain. In addition, if the gain results from the sale of replacement property as outlined in subrule </w:t>
      </w:r>
      <w:hyperlink r:id="rId220">
        <w:r>
          <w:rPr>
            <w:rStyle w:val="Hyperlink"/>
            <w:rFonts w:ascii="Times New Roman" w:hAnsi="Times New Roman"/>
            <w:b w:val="false"/>
            <w:i w:val="false"/>
            <w:color w:val="000000"/>
            <w:sz w:val="22"/>
          </w:rPr>
          <w:t>302.69(2)</w:t>
        </w:r>
      </w:hyperlink>
      <w:r>
        <w:rPr>
          <w:rFonts w:ascii="Times New Roman" w:hAnsi="Times New Roman"/>
          <w:b w:val="false"/>
          <w:i w:val="false"/>
          <w:color w:val="000000"/>
          <w:sz w:val="22"/>
        </w:rPr>
        <w:t>, information must be provided in the statement on that portion of the gain that qualified for the involuntary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302.69(2)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exclusion when gain is not recognized for federal tax purposes. </w:t>
      </w:r>
      <w:r>
        <w:rPr>
          <w:rFonts w:ascii="Times New Roman" w:hAnsi="Times New Roman"/>
          <w:b w:val="false"/>
          <w:i w:val="false"/>
          <w:color w:val="000000"/>
          <w:sz w:val="22"/>
        </w:rPr>
        <w:t>For federal tax purposes, an ordinary or capital gain is not recognized when the converted property is replaced with property that is similar to, or related in use to, the converted property. In those cases, the basis of the old property is simply transferred to the new property, and no gain is recognized. In addition, when property is involuntarily converted into money or other unlike property, any gain is not recognized when replacement property is purchased within a specified period for federal tax purposes.</w:t>
      </w:r>
    </w:p>
    <w:p>
      <w:pPr>
        <w:spacing w:before="0" w:after="0"/>
        <w:ind w:left="120"/>
        <w:jc w:val="both"/>
      </w:pPr>
      <w:r>
        <w:rPr>
          <w:rFonts w:ascii="Times New Roman" w:hAnsi="Times New Roman"/>
          <w:b w:val="false"/>
          <w:i w:val="false"/>
          <w:color w:val="000000"/>
          <w:sz w:val="22"/>
        </w:rPr>
        <w:t>For Iowa individual income tax purposes, no exclusion will be allowed for ordinary or capital gain income when there is no gain recognized for federal tax purposes. The exclusion will only be allowed in the year in which ordinary or capital gain income is realized due to the disposition of the replacement property for federal tax purposes, and the exclusion is limited to the amount of the ordinary or capital gain income relating to the involuntary conversion. The basis of the property for Iowa individual income tax purposes will remain the same as the basis for federal tax purposes and will not be altered because of the exclusion allowed for Iowa individual income tax.</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2007, taxpayer sold some farmland as a result of an involuntary conversion relating to eminent domain and realized a gain of $50,000. However, the taxpayer purchased similar farmland immediately after the sale, and no gain was recognized for federal tax purposes. Therefore, no exclusion is allowed on the 2007 Iowa individual income tax return. In 2009, taxpayer sold the replacement farmland that was not subject to an involuntary conversion and realized a total gain of $70,000, which was reported on the 2009 federal income tax return. The taxpayer can claim a deduction of $50,000 on the 2009 Iowa individual income tax return relating to the gain that resulted from the involuntary conversion.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701—302.70</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income from sale, rental or furnishing of tangible personal property or services directly related to production of film, television or video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302.70(1)</w:t>
      </w:r>
      <w:r>
        <w:rPr>
          <w:rFonts w:ascii="Times New Roman" w:hAnsi="Times New Roman"/>
          <w:b w:val="false"/>
          <w:i w:val="false"/>
          <w:color w:val="000000"/>
          <w:sz w:val="22"/>
        </w:rPr>
        <w:t> </w:t>
      </w:r>
      <w:r>
        <w:rPr>
          <w:rFonts w:ascii="Times New Roman" w:hAnsi="Times New Roman"/>
          <w:b w:val="false"/>
          <w:i/>
          <w:color w:val="000000"/>
          <w:sz w:val="22"/>
        </w:rPr>
        <w:t xml:space="preserve">Projects registered on or after January 1, 2007, but before July 1, 2009. </w:t>
      </w:r>
      <w:r>
        <w:rPr>
          <w:rFonts w:ascii="Times New Roman" w:hAnsi="Times New Roman"/>
          <w:b w:val="false"/>
          <w:i w:val="false"/>
          <w:color w:val="000000"/>
          <w:sz w:val="22"/>
        </w:rPr>
        <w:t>For tax years beginning on or after January 1, 2007, a taxpayer who is a resident of Iowa may exclude, to the extent included in federal adjusted gross income, income received from the sale, rental or furnishing of tangible personal property or services directly related to the production of film, television, or video projects that are registered with the film office of the Iowa department of economic development.</w:t>
      </w:r>
    </w:p>
    <w:p>
      <w:pPr>
        <w:spacing w:before="0" w:after="0"/>
        <w:ind w:left="120"/>
        <w:jc w:val="both"/>
      </w:pPr>
      <w:r>
        <w:rPr>
          <w:rFonts w:ascii="Times New Roman" w:hAnsi="Times New Roman"/>
          <w:b w:val="false"/>
          <w:i w:val="false"/>
          <w:color w:val="000000"/>
          <w:sz w:val="22"/>
        </w:rPr>
        <w:t xml:space="preserve">Income which can be excluded on the Iowa return must meet the criteria of a qualified expenditure for purposes of the film qualified expenditure tax credit as set forth in rule </w:t>
      </w:r>
      <w:hyperlink r:id="rId222">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 xml:space="preserve">(15,422). See rule </w:t>
      </w:r>
      <w:hyperlink r:id="rId223">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for the determination of Iowa residency.</w:t>
      </w:r>
    </w:p>
    <w:p>
      <w:pPr>
        <w:spacing w:before="0" w:after="0"/>
        <w:ind w:left="120"/>
        <w:jc w:val="both"/>
      </w:pPr>
      <w:r>
        <w:rPr>
          <w:rFonts w:ascii="Times New Roman" w:hAnsi="Times New Roman"/>
          <w:b w:val="false"/>
          <w:i w:val="false"/>
          <w:color w:val="000000"/>
          <w:sz w:val="22"/>
        </w:rPr>
        <w:t xml:space="preserve">However, if a taxpayer claims this income tax exclusion, the same taxpayer cannot also claim the film qualified expenditure tax credit as described in rule </w:t>
      </w:r>
      <w:hyperlink r:id="rId224">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In addition, any taxpayer who claims this income tax exclusion cannot have an equity interest in a business which received a film qualified expenditure tax credit. Finally, any taxpayer who claims this income tax exclusion cannot participate in the management of the business which received the film qualified expenditure tax credit.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production company which registers with the film office for a project is a limited liability company with three members, all of whom are Iowa residents. If any of the three members receives income that is a qualified expenditure for purposes of the film qualified expenditure tax credit, such member(s) cannot exclude this income on the Iowa income tax return because the member(s) has an equity interest in the business which received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302.70(2)</w:t>
      </w:r>
      <w:r>
        <w:rPr>
          <w:rFonts w:ascii="Times New Roman" w:hAnsi="Times New Roman"/>
          <w:b w:val="false"/>
          <w:i w:val="false"/>
          <w:color w:val="000000"/>
          <w:sz w:val="22"/>
        </w:rPr>
        <w:t> </w:t>
      </w:r>
      <w:r>
        <w:rPr>
          <w:rFonts w:ascii="Times New Roman" w:hAnsi="Times New Roman"/>
          <w:b w:val="false"/>
          <w:i/>
          <w:color w:val="000000"/>
          <w:sz w:val="22"/>
        </w:rPr>
        <w:t xml:space="preserve">Projects registered on or after July 1, 2009. </w:t>
      </w:r>
      <w:r>
        <w:rPr>
          <w:rFonts w:ascii="Times New Roman" w:hAnsi="Times New Roman"/>
          <w:b w:val="false"/>
          <w:i w:val="false"/>
          <w:color w:val="000000"/>
          <w:sz w:val="22"/>
        </w:rPr>
        <w:t>For tax years beginning on or after July 1, 2009, a taxpayer who is a resident of Iowa may exclude no more than 25 percent of the income received from the sale, rental or furnishing of tangible personal property or services directly related to the production of film, television, or video projects that are registered with the film office of the Iowa department of economic development in the year in which the qualified expenditure occurred. A reduction of 25 percent of the income is allowed to be excluded for the three subsequent tax years.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Iowa taxpayer received $10,000 in income in the 2010 tax year related to qualified film expenditures for a project registered on February 1, 2010. The $10,000 was reported as income on taxpayer’s 2010 federal tax return. Taxpayer may exclude $2,500 of income on the Iowa individual income tax return for each of the tax years 2010-2013.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302.70(3)</w:t>
      </w:r>
      <w:r>
        <w:rPr>
          <w:rFonts w:ascii="Times New Roman" w:hAnsi="Times New Roman"/>
          <w:b w:val="false"/>
          <w:i w:val="false"/>
          <w:color w:val="000000"/>
          <w:sz w:val="22"/>
        </w:rPr>
        <w:t> </w:t>
      </w:r>
      <w:r>
        <w:rPr>
          <w:rFonts w:ascii="Times New Roman" w:hAnsi="Times New Roman"/>
          <w:b w:val="false"/>
          <w:i/>
          <w:color w:val="000000"/>
          <w:sz w:val="22"/>
        </w:rPr>
        <w:t xml:space="preserve">Repeal of exclusion. </w:t>
      </w:r>
      <w:r>
        <w:rPr>
          <w:rFonts w:ascii="Times New Roman" w:hAnsi="Times New Roman"/>
          <w:b w:val="false"/>
          <w:i w:val="false"/>
          <w:color w:val="000000"/>
          <w:sz w:val="22"/>
        </w:rPr>
        <w:t xml:space="preserve">The exclusion of income from the sale, rental or furnishing of tangible personal property or services directly related to production of film, television or video projects is repealed for tax years beginning on or after January 1, 2012. However, the exclusion is still available if the contract or agreement related to a film project was entered into on or before May 25, 2012. Assuming the same facts as those in the example in subrule </w:t>
      </w:r>
      <w:hyperlink r:id="rId225">
        <w:r>
          <w:rPr>
            <w:rStyle w:val="Hyperlink"/>
            <w:rFonts w:ascii="Times New Roman" w:hAnsi="Times New Roman"/>
            <w:b w:val="false"/>
            <w:i w:val="false"/>
            <w:color w:val="000000"/>
            <w:sz w:val="22"/>
          </w:rPr>
          <w:t>302.70(2)</w:t>
        </w:r>
      </w:hyperlink>
      <w:r>
        <w:rPr>
          <w:rFonts w:ascii="Times New Roman" w:hAnsi="Times New Roman"/>
          <w:b w:val="false"/>
          <w:i w:val="false"/>
          <w:color w:val="000000"/>
          <w:sz w:val="22"/>
        </w:rPr>
        <w:t>, the taxpayer can continue to exclude $2,500 of income on the Iowa individual income tax return for the 2012 and 2013 tax years since the contract or agreement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w:t>
      </w:r>
      <w:r>
        <w:rPr>
          <w:rFonts w:ascii="Times New Roman" w:hAnsi="Times New Roman"/>
          <w:b w:val="false"/>
          <w:i w:val="false"/>
          <w:color w:val="000000"/>
          <w:sz w:val="22"/>
        </w:rPr>
        <w:t xml:space="preserve">, sections 38 to 40, and Iowa Code section </w:t>
      </w:r>
      <w:hyperlink r:id="rId22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w:t>
      </w:r>
      <w:r>
        <w:rPr>
          <w:rFonts w:ascii="Times New Roman" w:hAnsi="Times New Roman"/>
          <w:b w:val="false"/>
          <w:i w:val="false"/>
          <w:color w:val="000000"/>
          <w:sz w:val="22"/>
        </w:rPr>
        <w:t>, section 33.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701—302.71</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for certain victim compensation payments. </w:t>
      </w:r>
      <w:r>
        <w:rPr>
          <w:rFonts w:ascii="Times New Roman" w:hAnsi="Times New Roman"/>
          <w:b w:val="false"/>
          <w:i w:val="false"/>
          <w:color w:val="000000"/>
          <w:sz w:val="22"/>
        </w:rPr>
        <w:t>Effective for tax years beginning on or after January 1, 2007, a taxpayer may exclude from Iowa individual income tax any income received from certain victim compensation payments to the extent this income was reported on the federal income tax return. The amounts which may be excluded from income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Victim compensation awards paid under the victim compensation program administered by the department of justice in accordance with Iowa Code section </w:t>
      </w:r>
      <w:hyperlink r:id="rId227">
        <w:r>
          <w:rPr>
            <w:rStyle w:val="Hyperlink"/>
            <w:rFonts w:ascii="Times New Roman" w:hAnsi="Times New Roman"/>
            <w:b w:val="false"/>
            <w:i w:val="false"/>
            <w:color w:val="000000"/>
            <w:sz w:val="22"/>
          </w:rPr>
          <w:t>915.81</w:t>
        </w:r>
      </w:hyperlink>
      <w:r>
        <w:rPr>
          <w:rFonts w:ascii="Times New Roman" w:hAnsi="Times New Roman"/>
          <w:b w:val="false"/>
          <w:i w:val="false"/>
          <w:color w:val="000000"/>
          <w:sz w:val="22"/>
        </w:rPr>
        <w:t>, and received by the taxpayer during the tax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Victim restitution payments received by a taxpayer during the tax year in accordance with Iowa Code chapter </w:t>
      </w:r>
      <w:hyperlink r:id="rId228">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 xml:space="preserve"> or </w:t>
      </w:r>
      <w:hyperlink r:id="rId229">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Damages awarded by a court, and received by a taxpayer, in a civil action filed by a victim against an offender during the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0">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70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701—302.72</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Vietnam Conflict veterans bonus.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302.72(1)</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2007, but before January 1, 2013, a taxpayer who received a bonus under the Vietnam Conflict veterans bonus program may subtract, to the extent included in federal adjusted gross income, the amount of the bonus received. The Vietnam Conflict veterans bonus is administered by the Iowa department of veterans affairs, and bonuses of up to $500 are awarded to residents of Iowa who served on active duty in the armed forces of the United States between July 1, 1973, and May 31, 1975.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302.72(2)</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2008, but before January 1, 2013, a taxpayer who received a bonus under the Vietnam Conflict veterans bonus program may subtract, to the extent included in federal adjusted gross income, the amount of the bonus received. The Vietnam Conflict veterans bonus is administered by the Iowa department of veterans affairs. Bonuses of up to $500 are awarded to veterans who were inducted into active duty service from the state of Iowa, who served on active duty in the United States armed forces between July 1, 1958, and May 31, 1975, and who have not received a bonus for that service from Iowa or another state.</w:t>
      </w:r>
    </w:p>
    <w:p>
      <w:pPr>
        <w:spacing w:before="0" w:after="0"/>
        <w:ind w:left="120"/>
        <w:jc w:val="both"/>
      </w:pPr>
      <w:r>
        <w:rPr>
          <w:rFonts w:ascii="Times New Roman" w:hAnsi="Times New Roman"/>
          <w:b w:val="false"/>
          <w:i w:val="false"/>
          <w:color w:val="000000"/>
          <w:sz w:val="22"/>
        </w:rPr>
        <w:t xml:space="preserve">This rule is intended to implement 2011 Iowa Code Supplement section </w:t>
      </w:r>
      <w:hyperlink r:id="rId23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2038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701—302.73</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for health care benefits of nonqualified tax dependents. </w:t>
      </w:r>
      <w:r>
        <w:rPr>
          <w:rFonts w:ascii="Times New Roman" w:hAnsi="Times New Roman"/>
          <w:b w:val="false"/>
          <w:i w:val="false"/>
          <w:color w:val="000000"/>
          <w:sz w:val="22"/>
        </w:rPr>
        <w:t>Effective for tax years beginning on or after January 1, 2009, but beginning before January 1, 2011, a taxpayer may exclude from Iowa individual income tax the income reported from including nonqualified tax dependents on the taxpayer’s health care plan, to the extent this income was reported on the federal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302.73(1)</w:t>
      </w:r>
      <w:r>
        <w:rPr>
          <w:rFonts w:ascii="Times New Roman" w:hAnsi="Times New Roman"/>
          <w:b w:val="false"/>
          <w:i w:val="false"/>
          <w:color w:val="000000"/>
          <w:sz w:val="22"/>
        </w:rPr>
        <w:t> </w:t>
      </w:r>
      <w:r>
        <w:rPr>
          <w:rFonts w:ascii="Times New Roman" w:hAnsi="Times New Roman"/>
          <w:b w:val="false"/>
          <w:i/>
          <w:color w:val="000000"/>
          <w:sz w:val="22"/>
        </w:rPr>
        <w:t xml:space="preserve">Term of coverage. </w:t>
      </w:r>
      <w:r>
        <w:rPr>
          <w:rFonts w:ascii="Times New Roman" w:hAnsi="Times New Roman"/>
          <w:b w:val="false"/>
          <w:i w:val="false"/>
          <w:color w:val="000000"/>
          <w:sz w:val="22"/>
        </w:rPr>
        <w:t xml:space="preserve">Iowa Code section </w:t>
      </w:r>
      <w:hyperlink r:id="rId232">
        <w:r>
          <w:rPr>
            <w:rStyle w:val="Hyperlink"/>
            <w:rFonts w:ascii="Times New Roman" w:hAnsi="Times New Roman"/>
            <w:b w:val="false"/>
            <w:i w:val="false"/>
            <w:color w:val="000000"/>
            <w:sz w:val="22"/>
          </w:rPr>
          <w:t>509A.13B</w:t>
        </w:r>
      </w:hyperlink>
      <w:r>
        <w:rPr>
          <w:rFonts w:ascii="Times New Roman" w:hAnsi="Times New Roman"/>
          <w:b w:val="false"/>
          <w:i w:val="false"/>
          <w:color w:val="000000"/>
          <w:sz w:val="22"/>
        </w:rPr>
        <w:t xml:space="preserve"> provides that group insurance, group insurance for public employees, and individual health insurance policies or contracts permit continuation of existing coverage for an unmarried child of an insured or enrollee, if the insured or enrollee so elects. If the election is made, it will be in effect through the policy anniversary date on or after the date the child marries, ceases to be a resident of Iowa, or attains the age of 25, whichever occurs first, so long as the unmarried child maintains full-time status as a student in an accredited institution of postsecondary education. These children can be included on the health care coverage even though they are not claimed as a dependent on the federal and Iowa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302.73(2)</w:t>
      </w:r>
      <w:r>
        <w:rPr>
          <w:rFonts w:ascii="Times New Roman" w:hAnsi="Times New Roman"/>
          <w:b w:val="false"/>
          <w:i w:val="false"/>
          <w:color w:val="000000"/>
          <w:sz w:val="22"/>
        </w:rPr>
        <w:t> </w:t>
      </w:r>
      <w:r>
        <w:rPr>
          <w:rFonts w:ascii="Times New Roman" w:hAnsi="Times New Roman"/>
          <w:b w:val="false"/>
          <w:i/>
          <w:color w:val="000000"/>
          <w:sz w:val="22"/>
        </w:rPr>
        <w:t xml:space="preserve">Federal treatment. </w:t>
      </w:r>
      <w:r>
        <w:rPr>
          <w:rFonts w:ascii="Times New Roman" w:hAnsi="Times New Roman"/>
          <w:b w:val="false"/>
          <w:i w:val="false"/>
          <w:color w:val="000000"/>
          <w:sz w:val="22"/>
        </w:rPr>
        <w:t>Section 105(b) of the Internal Revenue Code provides that the income reported from including dependents on the taxpayer’s health care coverage is exempt from federal income tax. However, income is reported for federal income tax purposes on the value of the health care coverage of children who are not claimed as dependents on the taxpayer’s federal and Iowa income tax returns for tax years beginning on or after January 1, 2009, but beginning before January 1, 2011. The amount of income included on the federal income tax return is allowed to be excluded on the Iowa return. For tax years beginning on or after January 1, 2011, income is no longer reported on the federal income tax return on the value of health care coverage of children who are not claimed as dependents and who have not attained age 27 as of the end of the tax year; therefore, no adjustment is required on the Iowa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512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701—302.74</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for AmeriCorps Segal Education Award. </w:t>
      </w:r>
      <w:r>
        <w:rPr>
          <w:rFonts w:ascii="Times New Roman" w:hAnsi="Times New Roman"/>
          <w:b w:val="false"/>
          <w:i w:val="false"/>
          <w:color w:val="000000"/>
          <w:sz w:val="22"/>
        </w:rPr>
        <w:t>Effective for tax years beginning on or after January 1, 2010, a taxpayer may exclude from Iowa individual income tax any amount of AmeriCorps Segal Education Award to the extent the education award was reported as income on the federal income tax return. The AmeriCorps Segal Education Award is available to individuals who complete a year of service in the AmeriCorps program. The education award can be used to pay education costs at institutions of higher learning, for educational training, or to repay qualified student loans.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701—302.75</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certain amounts received from Iowa veterans trust fund. </w:t>
      </w:r>
      <w:r>
        <w:rPr>
          <w:rFonts w:ascii="Times New Roman" w:hAnsi="Times New Roman"/>
          <w:b w:val="false"/>
          <w:i w:val="false"/>
          <w:color w:val="000000"/>
          <w:sz w:val="22"/>
        </w:rPr>
        <w:t>For tax years beginning on or after January 1, 2010, a taxpayer may subtract, to the extent included in federal adjusted gross income, the amounts received from the Iowa veterans trust fund related to travel expenses directly related to follow-up medical care for wounded veterans and their spouses and amounts received related to unemployment assistance during a period of unemployment due to prolonged physical or mental illness or disability resulting from military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701—302.76</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of active duty pay for armed forces, armed forces military reserve, or the national guard. </w:t>
      </w:r>
      <w:r>
        <w:rPr>
          <w:rFonts w:ascii="Times New Roman" w:hAnsi="Times New Roman"/>
          <w:b w:val="false"/>
          <w:i w:val="false"/>
          <w:color w:val="000000"/>
          <w:sz w:val="22"/>
        </w:rPr>
        <w:t>For tax years beginning on or after January 1, 2011, all pay received from the federal government for military service performed while on active duty status in the armed forces, armed forces military reserve, or the national guard is excluded to the extent the pay was included in federal adjusted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302.76(1)</w:t>
      </w:r>
      <w:r>
        <w:rPr>
          <w:rFonts w:ascii="Times New Roman" w:hAnsi="Times New Roman"/>
          <w:b w:val="false"/>
          <w:i w:val="false"/>
          <w:color w:val="000000"/>
          <w:sz w:val="22"/>
        </w:rPr>
        <w:t> </w:t>
      </w:r>
      <w:r>
        <w:rPr>
          <w:rFonts w:ascii="Times New Roman" w:hAnsi="Times New Roman"/>
          <w:b w:val="false"/>
          <w:i w:val="false"/>
          <w:color w:val="000000"/>
          <w:sz w:val="22"/>
        </w:rPr>
        <w:t>Definition of active duty personnel. Active duty personnel who qualify for the exclusion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duty members of the regular armed forces, which include the Army, Navy, Marines, Air Force and Coast Guard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a reserve component of the Army, Navy, Marines, Air Force and Coast Guard who are on an active duty status as defined in Title 10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of the national guard who are in an active duty status as defined in Title 10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302.76(2)</w:t>
      </w:r>
      <w:r>
        <w:rPr>
          <w:rFonts w:ascii="Times New Roman" w:hAnsi="Times New Roman"/>
          <w:b w:val="false"/>
          <w:i w:val="false"/>
          <w:color w:val="000000"/>
          <w:sz w:val="22"/>
        </w:rPr>
        <w:t> </w:t>
      </w:r>
      <w:r>
        <w:rPr>
          <w:rFonts w:ascii="Times New Roman" w:hAnsi="Times New Roman"/>
          <w:b w:val="false"/>
          <w:i w:val="false"/>
          <w:color w:val="000000"/>
          <w:sz w:val="22"/>
        </w:rPr>
        <w:t>Military personnel who do not qualify for the exclusion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a reserve component of the Army, Navy, Marines, Air Force and Coast Guard who are not in an active duty status as defined in Title 10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Full-time members of the national guard who perform duties in accordance with Title 32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members of the national guard who are not in an active duty status as defined in Title 10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members of the national guard who do not receive pay from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302.76(3)</w:t>
      </w:r>
      <w:r>
        <w:rPr>
          <w:rFonts w:ascii="Times New Roman" w:hAnsi="Times New Roman"/>
          <w:b w:val="false"/>
          <w:i w:val="false"/>
          <w:color w:val="000000"/>
          <w:sz w:val="22"/>
        </w:rPr>
        <w:t> </w:t>
      </w:r>
      <w:r>
        <w:rPr>
          <w:rFonts w:ascii="Times New Roman" w:hAnsi="Times New Roman"/>
          <w:b w:val="false"/>
          <w:i w:val="false"/>
          <w:color w:val="000000"/>
          <w:sz w:val="22"/>
        </w:rPr>
        <w:t>Income from nonmilitary activities. Any wages earned from nonmilitary wages for personal services conducted in Iowa by both residents and nonresidents of Iowa will still be subject to Iowa individual income tax. In addition, both residents and nonresidents of Iowa who earn income from businesses, trades, professions or occupations operated in Iowa that are unrelated to military activity will be subject to Iowa individual income tax on that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302.76(4)</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from Iowa withholding. Active duty personnel meeting the requirements of subrule </w:t>
      </w:r>
      <w:hyperlink r:id="rId236">
        <w:r>
          <w:rPr>
            <w:rStyle w:val="Hyperlink"/>
            <w:rFonts w:ascii="Times New Roman" w:hAnsi="Times New Roman"/>
            <w:b w:val="false"/>
            <w:i w:val="false"/>
            <w:color w:val="000000"/>
            <w:sz w:val="22"/>
          </w:rPr>
          <w:t>302.76(1)</w:t>
        </w:r>
      </w:hyperlink>
      <w:r>
        <w:rPr>
          <w:rFonts w:ascii="Times New Roman" w:hAnsi="Times New Roman"/>
          <w:b w:val="false"/>
          <w:i w:val="false"/>
          <w:color w:val="000000"/>
          <w:sz w:val="22"/>
        </w:rPr>
        <w:t xml:space="preserve"> who are receiving pay from the federal government on or after January 1, 2011, that is exempt from Iowa individual income tax may complete an IA W-4 Employee Withholding Allowance Certificate and claim exemption from Iowa income tax for active duty pay received from the federal government.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9822B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701—302.77</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biodiesel production refund. </w:t>
      </w:r>
      <w:r>
        <w:rPr>
          <w:rFonts w:ascii="Times New Roman" w:hAnsi="Times New Roman"/>
          <w:b w:val="false"/>
          <w:i w:val="false"/>
          <w:color w:val="000000"/>
          <w:sz w:val="22"/>
        </w:rPr>
        <w:t xml:space="preserve">A taxpayer may exclude, to the extent included in federal adjusted gross income, the amount of the biodiesel production refund described in rule </w:t>
      </w:r>
      <w:hyperlink r:id="rId238">
        <w:r>
          <w:rPr>
            <w:rStyle w:val="Hyperlink"/>
            <w:rFonts w:ascii="Times New Roman" w:hAnsi="Times New Roman"/>
            <w:b w:val="false"/>
            <w:i w:val="false"/>
            <w:color w:val="000000"/>
            <w:sz w:val="22"/>
          </w:rPr>
          <w:t>701—250.1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5915C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701—302.78</w:t>
      </w:r>
      <w:r>
        <w:rPr>
          <w:rFonts w:ascii="Times New Roman" w:hAnsi="Times New Roman"/>
          <w:b/>
          <w:i w:val="false"/>
          <w:color w:val="000000"/>
          <w:sz w:val="22"/>
        </w:rPr>
        <w:t xml:space="preserve">(422) </w:t>
      </w:r>
      <w:r>
        <w:rPr>
          <w:rFonts w:ascii="Times New Roman" w:hAnsi="Times New Roman"/>
          <w:b/>
          <w:i w:val="false"/>
          <w:color w:val="000000"/>
          <w:sz w:val="22"/>
        </w:rPr>
        <w:t xml:space="preserve">Allowance of certain deductions for 2008 tax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302.78(1)</w:t>
      </w:r>
      <w:r>
        <w:rPr>
          <w:rFonts w:ascii="Times New Roman" w:hAnsi="Times New Roman"/>
          <w:b w:val="false"/>
          <w:i w:val="false"/>
          <w:color w:val="000000"/>
          <w:sz w:val="22"/>
        </w:rPr>
        <w:t> </w:t>
      </w:r>
      <w:r>
        <w:rPr>
          <w:rFonts w:ascii="Times New Roman" w:hAnsi="Times New Roman"/>
          <w:b w:val="false"/>
          <w:i w:val="false"/>
          <w:color w:val="000000"/>
          <w:sz w:val="22"/>
        </w:rPr>
        <w:t>For the tax year beginning on or after January 1, 2008, but before January 1, 2009, the following deductions provided in the federal Emergency Economic Stabilization Act of 2008,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110-343, will be allowed on the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deduction for certain expenses of elementary and secondary school teachers allowed under Section 62(a)(2)(D)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deduction for qualified tuition and related expenses allowed under Section 222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deduction for disaster-related casualty losses allowed under Section 165(h)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302.78(2)</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who did not claim these deductions on the Iowa return for 2008 as originally filed, or taxpayers who claimed these deductions on the Iowa return as filed and subsequently filed an amended return disallowing these deductions, must file an amended return for the 2008 tax year to claim these deductions. The amended return must be filed within the statute of limitations provided in </w:t>
      </w:r>
      <w:hyperlink r:id="rId240">
        <w:r>
          <w:rPr>
            <w:rStyle w:val="Hyperlink"/>
            <w:rFonts w:ascii="Times New Roman" w:hAnsi="Times New Roman"/>
            <w:b w:val="false"/>
            <w:i w:val="false"/>
            <w:color w:val="000000"/>
            <w:sz w:val="22"/>
          </w:rPr>
          <w:t>701—subrules 305.3(8)</w:t>
        </w:r>
      </w:hyperlink>
      <w:r>
        <w:rPr>
          <w:rFonts w:ascii="Times New Roman" w:hAnsi="Times New Roman"/>
          <w:b w:val="false"/>
          <w:i w:val="false"/>
          <w:color w:val="000000"/>
          <w:sz w:val="22"/>
        </w:rPr>
        <w:t xml:space="preserve"> and </w:t>
      </w:r>
      <w:hyperlink r:id="rId241">
        <w:r>
          <w:rPr>
            <w:rStyle w:val="Hyperlink"/>
            <w:rFonts w:ascii="Times New Roman" w:hAnsi="Times New Roman"/>
            <w:b w:val="false"/>
            <w:i w:val="false"/>
            <w:color w:val="000000"/>
            <w:sz w:val="22"/>
          </w:rPr>
          <w:t>305.3(15)</w:t>
        </w:r>
      </w:hyperlink>
      <w:r>
        <w:rPr>
          <w:rFonts w:ascii="Times New Roman" w:hAnsi="Times New Roman"/>
          <w:b w:val="false"/>
          <w:i w:val="false"/>
          <w:color w:val="000000"/>
          <w:sz w:val="22"/>
        </w:rPr>
        <w:t>. If the amended return is filed within the statute of limitations, the taxpayer is only entitled to a refund of the excess tax paid. The taxpayer will not be entitled to any interest on the excess tax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243">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701—302.79</w:t>
      </w:r>
      <w:r>
        <w:rPr>
          <w:rFonts w:ascii="Times New Roman" w:hAnsi="Times New Roman"/>
          <w:b/>
          <w:i w:val="false"/>
          <w:color w:val="000000"/>
          <w:sz w:val="22"/>
        </w:rPr>
        <w:t xml:space="preserve">(422) </w:t>
      </w:r>
      <w:r>
        <w:rPr>
          <w:rFonts w:ascii="Times New Roman" w:hAnsi="Times New Roman"/>
          <w:b/>
          <w:i w:val="false"/>
          <w:color w:val="000000"/>
          <w:sz w:val="22"/>
        </w:rPr>
        <w:t xml:space="preserve">Special filing provisions related to 2010 tax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302.79(1)</w:t>
      </w:r>
      <w:r>
        <w:rPr>
          <w:rFonts w:ascii="Times New Roman" w:hAnsi="Times New Roman"/>
          <w:b w:val="false"/>
          <w:i w:val="false"/>
          <w:color w:val="000000"/>
          <w:sz w:val="22"/>
        </w:rPr>
        <w:t> </w:t>
      </w:r>
      <w:r>
        <w:rPr>
          <w:rFonts w:ascii="Times New Roman" w:hAnsi="Times New Roman"/>
          <w:b w:val="false"/>
          <w:i w:val="false"/>
          <w:color w:val="000000"/>
          <w:sz w:val="22"/>
        </w:rPr>
        <w:t>For the tax year beginning on or after January 1, 2010, but before January 1, 2011, the following adjustments will be allowed on the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deduction for certain expenses of elementary and secondary school teachers allowed under Section 62(a)(2)(D)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deduction for qualified tuition and related expenses allowed under Section 222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increased expensing allowance authorized under Section 179(b)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302.79(2)</w:t>
      </w:r>
      <w:r>
        <w:rPr>
          <w:rFonts w:ascii="Times New Roman" w:hAnsi="Times New Roman"/>
          <w:b w:val="false"/>
          <w:i w:val="false"/>
          <w:color w:val="000000"/>
          <w:sz w:val="22"/>
        </w:rPr>
        <w:t> </w:t>
      </w:r>
      <w:r>
        <w:rPr>
          <w:rFonts w:ascii="Times New Roman" w:hAnsi="Times New Roman"/>
          <w:b w:val="false"/>
          <w:i w:val="false"/>
          <w:color w:val="000000"/>
          <w:sz w:val="22"/>
        </w:rPr>
        <w:t>Taxpayers who did not claim these adjustments on the Iowa return for 2010 as originally filed have two options to reflect these adjustments. Taxpayer may either file an amended return for the 2010 tax year to reflect these adjustments or taxpayer may reflect these adjustments on the tax return for the 2011 tax year. If the taxpayer elects to reflect these adjustments on the 2011 tax return, the following provisions are suspended related to the claiming of the following adjustments for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limitation based on income provisions and regulations of Section 179(b)(3) of the Internal Revenue Code with regard to the Section 179(b)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dollar limit provision of Section 222(b)(2)(B) of the Internal Revenue Code with regard to the qualified tuition and related expenses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302.79(3)</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claimed a $150,000 Section 179 expense on the federal return for 2010. Taxpayer only claimed a $134,000 Section 179 expense on the Iowa return as originally filed for 2010. Taxpayer elects not to file an amended return for 2010, but to make the adjustment on the 2011 Iowa return. Taxpayer reported a loss from the taxpayer’s trade or business on the 2011 federal return, so no Section 179 expense can be claimed on the federal return for 2011 in accordance with Section 179(b)(3) of the Internal Revenue Code. Taxpayer can claim the $16,000 ($150,000 less $134,000) difference as a deduction on the Iowa return for 2011 since the income provision of Section 179(b)(3) is suspended for Iowa tax purposes.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Taxpayers are a married couple who claimed a $4,000 tuition and related expenses deduction on their federal return for 2010. Taxpayers did not claim this deduction on their Iowa return as originally filed for 2010. Taxpayers elected not to file an amended return for 2010, but to make the adjustment on the 2011 Iowa return. Taxpayers reported federal adjusted gross income in excess of $160,000 on their 2011 federal return, so no deduction for tuition and related expenses can be claimed on the 2011 federal return in accordance with Section 222(b)(2)(B) of the Internal Revenue Code. Taxpayers can claim the $4,000 deduction on the Iowa return for 2011 since the dollar limit provision of Section 222(b)(2)(B) is suspended for Iowa tax purposes.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Taxpayer is an elementary school teacher who claimed a $250 deduction for out-of-pocket expenses for school supplies on the federal return for 2010. Taxpayer did not claim this deduction on the Iowa return as originally filed for 2010. Taxpayer elected not to file an amended return for 2010, but to make the adjustment on the 2011 Iowa return. Taxpayer also claimed a $200 deduction for out-of-pocket expenses for school supplies on the federal return for 2011. Taxpayer can claim a $450 ($250 plus $200) deduction on the Iowa return for 2011.</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2011 Iowa Acts, Senate File 533, section 143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701—302.80</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for military retirement pay. </w:t>
      </w:r>
      <w:r>
        <w:rPr>
          <w:rFonts w:ascii="Times New Roman" w:hAnsi="Times New Roman"/>
          <w:b w:val="false"/>
          <w:i w:val="false"/>
          <w:color w:val="000000"/>
          <w:sz w:val="22"/>
        </w:rPr>
        <w:t>Retirement pay received by taxpayers from the federal government for military service performed in the armed forces, armed forces reserves, or national guard is exempt from state income tax. In addition, amounts received by a surviving spouse, former spouse, or other beneficiary of a taxpayer who served in the armed forces, armed forces reserves, or national guard under the Survivor Benefit Plan are also exempt from state income tax. The retirement pay is only deductible to the extent it is included in the taxpayer’s federal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302.80(1)</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pension exclusion. </w:t>
      </w:r>
      <w:r>
        <w:rPr>
          <w:rFonts w:ascii="Times New Roman" w:hAnsi="Times New Roman"/>
          <w:b w:val="false"/>
          <w:i w:val="false"/>
          <w:color w:val="000000"/>
          <w:sz w:val="22"/>
        </w:rPr>
        <w:t xml:space="preserve">The exclusion of retirement pay is in addition to the exclusion, provided in rule </w:t>
      </w:r>
      <w:hyperlink r:id="rId244">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 xml:space="preserve">(422), of pensions and other retirement benefits for disabled individuals, individuals who are 55 years of age or older, surviving spouses and survivors. In addition, taxpayers who do not qualify for the exclusion in rule </w:t>
      </w:r>
      <w:hyperlink r:id="rId245">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 and who receive retirement pay under federal law that combines retirement pay for both uniformed service and the federal civil service retirement system or federal employees’ retirement system must prorate the retirement pay based on years of service.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single taxpayer who is not disabled and is 50 years of age receives $60,000 as a federal pension during the tax year. The taxpayer has 20 years of military service and 10 years of civilian employment with the federal government. The military retirement pay portion is $40,000 (20 years, divided by 30 years, multiplied by $60,000). The taxpayer can exclude $40,000 of military retirement pay. The taxpayer may not exclude the $20,000 of civilian retirement pay since it does not qualify for the exclusion in rule 701—302.47(422) because the taxpayer is under 55 years of age and is not disabled.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302.80(2)</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filing threshold and alternate tax. </w:t>
      </w:r>
      <w:r>
        <w:rPr>
          <w:rFonts w:ascii="Times New Roman" w:hAnsi="Times New Roman"/>
          <w:b w:val="false"/>
          <w:i w:val="false"/>
          <w:color w:val="000000"/>
          <w:sz w:val="22"/>
        </w:rPr>
        <w:t xml:space="preserve">The military retirement pay is excluded from the calculation of income used to determine whether an Iowa income tax return is required to be filed pursuant to </w:t>
      </w:r>
      <w:hyperlink r:id="rId246">
        <w:r>
          <w:rPr>
            <w:rStyle w:val="Hyperlink"/>
            <w:rFonts w:ascii="Times New Roman" w:hAnsi="Times New Roman"/>
            <w:b w:val="false"/>
            <w:i w:val="false"/>
            <w:color w:val="000000"/>
            <w:sz w:val="22"/>
          </w:rPr>
          <w:t>701—subrules 301.1(1)</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301.5(10)</w:t>
        </w:r>
      </w:hyperlink>
      <w:r>
        <w:rPr>
          <w:rFonts w:ascii="Times New Roman" w:hAnsi="Times New Roman"/>
          <w:b w:val="false"/>
          <w:i w:val="false"/>
          <w:color w:val="000000"/>
          <w:sz w:val="22"/>
        </w:rPr>
        <w:t xml:space="preserve"> through </w:t>
      </w:r>
      <w:hyperlink r:id="rId248">
        <w:r>
          <w:rPr>
            <w:rStyle w:val="Hyperlink"/>
            <w:rFonts w:ascii="Times New Roman" w:hAnsi="Times New Roman"/>
            <w:b w:val="false"/>
            <w:i w:val="false"/>
            <w:color w:val="000000"/>
            <w:sz w:val="22"/>
          </w:rPr>
          <w:t>301.5(13)</w:t>
        </w:r>
      </w:hyperlink>
      <w:r>
        <w:rPr>
          <w:rFonts w:ascii="Times New Roman" w:hAnsi="Times New Roman"/>
          <w:b w:val="false"/>
          <w:i w:val="false"/>
          <w:color w:val="000000"/>
          <w:sz w:val="22"/>
        </w:rPr>
        <w:t xml:space="preserve">. In addition, the military retirement pay is excluded from the calculation of the special tax computation for all low-income taxpayers except single taxpayers pursuant to rule </w:t>
      </w:r>
      <w:hyperlink r:id="rId249">
        <w:r>
          <w:rPr>
            <w:rStyle w:val="Hyperlink"/>
            <w:rFonts w:ascii="Times New Roman" w:hAnsi="Times New Roman"/>
            <w:b w:val="false"/>
            <w:i w:val="false"/>
            <w:color w:val="000000"/>
            <w:sz w:val="22"/>
          </w:rPr>
          <w:t>701—301.9</w:t>
        </w:r>
      </w:hyperlink>
      <w:r>
        <w:rPr>
          <w:rFonts w:ascii="Times New Roman" w:hAnsi="Times New Roman"/>
          <w:b w:val="false"/>
          <w:i w:val="false"/>
          <w:color w:val="000000"/>
          <w:sz w:val="22"/>
        </w:rPr>
        <w:t xml:space="preserve">(422) and is excluded from the calculation of the special tax computation for taxpayers who are 65 years of age or older under rule </w:t>
      </w:r>
      <w:hyperlink r:id="rId250">
        <w:r>
          <w:rPr>
            <w:rStyle w:val="Hyperlink"/>
            <w:rFonts w:ascii="Times New Roman" w:hAnsi="Times New Roman"/>
            <w:b w:val="false"/>
            <w:i w:val="false"/>
            <w:color w:val="000000"/>
            <w:sz w:val="22"/>
          </w:rPr>
          <w:t>701—301.15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302.80(3)</w:t>
      </w:r>
      <w:r>
        <w:rPr>
          <w:rFonts w:ascii="Times New Roman" w:hAnsi="Times New Roman"/>
          <w:b w:val="false"/>
          <w:i w:val="false"/>
          <w:color w:val="000000"/>
          <w:sz w:val="22"/>
        </w:rPr>
        <w:t> </w:t>
      </w:r>
      <w:r>
        <w:rPr>
          <w:rFonts w:ascii="Times New Roman" w:hAnsi="Times New Roman"/>
          <w:b w:val="false"/>
          <w:i/>
          <w:color w:val="000000"/>
          <w:sz w:val="22"/>
        </w:rPr>
        <w:t xml:space="preserve">Iowa withholding. </w:t>
      </w:r>
      <w:r>
        <w:rPr>
          <w:rFonts w:ascii="Times New Roman" w:hAnsi="Times New Roman"/>
          <w:b w:val="false"/>
          <w:i w:val="false"/>
          <w:color w:val="000000"/>
          <w:sz w:val="22"/>
        </w:rPr>
        <w:t xml:space="preserve">The amount of military retirement pay is excluded from the calculation of payments used to determine whether Iowa tax should be withheld from pension and annuity payments as determined pursuant to </w:t>
      </w:r>
      <w:hyperlink r:id="rId251">
        <w:r>
          <w:rPr>
            <w:rStyle w:val="Hyperlink"/>
            <w:rFonts w:ascii="Times New Roman" w:hAnsi="Times New Roman"/>
            <w:b w:val="false"/>
            <w:i w:val="false"/>
            <w:color w:val="000000"/>
            <w:sz w:val="22"/>
          </w:rPr>
          <w:t>701—subrule 307.3(4)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and </w:t>
      </w:r>
      <w:hyperlink r:id="rId25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7502C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701—302.81</w:t>
      </w:r>
      <w:r>
        <w:rPr>
          <w:rFonts w:ascii="Times New Roman" w:hAnsi="Times New Roman"/>
          <w:b/>
          <w:i w:val="false"/>
          <w:color w:val="000000"/>
          <w:sz w:val="22"/>
        </w:rPr>
        <w:t xml:space="preserve">(422) </w:t>
      </w:r>
      <w:r>
        <w:rPr>
          <w:rFonts w:ascii="Times New Roman" w:hAnsi="Times New Roman"/>
          <w:b/>
          <w:i w:val="false"/>
          <w:color w:val="000000"/>
          <w:sz w:val="22"/>
        </w:rPr>
        <w:t xml:space="preserve">Iowa ABLE savings plan trust. </w:t>
      </w:r>
      <w:r>
        <w:rPr>
          <w:rFonts w:ascii="Times New Roman" w:hAnsi="Times New Roman"/>
          <w:b w:val="false"/>
          <w:i w:val="false"/>
          <w:color w:val="000000"/>
          <w:sz w:val="22"/>
        </w:rPr>
        <w:t xml:space="preserve">The Iowa ABLE savings plan trust was created so that individuals can contribute funds on behalf of designated beneficiaries into accounts administered by the treasurer of state. The funds contributed to the trust may be used to cover future disability-related expenses of the designated beneficiary. The funds contributed to the trust are intended to supplement, but not supplant, other benefits provided to the designated beneficiary by various federal, state, and private sources. The Iowa ABLE savings plan program is administered by the treasurer of state under the terms of Iowa Code chapter </w:t>
      </w:r>
      <w:hyperlink r:id="rId254">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 The following subrules provide details about how an individual’s net income is affected by contributions to a beneficiary’s account, by interest and any other earnings on a beneficiary’s account, and by distributions of contributions which were previously deducted.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owner” </w:t>
      </w:r>
      <w:r>
        <w:rPr>
          <w:rFonts w:ascii="Times New Roman" w:hAnsi="Times New Roman"/>
          <w:b w:val="false"/>
          <w:i w:val="false"/>
          <w:color w:val="000000"/>
          <w:sz w:val="22"/>
        </w:rPr>
        <w:t xml:space="preserve">means an individual who enters into a participation agreement under Iowa Code chapter </w:t>
      </w:r>
      <w:hyperlink r:id="rId255">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 xml:space="preserve"> for the payment of qualified disability expenses on behalf of a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beneficiary” </w:t>
      </w:r>
      <w:r>
        <w:rPr>
          <w:rFonts w:ascii="Times New Roman" w:hAnsi="Times New Roman"/>
          <w:b w:val="false"/>
          <w:i w:val="false"/>
          <w:color w:val="000000"/>
          <w:sz w:val="22"/>
        </w:rPr>
        <w:t>means an individual who is a resident of this state or a resident of a contracting state and who meets the definition of “eligible individual” found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ABLE savings plan trust” </w:t>
      </w:r>
      <w:r>
        <w:rPr>
          <w:rFonts w:ascii="Times New Roman" w:hAnsi="Times New Roman"/>
          <w:b w:val="false"/>
          <w:i w:val="false"/>
          <w:color w:val="000000"/>
          <w:sz w:val="22"/>
        </w:rPr>
        <w:t xml:space="preserve">means a qualified ABLE program administered by the Iowa treasurer of state under the terms of Iowa Code chapter </w:t>
      </w:r>
      <w:hyperlink r:id="rId256">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qualified ABLE program” </w:t>
      </w:r>
      <w:r>
        <w:rPr>
          <w:rFonts w:ascii="Times New Roman" w:hAnsi="Times New Roman"/>
          <w:b w:val="false"/>
          <w:i w:val="false"/>
          <w:color w:val="000000"/>
          <w:sz w:val="22"/>
        </w:rPr>
        <w:t xml:space="preserve">refers to any qualified ABLE program administered by another state with which the Iowa treasurer of state has entered into an agreement under the terms of Iowa Code section </w:t>
      </w:r>
      <w:hyperlink r:id="rId257">
        <w:r>
          <w:rPr>
            <w:rStyle w:val="Hyperlink"/>
            <w:rFonts w:ascii="Times New Roman" w:hAnsi="Times New Roman"/>
            <w:b w:val="false"/>
            <w:i w:val="false"/>
            <w:color w:val="000000"/>
            <w:sz w:val="22"/>
          </w:rPr>
          <w:t>12I.10</w:t>
        </w:r>
      </w:hyperlink>
      <w:r>
        <w:rPr>
          <w:rFonts w:ascii="Times New Roman" w:hAnsi="Times New Roman"/>
          <w:b w:val="false"/>
          <w:i w:val="false"/>
          <w:color w:val="000000"/>
          <w:sz w:val="22"/>
        </w:rPr>
        <w:t xml:space="preserve"> (see subrule </w:t>
      </w:r>
      <w:hyperlink r:id="rId258">
        <w:r>
          <w:rPr>
            <w:rStyle w:val="Hyperlink"/>
            <w:rFonts w:ascii="Times New Roman" w:hAnsi="Times New Roman"/>
            <w:b w:val="false"/>
            <w:i w:val="false"/>
            <w:color w:val="000000"/>
            <w:sz w:val="22"/>
          </w:rPr>
          <w:t>302.81(2)</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ABLE program” </w:t>
      </w:r>
      <w:r>
        <w:rPr>
          <w:rFonts w:ascii="Times New Roman" w:hAnsi="Times New Roman"/>
          <w:b w:val="false"/>
          <w:i w:val="false"/>
          <w:color w:val="000000"/>
          <w:sz w:val="22"/>
        </w:rPr>
        <w:t>means the same as defined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disability expenses” </w:t>
      </w:r>
      <w:r>
        <w:rPr>
          <w:rFonts w:ascii="Times New Roman" w:hAnsi="Times New Roman"/>
          <w:b w:val="false"/>
          <w:i w:val="false"/>
          <w:color w:val="000000"/>
          <w:sz w:val="22"/>
        </w:rPr>
        <w:t>means the same as defined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302.81(2)</w:t>
      </w:r>
      <w:r>
        <w:rPr>
          <w:rFonts w:ascii="Times New Roman" w:hAnsi="Times New Roman"/>
          <w:b w:val="false"/>
          <w:i w:val="false"/>
          <w:color w:val="000000"/>
          <w:sz w:val="22"/>
        </w:rPr>
        <w:t> </w:t>
      </w:r>
      <w:r>
        <w:rPr>
          <w:rFonts w:ascii="Times New Roman" w:hAnsi="Times New Roman"/>
          <w:b w:val="false"/>
          <w:i/>
          <w:color w:val="000000"/>
          <w:sz w:val="22"/>
        </w:rPr>
        <w:t xml:space="preserve">Contracting with other states. </w:t>
      </w:r>
      <w:r>
        <w:rPr>
          <w:rFonts w:ascii="Times New Roman" w:hAnsi="Times New Roman"/>
          <w:b w:val="false"/>
          <w:i w:val="false"/>
          <w:color w:val="000000"/>
          <w:sz w:val="22"/>
        </w:rPr>
        <w:t xml:space="preserve">Iowa Code section </w:t>
      </w:r>
      <w:hyperlink r:id="rId259">
        <w:r>
          <w:rPr>
            <w:rStyle w:val="Hyperlink"/>
            <w:rFonts w:ascii="Times New Roman" w:hAnsi="Times New Roman"/>
            <w:b w:val="false"/>
            <w:i w:val="false"/>
            <w:color w:val="000000"/>
            <w:sz w:val="22"/>
          </w:rPr>
          <w:t>12I.10</w:t>
        </w:r>
      </w:hyperlink>
      <w:r>
        <w:rPr>
          <w:rFonts w:ascii="Times New Roman" w:hAnsi="Times New Roman"/>
          <w:b w:val="false"/>
          <w:i w:val="false"/>
          <w:color w:val="000000"/>
          <w:sz w:val="22"/>
        </w:rPr>
        <w:t xml:space="preserve"> allows the treasurer of state to choose to defer implementation of Iowa’s own qualified ABLE program and instead enter into an agreement with another state that already has a qualified ABLE program, to provide Iowa residents access to that state’s qualified ABLE program, provided that the other state’s program meets the qualifications set out in Iowa Code section </w:t>
      </w:r>
      <w:hyperlink r:id="rId260">
        <w:r>
          <w:rPr>
            <w:rStyle w:val="Hyperlink"/>
            <w:rFonts w:ascii="Times New Roman" w:hAnsi="Times New Roman"/>
            <w:b w:val="false"/>
            <w:i w:val="false"/>
            <w:color w:val="000000"/>
            <w:sz w:val="22"/>
          </w:rPr>
          <w:t>12I.10(1)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302.81(3)</w:t>
      </w:r>
      <w:r>
        <w:rPr>
          <w:rFonts w:ascii="Times New Roman" w:hAnsi="Times New Roman"/>
          <w:b w:val="false"/>
          <w:i w:val="false"/>
          <w:color w:val="000000"/>
          <w:sz w:val="22"/>
        </w:rPr>
        <w:t> </w:t>
      </w:r>
      <w:r>
        <w:rPr>
          <w:rFonts w:ascii="Times New Roman" w:hAnsi="Times New Roman"/>
          <w:b w:val="false"/>
          <w:i/>
          <w:color w:val="000000"/>
          <w:sz w:val="22"/>
        </w:rPr>
        <w:t xml:space="preserve">Subtraction from net income for contributions made to the Iowa ABLE savings plan trust or other qualified ABLE program. </w:t>
      </w:r>
      <w:r>
        <w:rPr>
          <w:rFonts w:ascii="Times New Roman" w:hAnsi="Times New Roman"/>
          <w:b w:val="false"/>
          <w:i w:val="false"/>
          <w:color w:val="000000"/>
          <w:sz w:val="22"/>
        </w:rPr>
        <w:t>For tax years beginning on or after January 1, 2016, individuals can subtract from their Iowa net income the amount contributed to the Iowa ABLE savings plan trust or other qualified ABLE program on behalf of a designated beneficiary during the tax year, subject to the maximum contribution level for that year. This subtraction is not allowed for any contribution that is a transfer from an Iowa educational savings plan trust account and that was previously deducted as a contribution to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302.81(4)</w:t>
      </w:r>
      <w:r>
        <w:rPr>
          <w:rFonts w:ascii="Times New Roman" w:hAnsi="Times New Roman"/>
          <w:b w:val="false"/>
          <w:i w:val="false"/>
          <w:color w:val="000000"/>
          <w:sz w:val="22"/>
        </w:rPr>
        <w:t> </w:t>
      </w:r>
      <w:r>
        <w:rPr>
          <w:rFonts w:ascii="Times New Roman" w:hAnsi="Times New Roman"/>
          <w:b w:val="false"/>
          <w:i/>
          <w:color w:val="000000"/>
          <w:sz w:val="22"/>
        </w:rPr>
        <w:t xml:space="preserve">Exclusion of interest and earnings on beneficiary accounts in the Iowa ABLE savings plan trust or other qualified ABLE program. </w:t>
      </w:r>
      <w:r>
        <w:rPr>
          <w:rFonts w:ascii="Times New Roman" w:hAnsi="Times New Roman"/>
          <w:b w:val="false"/>
          <w:i w:val="false"/>
          <w:color w:val="000000"/>
          <w:sz w:val="22"/>
        </w:rPr>
        <w:t>For tax years beginning on or after January 1, 2016, to the extent that interest or other earnings accrue on an account in the Iowa ABLE savings plan trust or other qualified ABLE program (if the account owner is an Iowa resident), the interest or other earnings are excluded for purposes of computing net income on the designated beneficiary’s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302.81(5)</w:t>
      </w:r>
      <w:r>
        <w:rPr>
          <w:rFonts w:ascii="Times New Roman" w:hAnsi="Times New Roman"/>
          <w:b w:val="false"/>
          <w:i w:val="false"/>
          <w:color w:val="000000"/>
          <w:sz w:val="22"/>
        </w:rPr>
        <w:t> </w:t>
      </w:r>
      <w:r>
        <w:rPr>
          <w:rFonts w:ascii="Times New Roman" w:hAnsi="Times New Roman"/>
          <w:b w:val="false"/>
          <w:i/>
          <w:color w:val="000000"/>
          <w:sz w:val="22"/>
        </w:rPr>
        <w:t xml:space="preserve">Addition to net income of amounts distributed to the participant from the Iowa ABLE savings plan trust or other qualified ABLE program that had previously been deducted.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2016, if a taxpayer, as an account owner, cancels the account owner’s account in the Iowa ABLE savings plan trust or other qualified ABLE program and receives a distribution of the funds in the account, the amount of the distribution shall be included in net income on the account owner’s Iowa individual income tax return to the extent that contributions to the account had been deducted on prior state individual income tax returns of the account owner or any other person as a contribution to the Iowa ABLE savings plan trust or other qualified ABLE program or as a contribution to an Iowa educational savings plan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2016, if a taxpayer makes a withdrawal of funds previously deducted by the taxpayer or any other person from the Iowa ABLE savings plan trust or other qualified ABLE program for purposes other than the payment of qualified disability expenses, the amount of the withdrawal shall be included in net income on the taxpayer’s Iowa individual income tax return to the extent that contributions to the account had been deducted on prior Iowa individual income tax returns of the taxpayer or any other person as contributions to a qualified ABLE program or an Iowa educational savings plan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302.81(6)</w:t>
      </w:r>
      <w:r>
        <w:rPr>
          <w:rFonts w:ascii="Times New Roman" w:hAnsi="Times New Roman"/>
          <w:b w:val="false"/>
          <w:i w:val="false"/>
          <w:color w:val="000000"/>
          <w:sz w:val="22"/>
        </w:rPr>
        <w:t> </w:t>
      </w:r>
      <w:r>
        <w:rPr>
          <w:rFonts w:ascii="Times New Roman" w:hAnsi="Times New Roman"/>
          <w:b w:val="false"/>
          <w:i/>
          <w:color w:val="000000"/>
          <w:sz w:val="22"/>
        </w:rPr>
        <w:t xml:space="preserve">Maximum contribution level. </w:t>
      </w:r>
      <w:r>
        <w:rPr>
          <w:rFonts w:ascii="Times New Roman" w:hAnsi="Times New Roman"/>
          <w:b w:val="false"/>
          <w:i w:val="false"/>
          <w:color w:val="000000"/>
          <w:sz w:val="22"/>
        </w:rPr>
        <w:t xml:space="preserve">The amount of the deduction available for an individual taxpayer each year for contributions on behalf of any one designated beneficiary to the Iowa ABLE savings plan trust or other qualified ABLE program may not exceed the maximum contribution level for that year. The maximum contribution level is set by the treasurer of state. The maximum contribution level is indexed yearly for inflation pursuant to Iowa Code section </w:t>
      </w:r>
      <w:hyperlink r:id="rId261">
        <w:r>
          <w:rPr>
            <w:rStyle w:val="Hyperlink"/>
            <w:rFonts w:ascii="Times New Roman" w:hAnsi="Times New Roman"/>
            <w:b w:val="false"/>
            <w:i w:val="false"/>
            <w:color w:val="000000"/>
            <w:sz w:val="22"/>
          </w:rPr>
          <w:t>12D.3(1)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2691C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4516C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701—302.82</w:t>
      </w:r>
      <w:r>
        <w:rPr>
          <w:rFonts w:ascii="Times New Roman" w:hAnsi="Times New Roman"/>
          <w:b/>
          <w:i w:val="false"/>
          <w:color w:val="000000"/>
          <w:sz w:val="22"/>
        </w:rPr>
        <w:t xml:space="preserve">(422,541B) </w:t>
      </w:r>
      <w:r>
        <w:rPr>
          <w:rFonts w:ascii="Times New Roman" w:hAnsi="Times New Roman"/>
          <w:b/>
          <w:i w:val="false"/>
          <w:color w:val="000000"/>
          <w:sz w:val="22"/>
        </w:rPr>
        <w:t xml:space="preserve">First-time homebuyer savings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Definitions that apply to the first-time homebuyer savings account program may be found in Iowa Code section </w:t>
      </w:r>
      <w:hyperlink r:id="rId263">
        <w:r>
          <w:rPr>
            <w:rStyle w:val="Hyperlink"/>
            <w:rFonts w:ascii="Times New Roman" w:hAnsi="Times New Roman"/>
            <w:b w:val="false"/>
            <w:i w:val="false"/>
            <w:color w:val="000000"/>
            <w:sz w:val="22"/>
          </w:rPr>
          <w:t>541B.2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302.82(2)</w:t>
      </w:r>
      <w:r>
        <w:rPr>
          <w:rFonts w:ascii="Times New Roman" w:hAnsi="Times New Roman"/>
          <w:b w:val="false"/>
          <w:i w:val="false"/>
          <w:color w:val="000000"/>
          <w:sz w:val="22"/>
        </w:rPr>
        <w:t> </w:t>
      </w:r>
      <w:r>
        <w:rPr>
          <w:rFonts w:ascii="Times New Roman" w:hAnsi="Times New Roman"/>
          <w:b w:val="false"/>
          <w:i/>
          <w:color w:val="000000"/>
          <w:sz w:val="22"/>
        </w:rPr>
        <w:t xml:space="preserve">Establishing an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Account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first-time homebuyer savings account holder must be an individual or married couple.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individual may establish a first-time homebuyer savings account by opening an account that meets the requirements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married couple who files a joint Iowa income tax return may establish a joint first-time homebuyer savings account by opening a joint savings account that meets the requirements provided in this rule. Married couples who file separately or separately on a combined return for Iowa income tax purposes may not establish a joint first-time homebuyer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limit on the number of first-time homebuyer savings accounts that any account holder may open. However, account holders are subject to other restrictions under the Iowa Code and these rules, including but not limited to the annual contribution limits and aggregate lifetime limits in </w:t>
      </w:r>
      <w:hyperlink r:id="rId264">
        <w:r>
          <w:rPr>
            <w:rStyle w:val="Hyperlink"/>
            <w:rFonts w:ascii="Times New Roman" w:hAnsi="Times New Roman"/>
            <w:b w:val="false"/>
            <w:i w:val="false"/>
            <w:color w:val="000000"/>
            <w:sz w:val="22"/>
          </w:rPr>
          <w:t>paragraph 302.82(4)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account holder may open or hold more than one account for the same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account holder may change the designated beneficiary of the account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order to be a designated beneficiary of a first-time homebuyer savings account,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a resident of Iowa, as defined in Iowa Code section </w:t>
      </w:r>
      <w:hyperlink r:id="rId265">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own, either individually or jointly, any single-family or multifamily residence,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have owned or purchased, individually or jointly, any single-family or multifamily residence at any time in the three years immediately prior to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on which the individual is designated the beneficiary of a first-time homebuyer savings account,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of the qualified home purchase for which the eligible home costs are paid or reimbursed from the first-time homebuyer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designated beneficiary may also be the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account shall have only one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account holder must designate a beneficiary, on forms provided by the department, by April 30 of the year immediately following the tax year in which the account holder opened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Account requirements. </w:t>
      </w:r>
      <w:r>
        <w:rPr>
          <w:rFonts w:ascii="Times New Roman" w:hAnsi="Times New Roman"/>
          <w:b w:val="false"/>
          <w:i w:val="false"/>
          <w:color w:val="000000"/>
          <w:sz w:val="22"/>
        </w:rPr>
        <w:t>To qualify as a first-time homebuyer savings account, the account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interest-bearing savings account meeting the qualifications for a “savings deposit” under 12 CFR 204.2(d),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state or federally chartered bank, savings and loan association, credit union, or trust company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Used exclusively as a first-time homebuyer savings account, in compliance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302.82(3)</w:t>
      </w:r>
      <w:r>
        <w:rPr>
          <w:rFonts w:ascii="Times New Roman" w:hAnsi="Times New Roman"/>
          <w:b w:val="false"/>
          <w:i w:val="false"/>
          <w:color w:val="000000"/>
          <w:sz w:val="22"/>
        </w:rPr>
        <w:t> </w:t>
      </w:r>
      <w:r>
        <w:rPr>
          <w:rFonts w:ascii="Times New Roman" w:hAnsi="Times New Roman"/>
          <w:b w:val="false"/>
          <w:i/>
          <w:color w:val="000000"/>
          <w:sz w:val="22"/>
        </w:rPr>
        <w:t xml:space="preserve">Maintaining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Contributing to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make cash contributions to a first-time homebuyer savings account. Cash contributions may be made by people other than the account holder or the beneficiary. However, only the account holder may claim a deduction for contributing to a first-time homebuyer savings account, as described in </w:t>
      </w:r>
      <w:hyperlink r:id="rId266">
        <w:r>
          <w:rPr>
            <w:rStyle w:val="Hyperlink"/>
            <w:rFonts w:ascii="Times New Roman" w:hAnsi="Times New Roman"/>
            <w:b w:val="false"/>
            <w:i w:val="false"/>
            <w:color w:val="000000"/>
            <w:sz w:val="22"/>
          </w:rPr>
          <w:t>subrule 302.82(4)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limit on the amount of contributions that may be made to or retained in a first-time homebuyer savings account. However, there are restrictions on the amounts that can be deducted for Iowa income tax purposes, as described in </w:t>
      </w:r>
      <w:hyperlink r:id="rId267">
        <w:r>
          <w:rPr>
            <w:rStyle w:val="Hyperlink"/>
            <w:rFonts w:ascii="Times New Roman" w:hAnsi="Times New Roman"/>
            <w:b w:val="false"/>
            <w:i w:val="false"/>
            <w:color w:val="000000"/>
            <w:sz w:val="22"/>
          </w:rPr>
          <w:t>subrule 302.82(4)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Documenting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reports. For each tax year beginning with the tax year in which the first-time homebuyer savings account is established, the account holder must submit a report to the department showing all account activity during the tax year. The report shall be included with the taxpayer’s Iowa individual income tax return and must show the account number of, all deposits into, and withdrawals from, the first-time homebuyer savings account, along with any other information required by the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reports. All withdrawals must be reported, on forms provided by the department, within 90 days of the date of the withdrawal or, for withdrawals made less than 90 days before an account holder files an income tax return with the department, no later than the date the return is filed. Account holders must report both withdrawals for eligible home costs and any nonqualifying withdrawals. Any withdrawal that appears on the annual report but that is not properly reported at the time it is made shall be deemed to be a nonqualifying withdrawal that must be added back on the account holder’s Iowa income tax return for the tax year in which the withdrawal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 fees. Fees and charges for the maintenance of the account that are deducted from the account by the financial institution in which the first-time homebuyer savings account is held shall not be considered withdrawals for the purposes of the reporting requirements described in paragraph </w:t>
      </w:r>
      <w:hyperlink r:id="rId268">
        <w:r>
          <w:rPr>
            <w:rStyle w:val="Hyperlink"/>
            <w:rFonts w:ascii="Times New Roman" w:hAnsi="Times New Roman"/>
            <w:b w:val="false"/>
            <w:i w:val="false"/>
            <w:color w:val="000000"/>
            <w:sz w:val="22"/>
          </w:rPr>
          <w:t>302.82(3)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Nonqualifying withdrawals. </w:t>
      </w:r>
      <w:r>
        <w:rPr>
          <w:rFonts w:ascii="Times New Roman" w:hAnsi="Times New Roman"/>
          <w:b w:val="false"/>
          <w:i w:val="false"/>
          <w:color w:val="000000"/>
          <w:sz w:val="22"/>
        </w:rPr>
        <w:t xml:space="preserve">Funds may be withdrawn from a first-time homebuyer savings account at any time. However, once any nonqualifying withdrawal, as defined in </w:t>
      </w:r>
      <w:hyperlink r:id="rId269">
        <w:r>
          <w:rPr>
            <w:rStyle w:val="Hyperlink"/>
            <w:rFonts w:ascii="Times New Roman" w:hAnsi="Times New Roman"/>
            <w:b w:val="false"/>
            <w:i w:val="false"/>
            <w:color w:val="000000"/>
            <w:sz w:val="22"/>
          </w:rPr>
          <w:t>subparagraph 302.82(5)</w:t>
        </w:r>
      </w:hyperlink>
      <w:r>
        <w:rPr>
          <w:rFonts w:ascii="Times New Roman" w:hAnsi="Times New Roman"/>
          <w:b w:val="false"/>
          <w:i/>
          <w:color w:val="000000"/>
          <w:sz w:val="22"/>
        </w:rPr>
        <w:t>“a”</w:t>
      </w:r>
      <w:r>
        <w:rPr>
          <w:rFonts w:ascii="Times New Roman" w:hAnsi="Times New Roman"/>
          <w:b w:val="false"/>
          <w:i w:val="false"/>
          <w:color w:val="000000"/>
          <w:sz w:val="22"/>
        </w:rPr>
        <w:t xml:space="preserve">(2), is made, the account holder may no longer claim the Iowa income tax benefits related to the first-time homebuyer savings account described in </w:t>
      </w:r>
      <w:hyperlink r:id="rId270">
        <w:r>
          <w:rPr>
            <w:rStyle w:val="Hyperlink"/>
            <w:rFonts w:ascii="Times New Roman" w:hAnsi="Times New Roman"/>
            <w:b w:val="false"/>
            <w:i w:val="false"/>
            <w:color w:val="000000"/>
            <w:sz w:val="22"/>
          </w:rPr>
          <w:t>subrule 302.82(4)</w:t>
        </w:r>
      </w:hyperlink>
      <w:r>
        <w:rPr>
          <w:rFonts w:ascii="Times New Roman" w:hAnsi="Times New Roman"/>
          <w:b w:val="false"/>
          <w:i w:val="false"/>
          <w:color w:val="000000"/>
          <w:sz w:val="22"/>
        </w:rPr>
        <w:t xml:space="preserve">. Furthermore, any nonqualifying withdrawal shall also result in an addition to income and penalty as described in </w:t>
      </w:r>
      <w:hyperlink r:id="rId271">
        <w:r>
          <w:rPr>
            <w:rStyle w:val="Hyperlink"/>
            <w:rFonts w:ascii="Times New Roman" w:hAnsi="Times New Roman"/>
            <w:b w:val="false"/>
            <w:i w:val="false"/>
            <w:color w:val="000000"/>
            <w:sz w:val="22"/>
          </w:rPr>
          <w:t>subrule 302.82(5)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Ten-year limitation. </w:t>
      </w:r>
      <w:r>
        <w:rPr>
          <w:rFonts w:ascii="Times New Roman" w:hAnsi="Times New Roman"/>
          <w:b w:val="false"/>
          <w:i w:val="false"/>
          <w:color w:val="000000"/>
          <w:sz w:val="22"/>
        </w:rPr>
        <w:t xml:space="preserve">An account shall not remain designated a first-time homebuyer savings account for more than ten years, beginning with the year in which the account was first opened. Any funds remaining in the account on January 1 of the tenth calendar year following the year in which the account holder first opened the account shall be deemed immediately withdrawn and may be subject to Iowa income taxes and penalties as described in </w:t>
      </w:r>
      <w:hyperlink r:id="rId272">
        <w:r>
          <w:rPr>
            <w:rStyle w:val="Hyperlink"/>
            <w:rFonts w:ascii="Times New Roman" w:hAnsi="Times New Roman"/>
            <w:b w:val="false"/>
            <w:i w:val="false"/>
            <w:color w:val="000000"/>
            <w:sz w:val="22"/>
          </w:rPr>
          <w:t>subrule 302.82(5)</w:t>
        </w:r>
      </w:hyperlink>
      <w:r>
        <w:rPr>
          <w:rFonts w:ascii="Times New Roman" w:hAnsi="Times New Roman"/>
          <w:b w:val="false"/>
          <w:i w:val="false"/>
          <w:color w:val="000000"/>
          <w:sz w:val="22"/>
        </w:rPr>
        <w:t>. The account holder has no obligation to close the account, but as of January 1 of the tenth calendar year after the year in which the account was opened, the account will no longer be a first-time homebuyer savings account entitled to the Iowa income tax benefits described in this rule. A change in the designated beneficiary of the account does not extend the ten-year period in which the account holder may maintain a first-time homebuyer savings account; the period still runs from the year the account was first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Exclusively first-time homebuyer account. </w:t>
      </w:r>
      <w:r>
        <w:rPr>
          <w:rFonts w:ascii="Times New Roman" w:hAnsi="Times New Roman"/>
          <w:b w:val="false"/>
          <w:i w:val="false"/>
          <w:color w:val="000000"/>
          <w:sz w:val="22"/>
        </w:rPr>
        <w:t>For an account to qualify as a first-time homebuyer savings account, the account holder shall use the account exclusively as a first-time homebuyer savings account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302.82(4)</w:t>
      </w:r>
      <w:r>
        <w:rPr>
          <w:rFonts w:ascii="Times New Roman" w:hAnsi="Times New Roman"/>
          <w:b w:val="false"/>
          <w:i w:val="false"/>
          <w:color w:val="000000"/>
          <w:sz w:val="22"/>
        </w:rPr>
        <w:t> </w:t>
      </w:r>
      <w:r>
        <w:rPr>
          <w:rFonts w:ascii="Times New Roman" w:hAnsi="Times New Roman"/>
          <w:b w:val="false"/>
          <w:i/>
          <w:color w:val="000000"/>
          <w:sz w:val="22"/>
        </w:rPr>
        <w:t xml:space="preserve">Deductions.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Deduction for contributions. </w:t>
      </w:r>
      <w:r>
        <w:rPr>
          <w:rFonts w:ascii="Times New Roman" w:hAnsi="Times New Roman"/>
          <w:b w:val="false"/>
          <w:i w:val="false"/>
          <w:color w:val="000000"/>
          <w:sz w:val="22"/>
        </w:rPr>
        <w:t xml:space="preserve">Any funds contributed to the first-time homebuyer savings account by the account holder during the tax year may be deducted from the account holder’s net income on the account holder’s Iowa individual income tax return for that year, subject to the limitations described in </w:t>
      </w:r>
      <w:hyperlink r:id="rId273">
        <w:r>
          <w:rPr>
            <w:rStyle w:val="Hyperlink"/>
            <w:rFonts w:ascii="Times New Roman" w:hAnsi="Times New Roman"/>
            <w:b w:val="false"/>
            <w:i w:val="false"/>
            <w:color w:val="000000"/>
            <w:sz w:val="22"/>
          </w:rPr>
          <w:t>paragraph 302.82(4)</w:t>
        </w:r>
      </w:hyperlink>
      <w:r>
        <w:rPr>
          <w:rFonts w:ascii="Times New Roman" w:hAnsi="Times New Roman"/>
          <w:b w:val="false"/>
          <w:i/>
          <w:color w:val="000000"/>
          <w:sz w:val="22"/>
        </w:rPr>
        <w:t>“c.”</w:t>
      </w:r>
      <w:r>
        <w:rPr>
          <w:rFonts w:ascii="Times New Roman" w:hAnsi="Times New Roman"/>
          <w:b w:val="false"/>
          <w:i w:val="false"/>
          <w:color w:val="000000"/>
          <w:sz w:val="22"/>
        </w:rPr>
        <w:t xml:space="preserve"> Although anyone may contribute funds to the first-time homebuyer savings account, only the account holder may claim the deduction, and the deduction may be claimed only for amounts the account holder personally contributed.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Deduction for interest. </w:t>
      </w:r>
      <w:r>
        <w:rPr>
          <w:rFonts w:ascii="Times New Roman" w:hAnsi="Times New Roman"/>
          <w:b w:val="false"/>
          <w:i w:val="false"/>
          <w:color w:val="000000"/>
          <w:sz w:val="22"/>
        </w:rPr>
        <w:t xml:space="preserve">To the extent that any interest earned on the funds in a first-time homebuyer savings account is included in the account holder’s Iowa income for a tax year, the amount of that interest may be deducted from the account holder’s net income on the account holder’s Iowa individual income tax return for that tax year, subject to the lifetime limitation described in </w:t>
      </w:r>
      <w:hyperlink r:id="rId274">
        <w:r>
          <w:rPr>
            <w:rStyle w:val="Hyperlink"/>
            <w:rFonts w:ascii="Times New Roman" w:hAnsi="Times New Roman"/>
            <w:b w:val="false"/>
            <w:i w:val="false"/>
            <w:color w:val="000000"/>
            <w:sz w:val="22"/>
          </w:rPr>
          <w:t>subparagraph 302.82(4)</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limitation. The deduction described in </w:t>
      </w:r>
      <w:hyperlink r:id="rId275">
        <w:r>
          <w:rPr>
            <w:rStyle w:val="Hyperlink"/>
            <w:rFonts w:ascii="Times New Roman" w:hAnsi="Times New Roman"/>
            <w:b w:val="false"/>
            <w:i w:val="false"/>
            <w:color w:val="000000"/>
            <w:sz w:val="22"/>
          </w:rPr>
          <w:t>paragraph 302.82(4)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subject to the limitations described in paragraphs “1” and “2” below. These limitations apply to the total contributions that the account holder makes to all first-time homebuyer savings accounts owned by the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Joint first-time homebuyer savings account holders. For married couples who are joint first-time homebuyer savings account holders, the deduction is limited to $4,000 per year, adjusted annually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other taxpayers who are first-time homebuyer savings account holders, the deduction is limited to $2,000 per year, adjusted annually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Lifetime limitation. Account holders are subject to an aggregate lifetime limit on the deductions described in paragraphs </w:t>
      </w:r>
      <w:hyperlink r:id="rId276">
        <w:r>
          <w:rPr>
            <w:rStyle w:val="Hyperlink"/>
            <w:rFonts w:ascii="Times New Roman" w:hAnsi="Times New Roman"/>
            <w:b w:val="false"/>
            <w:i w:val="false"/>
            <w:color w:val="000000"/>
            <w:sz w:val="22"/>
          </w:rPr>
          <w:t>302.82(4)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No account holder may take total deductions under this program in excess of the lifetime limitation in place for the tax year in which the account holder first opens a first-time homebuyer savings account. The applicable lifetime limit imposed upon taxpayers opening an account in a given year is calculated annually by multiplying the annual limit in effect for that year by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publication of limitations. Each year, the department shall publish the annual contribution limit as indexed for inflation and the lifetime limit applicable to account holders who open accounts during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302.82(5)</w:t>
      </w:r>
      <w:r>
        <w:rPr>
          <w:rFonts w:ascii="Times New Roman" w:hAnsi="Times New Roman"/>
          <w:b w:val="false"/>
          <w:i w:val="false"/>
          <w:color w:val="000000"/>
          <w:sz w:val="22"/>
        </w:rPr>
        <w:t> </w:t>
      </w:r>
      <w:r>
        <w:rPr>
          <w:rFonts w:ascii="Times New Roman" w:hAnsi="Times New Roman"/>
          <w:b w:val="false"/>
          <w:i/>
          <w:color w:val="000000"/>
          <w:sz w:val="22"/>
        </w:rPr>
        <w:t xml:space="preserve">Additions to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Nonqualifying withdrawals.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 to income. If there is any nonqualifying withdrawal, as defined in </w:t>
      </w:r>
      <w:hyperlink r:id="rId277">
        <w:r>
          <w:rPr>
            <w:rStyle w:val="Hyperlink"/>
            <w:rFonts w:ascii="Times New Roman" w:hAnsi="Times New Roman"/>
            <w:b w:val="false"/>
            <w:i w:val="false"/>
            <w:color w:val="000000"/>
            <w:sz w:val="22"/>
          </w:rPr>
          <w:t>subparagraph 302.82(5)</w:t>
        </w:r>
      </w:hyperlink>
      <w:r>
        <w:rPr>
          <w:rFonts w:ascii="Times New Roman" w:hAnsi="Times New Roman"/>
          <w:b w:val="false"/>
          <w:i/>
          <w:color w:val="000000"/>
          <w:sz w:val="22"/>
        </w:rPr>
        <w:t>“a”</w:t>
      </w:r>
      <w:r>
        <w:rPr>
          <w:rFonts w:ascii="Times New Roman" w:hAnsi="Times New Roman"/>
          <w:b w:val="false"/>
          <w:i w:val="false"/>
          <w:color w:val="000000"/>
          <w:sz w:val="22"/>
        </w:rPr>
        <w:t xml:space="preserve">(2), during the tax year, the account holder must add to the account holder’s Iowa net income for that year the full amount of the nonqualifying withdrawal, to the extent such income was previously deducted under </w:t>
      </w:r>
      <w:hyperlink r:id="rId278">
        <w:r>
          <w:rPr>
            <w:rStyle w:val="Hyperlink"/>
            <w:rFonts w:ascii="Times New Roman" w:hAnsi="Times New Roman"/>
            <w:b w:val="false"/>
            <w:i w:val="false"/>
            <w:color w:val="000000"/>
            <w:sz w:val="22"/>
          </w:rPr>
          <w:t>paragraph 302.82(4)</w:t>
        </w:r>
      </w:hyperlink>
      <w:r>
        <w:rPr>
          <w:rFonts w:ascii="Times New Roman" w:hAnsi="Times New Roman"/>
          <w:b w:val="false"/>
          <w:i/>
          <w:color w:val="000000"/>
          <w:sz w:val="22"/>
        </w:rPr>
        <w:t>“a.”</w:t>
      </w:r>
      <w:r>
        <w:rPr>
          <w:rFonts w:ascii="Times New Roman" w:hAnsi="Times New Roman"/>
          <w:b w:val="false"/>
          <w:i w:val="false"/>
          <w:color w:val="000000"/>
          <w:sz w:val="22"/>
        </w:rPr>
        <w:t xml:space="preserve"> Any nonqualifying withdrawal also makes the account holder ineligible to claim any further deductions described in </w:t>
      </w:r>
      <w:hyperlink r:id="rId279">
        <w:r>
          <w:rPr>
            <w:rStyle w:val="Hyperlink"/>
            <w:rFonts w:ascii="Times New Roman" w:hAnsi="Times New Roman"/>
            <w:b w:val="false"/>
            <w:i w:val="false"/>
            <w:color w:val="000000"/>
            <w:sz w:val="22"/>
          </w:rPr>
          <w:t>subrule 302.82(4)</w:t>
        </w:r>
      </w:hyperlink>
      <w:r>
        <w:rPr>
          <w:rFonts w:ascii="Times New Roman" w:hAnsi="Times New Roman"/>
          <w:b w:val="false"/>
          <w:i w:val="false"/>
          <w:color w:val="000000"/>
          <w:sz w:val="22"/>
        </w:rPr>
        <w:t xml:space="preserve"> in any future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Nonqualifying withdrawal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withdrawal from a first-time homebuyer savings account for any purpose other than the payment or reimbursement of the designated beneficiary’s eligible home costs in connection with a qualified home purchase is a nonqualifying withdrawal. A nonqualifying withdrawal includes but is not limited to a withdrawal caused by the death of the account holder and withdrawal made pursuant to garnishment, levy, bankruptcy order, or any other order. If a nonqualifying withdrawal occurs, the account holder cannot cure the nonqualifying withdrawal by returning funds to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withdrawal shall be presumed to be a nonqualifying withdrawal unless: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Ownership of the qualifying home which the funds from the account are used to purchase passes to the designated beneficiary within 60 days of the date the funds are withdrawn,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beneficiary actually occupies the home as the designated beneficiary’s primary residence within 90 days of the date the funds are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subparagraph </w:t>
      </w:r>
      <w:hyperlink r:id="rId280">
        <w:r>
          <w:rPr>
            <w:rStyle w:val="Hyperlink"/>
            <w:rFonts w:ascii="Times New Roman" w:hAnsi="Times New Roman"/>
            <w:b w:val="false"/>
            <w:i w:val="false"/>
            <w:color w:val="000000"/>
            <w:sz w:val="22"/>
          </w:rPr>
          <w:t>302.82(5)</w:t>
        </w:r>
      </w:hyperlink>
      <w:r>
        <w:rPr>
          <w:rFonts w:ascii="Times New Roman" w:hAnsi="Times New Roman"/>
          <w:b w:val="false"/>
          <w:i/>
          <w:color w:val="000000"/>
          <w:sz w:val="22"/>
        </w:rPr>
        <w:t>“a”</w:t>
      </w:r>
      <w:r>
        <w:rPr>
          <w:rFonts w:ascii="Times New Roman" w:hAnsi="Times New Roman"/>
          <w:b w:val="false"/>
          <w:i w:val="false"/>
          <w:color w:val="000000"/>
          <w:sz w:val="22"/>
        </w:rPr>
        <w:t>(2), any amount transferred between different first-time homebuyer savings accounts of the same account holder by a person other than the account holder shall not be considered a nonqualifying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Unused funds. </w:t>
      </w:r>
      <w:r>
        <w:rPr>
          <w:rFonts w:ascii="Times New Roman" w:hAnsi="Times New Roman"/>
          <w:b w:val="false"/>
          <w:i w:val="false"/>
          <w:color w:val="000000"/>
          <w:sz w:val="22"/>
        </w:rPr>
        <w:t xml:space="preserve">Any amount remaining in a first-time homebuyer savings account on January 1 of the tenth calendar year after the calendar year in which the account holder first opened any first-time homebuyer savings account shall be considered immediately withdrawn. This remaining amount shall be subject to the add-back described in </w:t>
      </w:r>
      <w:hyperlink r:id="rId281">
        <w:r>
          <w:rPr>
            <w:rStyle w:val="Hyperlink"/>
            <w:rFonts w:ascii="Times New Roman" w:hAnsi="Times New Roman"/>
            <w:b w:val="false"/>
            <w:i w:val="false"/>
            <w:color w:val="000000"/>
            <w:sz w:val="22"/>
          </w:rPr>
          <w:t>paragraph 302.82(5)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For any amount considered a withdrawal required to be added to net income pursuant to this subrule, the account holder shall be assessed a penalty equal to 10 percent of the amount of the withdrawal. The penalty shall not apply to withdrawals made by reason of the death of the account holder or to withdrawals made pursuant to a garnishment, levy, or other order, including but not limited to an order in bankruptcy following a filing for protection under the federal Bankruptcy Code, 11 U.S.C. §101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Taxpayer eligible for the deduction; no addition to income or penalty from nonqualifying withdrawal. A is an individual. In 2018, A creates a new interest-bearing savings account with a financial institution. In 2018, A submits a form to the department designating the account as a first-time homebuyer savings account and designating Z, an Iowa resident who has never owned a home, as the beneficiary of the account. In tax year 2018, A contributes $1,000 to the first-time homebuyer savings account. A contributes $1,000 per year to the first-time homebuyer savings account during tax years 2019, 2020, and 2021. Every year, A timely submits the required annual reports and all accompanying information. In 2021, after A contributed $1,000 to the first-time homebuyer savings account, Z made a qualified home purchase. A withdrew the entire balance of the first-time homebuyer savings account and applied the amount to eligible home costs. Within 90 days of withdrawing the funds, A submitted the required withdrawal report and the necessary supporting documentation to the department.</w:t>
      </w:r>
    </w:p>
    <w:p>
      <w:pPr>
        <w:spacing w:before="0" w:after="0"/>
        <w:ind w:left="120"/>
        <w:jc w:val="both"/>
      </w:pPr>
      <w:r>
        <w:rPr>
          <w:rFonts w:ascii="Times New Roman" w:hAnsi="Times New Roman"/>
          <w:b w:val="false"/>
          <w:i w:val="false"/>
          <w:color w:val="000000"/>
          <w:sz w:val="22"/>
        </w:rPr>
        <w:t>Result: A is allowed to deduct from net income the amount of the contributions generated from the first-time homebuyer account, since the yearly contributions are below the annual limits. A is allowed to deduct $1,000 each year from A’s 2018, 2019, 2020, and 2021 net income. Additionally, A is allowed to deduct income from interest generated from the account each year. A does not have any addition to net income or any penalties associated with the withdrawal or usage of the funds.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Nonqualifying withdrawal of entire account due to voluntary withdrawal by A. Assume the same facts as Example 1. However, rather than making a qualified withdrawal, in 2021, A withdraws the entire balance of the first-time homebuyer savings account and pays for Z’s college tuition. </w:t>
      </w:r>
    </w:p>
    <w:p>
      <w:pPr>
        <w:spacing w:before="0" w:after="0"/>
        <w:ind w:left="120"/>
        <w:jc w:val="both"/>
      </w:pPr>
      <w:r>
        <w:rPr>
          <w:rFonts w:ascii="Times New Roman" w:hAnsi="Times New Roman"/>
          <w:b w:val="false"/>
          <w:i w:val="false"/>
          <w:color w:val="000000"/>
          <w:sz w:val="22"/>
        </w:rPr>
        <w:t xml:space="preserve">Result: The withdrawal is a nonqualified withdrawal. Any withdrawal that is not for eligible home costs is a nonqualified withdrawal. A’s nonqualified withdrawal has three results. First, the amount of the nonqualified withdrawal is added back to the account holder’s net income for the tax year in which the nonqualified withdrawal occurred. In this example, A’s 2021 net income would increase by the amount of the contributions that A previously deducted. (See Iowa Code section </w:t>
      </w:r>
      <w:hyperlink r:id="rId282">
        <w:r>
          <w:rPr>
            <w:rStyle w:val="Hyperlink"/>
            <w:rFonts w:ascii="Times New Roman" w:hAnsi="Times New Roman"/>
            <w:b w:val="false"/>
            <w:i w:val="false"/>
            <w:color w:val="000000"/>
            <w:sz w:val="22"/>
          </w:rPr>
          <w:t>422.7(41)</w:t>
        </w:r>
      </w:hyperlink>
      <w:r>
        <w:rPr>
          <w:rFonts w:ascii="Times New Roman" w:hAnsi="Times New Roman"/>
          <w:b w:val="false"/>
          <w:i/>
          <w:color w:val="000000"/>
          <w:sz w:val="22"/>
        </w:rPr>
        <w:t>“c”</w:t>
      </w:r>
      <w:r>
        <w:rPr>
          <w:rFonts w:ascii="Times New Roman" w:hAnsi="Times New Roman"/>
          <w:b w:val="false"/>
          <w:i w:val="false"/>
          <w:color w:val="000000"/>
          <w:sz w:val="22"/>
        </w:rPr>
        <w:t xml:space="preserve">(1).) Second, A will be assessed a penalty equal to 10 percent of the total contributions that A previously deducted. (See Iowa Code section </w:t>
      </w:r>
      <w:hyperlink r:id="rId283">
        <w:r>
          <w:rPr>
            <w:rStyle w:val="Hyperlink"/>
            <w:rFonts w:ascii="Times New Roman" w:hAnsi="Times New Roman"/>
            <w:b w:val="false"/>
            <w:i w:val="false"/>
            <w:color w:val="000000"/>
            <w:sz w:val="22"/>
          </w:rPr>
          <w:t>422.7(41)</w:t>
        </w:r>
      </w:hyperlink>
      <w:r>
        <w:rPr>
          <w:rFonts w:ascii="Times New Roman" w:hAnsi="Times New Roman"/>
          <w:b w:val="false"/>
          <w:i/>
          <w:color w:val="000000"/>
          <w:sz w:val="22"/>
        </w:rPr>
        <w:t>“d.”</w:t>
      </w:r>
      <w:r>
        <w:rPr>
          <w:rFonts w:ascii="Times New Roman" w:hAnsi="Times New Roman"/>
          <w:b w:val="false"/>
          <w:i w:val="false"/>
          <w:color w:val="000000"/>
          <w:sz w:val="22"/>
        </w:rPr>
        <w:t xml:space="preserve">) Third, A will no longer be able to claim the first-time homebuyer deduction in any future tax years. (See Iowa Code section </w:t>
      </w:r>
      <w:hyperlink r:id="rId284">
        <w:r>
          <w:rPr>
            <w:rStyle w:val="Hyperlink"/>
            <w:rFonts w:ascii="Times New Roman" w:hAnsi="Times New Roman"/>
            <w:b w:val="false"/>
            <w:i w:val="false"/>
            <w:color w:val="000000"/>
            <w:sz w:val="22"/>
          </w:rPr>
          <w:t>422.7(41)</w:t>
        </w:r>
      </w:hyperlink>
      <w:r>
        <w:rPr>
          <w:rFonts w:ascii="Times New Roman" w:hAnsi="Times New Roman"/>
          <w:b w:val="false"/>
          <w:i/>
          <w:color w:val="000000"/>
          <w:sz w:val="22"/>
        </w:rPr>
        <w:t>“b”</w:t>
      </w:r>
      <w:r>
        <w:rPr>
          <w:rFonts w:ascii="Times New Roman" w:hAnsi="Times New Roman"/>
          <w:b w:val="false"/>
          <w:i w:val="false"/>
          <w:color w:val="000000"/>
          <w:sz w:val="22"/>
        </w:rPr>
        <w:t>(2)(b).) A is barred from claiming the first-time homebuyer deduction in the future, even if A attempts to open a first-time homebuyer account for a different beneficiary in a different tax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Nonqualifying withdrawal of entire account by legal process. Assume the same facts as Example 1. However, rather than a qualifying withdrawal occurring, in 2021, a creditor levies the entire balance of the first-time homebuyer account in order to satisfy A’s debt to the creditor.</w:t>
      </w:r>
    </w:p>
    <w:p>
      <w:pPr>
        <w:spacing w:before="0" w:after="0"/>
        <w:ind w:left="120"/>
        <w:jc w:val="both"/>
      </w:pPr>
      <w:r>
        <w:rPr>
          <w:rFonts w:ascii="Times New Roman" w:hAnsi="Times New Roman"/>
          <w:b w:val="false"/>
          <w:i w:val="false"/>
          <w:color w:val="000000"/>
          <w:sz w:val="22"/>
        </w:rPr>
        <w:t xml:space="preserve">Result: The levy is a nonqualified withdrawal. Any withdrawal, including a withdrawal that is caused by a legal process not initiated by A, that is not for a qualified home purchase is a nonqualified withdrawal. Example 3 has the same result as Example 2, except in Example 3, A does not incur a 10 percent penalty because the withdrawal was due to a levy. (See Iowa Code section </w:t>
      </w:r>
      <w:hyperlink r:id="rId285">
        <w:r>
          <w:rPr>
            <w:rStyle w:val="Hyperlink"/>
            <w:rFonts w:ascii="Times New Roman" w:hAnsi="Times New Roman"/>
            <w:b w:val="false"/>
            <w:i w:val="false"/>
            <w:color w:val="000000"/>
            <w:sz w:val="22"/>
          </w:rPr>
          <w:t>422.7(41)</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Nonqualifying withdrawal of a partial balance of a first-time homebuyer savings account. A is an individual. In 2018, A creates a new interest-bearing savings account with a financial institution. In 2018, A submits a form with the department designating the account as a first-time homebuyer savings account and designating Z, an Iowa resident who has never owned a home, as the beneficiary of the account. In tax year 2018, A contributes $1,000 to the first-time homebuyer savings account. A contributes $1,000 per year to the first-time homebuyer savings account during tax years 2019, 2020, and 2021. Every year, A timely submits the required annual reports and all accompanying information. After making the $1,000 deposit for 2021, A has a total of $4,100 in the first-time homebuyer savings account. In 2022, A withdraws $1,000 from the account in order to pay for personal expenses. </w:t>
      </w:r>
    </w:p>
    <w:p>
      <w:pPr>
        <w:spacing w:before="0" w:after="0"/>
        <w:ind w:left="120"/>
        <w:jc w:val="both"/>
      </w:pPr>
      <w:r>
        <w:rPr>
          <w:rFonts w:ascii="Times New Roman" w:hAnsi="Times New Roman"/>
          <w:b w:val="false"/>
          <w:i w:val="false"/>
          <w:color w:val="000000"/>
          <w:sz w:val="22"/>
        </w:rPr>
        <w:t xml:space="preserve">Result: The $1,000 withdrawal is a nonqualifying withdrawal. A must file a withdrawal report with the department within 90 days of the withdrawal. A withdrawal report is required for both qualifying and nonqualifying withdrawals. The $1,000 withdrawal will result in the addition of $1,000 to A’s 2022 net income. A will also be assessed a $100 penalty. The balance of the first-time homebuyer account is $3,100. Subject to the ten-year limitation and the other requirements of the deduction, A may use the remaining $3,100 for Z’s eligible home costs prior to January 1, 2028. If A does so, A will not have the $3,000 added back to A’s net income or face any penalties associated with the $3,000 eligible home costs. Regardless of what occurs with the remaining $3,100, A will be prohibited from claiming the first-time homebuyer deduction for any period after the date of the nonqualified withdrawal. This is true even if A attempts to repay the $1,000 withdrawal or if A attempts to open any other first-time homebuyer accounts.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No withdrawals made within ten years of opening the account. A is an individual. In March of 2018, A creates a new interest-bearing savings account with a financial institution. A completes all of the necessary paperwork and designates Z as the beneficiary of the account. In 2018, and in each subsequent year, A contributes $1,000 to the first-time homebuyer savings account. On December 31, 2027, A has made a total of $10,000 dollars in contributions to the account, has taken a deduction for each contribution, and has made no withdrawals from the account. On January 1, 2028, Z still has not purchased a qualifying home.</w:t>
      </w:r>
    </w:p>
    <w:p>
      <w:pPr>
        <w:spacing w:before="0" w:after="0"/>
        <w:ind w:left="120"/>
        <w:jc w:val="both"/>
      </w:pPr>
      <w:r>
        <w:rPr>
          <w:rFonts w:ascii="Times New Roman" w:hAnsi="Times New Roman"/>
          <w:b w:val="false"/>
          <w:i w:val="false"/>
          <w:color w:val="000000"/>
          <w:sz w:val="22"/>
        </w:rPr>
        <w:t>Result: As of January 1, 2028, the account is no longer a first-time homebuyer savings account, and the entire account balance is deemed to have been withdrawn in a nonqualifying withdrawal. A is required to report the entire $10,000 previously deducted for contributions to the account as income in tax year 2028 and pay a $1,000 penalty for the nonqualifying withdrawal. A can no longer open a new first-time homebuyer savings account or take any deductions for contributions made to another account under the program.</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Divorce between taxpayers with a joint account. A and B are a married couple who file a joint Iowa income tax return. In 2018, A and B open a joint savings account and take the necessary steps to designate it as a joint first-time homebuyer savings account. In 2018, A and B contribute $2,000 to the account and deduct the full amount on their joint Iowa income tax return for 2018. They contribute the same amount, file joint returns, and deduct the full amount in tax years 2019, 2020, and 2021. In 2022, A and B divorce. The divorce decree divides the funds in the account evenly between A and B.</w:t>
      </w:r>
    </w:p>
    <w:p>
      <w:pPr>
        <w:spacing w:before="0" w:after="0"/>
        <w:ind w:left="120"/>
        <w:jc w:val="both"/>
      </w:pPr>
      <w:r>
        <w:rPr>
          <w:rFonts w:ascii="Times New Roman" w:hAnsi="Times New Roman"/>
          <w:b w:val="false"/>
          <w:i w:val="false"/>
          <w:color w:val="000000"/>
          <w:sz w:val="22"/>
        </w:rPr>
        <w:t>Result: In this situation, when the funds from the account are distributed between A and B, the entire withdrawal is deemed to be a nonqualifying withdrawal, and A and B are jointly and severally liable for the payment of the tax and penalty due on the entire amount that they previously deducted for contributions to the first-time homebuyer savings account.</w:t>
      </w:r>
    </w:p>
    <w:p>
      <w:pPr>
        <w:spacing w:before="0" w:after="0"/>
        <w:ind w:left="120"/>
        <w:jc w:val="both"/>
      </w:pPr>
      <w:r>
        <w:rPr>
          <w:rFonts w:ascii="Times New Roman" w:hAnsi="Times New Roman"/>
          <w:b w:val="false"/>
          <w:i w:val="false"/>
          <w:color w:val="000000"/>
          <w:sz w:val="22"/>
        </w:rPr>
        <w:t>Alternative result: A and B can avoid this result by taking some steps before the divorce decree is entered. Prior to the divorce decree, A and B can each open a new first-time homebuyer savings account individually. As long as the divorce decree orders that funds from the original joint first-time homebuyer savings account be transferred to A’s and B’s new individual accounts, the funds may be transferred without triggering a nonqualifying withdrawal, A and B will not be subject to taxes or penalties on their previous contributions to the account, and each will still be eligible to take deductions for contributions to their new accounts, subject to the applicable limitations. In this scenario, the transfer must occur as a direct result of a court order; if A or B transfers funds themselves, the transfer is deemed to be a nonqualifying withdrawal.</w:t>
      </w:r>
    </w:p>
    <w:p>
      <w:pPr>
        <w:spacing w:before="0" w:after="0"/>
        <w:ind w:left="120"/>
        <w:jc w:val="both"/>
      </w:pPr>
      <w:r>
        <w:rPr>
          <w:rFonts w:ascii="Times New Roman" w:hAnsi="Times New Roman"/>
          <w:b w:val="false"/>
          <w:i w:val="false"/>
          <w:color w:val="000000"/>
          <w:sz w:val="22"/>
        </w:rPr>
        <w:t>Even if the funds in A and B’s original joint account are successfully transferred without triggering a nonqualifying withdrawal as described above, both A and B will still be jointly and severally liable for any tax or penalty due on any nonqualifying withdrawal that either makes later, up to the amount they deducted on their joint returns prior to the divorce.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Death of the account holder. A is an individual. In 2018, A creates a new interest-bearing savings account with a financial institution. In 2018, A submits a form to the department designating the account as a first-time homebuyer savings account and designating Z, an Iowa resident who has never owned a home, as the beneficiary of the account. In tax year 2018, A contributes $1,000 to the first-time homebuyer savings account. A makes $1,000 contributions per year to the first-time homebuyer savings account during tax years 2019, 2020, and 2021. Every year, A timely submits the required annual reports and all accompanying information. In 2022, A dies without having withdrawn any funds from the account either for a qualifying home purchase for Z or for any other reason.</w:t>
      </w:r>
    </w:p>
    <w:p>
      <w:pPr>
        <w:spacing w:before="0" w:after="0"/>
        <w:ind w:left="120"/>
        <w:jc w:val="both"/>
      </w:pPr>
      <w:r>
        <w:rPr>
          <w:rFonts w:ascii="Times New Roman" w:hAnsi="Times New Roman"/>
          <w:b w:val="false"/>
          <w:i w:val="false"/>
          <w:color w:val="000000"/>
          <w:sz w:val="22"/>
        </w:rPr>
        <w:t>Result: All of the funds in the account are deemed immediately withdrawn at the time of A’s death. Because this is a nonqualifying withdrawal, the $4,000 in contributions which A previously deducted must be included as income on A’s final return. However, because the reason for the deemed withdrawal was A’s death, the 10 percent penalty is not included on A’s final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chapter </w:t>
      </w:r>
      <w:hyperlink r:id="rId287">
        <w:r>
          <w:rPr>
            <w:rStyle w:val="Hyperlink"/>
            <w:rFonts w:ascii="Times New Roman" w:hAnsi="Times New Roman"/>
            <w:b w:val="false"/>
            <w:i w:val="false"/>
            <w:color w:val="000000"/>
            <w:sz w:val="22"/>
          </w:rPr>
          <w:t>541B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3770C</w:t>
      </w:r>
      <w:r>
        <w:rPr>
          <w:rFonts w:ascii="Times New Roman" w:hAnsi="Times New Roman"/>
          <w:b w:val="false"/>
          <w:i w:val="false"/>
          <w:color w:val="000000"/>
          <w:sz w:val="16"/>
        </w:rPr>
        <w:t>, IAB 4/25/18, effective 5/30/18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701—302.83</w:t>
      </w:r>
      <w:r>
        <w:rPr>
          <w:rFonts w:ascii="Times New Roman" w:hAnsi="Times New Roman"/>
          <w:b/>
          <w:i w:val="false"/>
          <w:color w:val="000000"/>
          <w:sz w:val="22"/>
        </w:rPr>
        <w:t xml:space="preserve">(422) </w:t>
      </w:r>
      <w:r>
        <w:rPr>
          <w:rFonts w:ascii="Times New Roman" w:hAnsi="Times New Roman"/>
          <w:b/>
          <w:i w:val="false"/>
          <w:color w:val="000000"/>
          <w:sz w:val="22"/>
        </w:rPr>
        <w:t xml:space="preserve">Like-kind exchanges of personal property completed after December 31, 2017, but before tax periods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Public Law 115-97, Section 13303, repealed the deferral of gain or loss from exchanges of like-kind personal property for federal purposes under Section 1031 of the Internal Revenue Code. This federal repeal applies to exchanges completed after December 31, 2017, unless the taxpayer began the exchange by transferring personal property or receiving replacement personal property on or before that date. Iowa did not conform to this federal repeal for Iowa individual income tax purposes for tax periods beginning before January 1, 2019. For tax years beginning on or after January 1, 2019, but before January 1, 2020, Iowa generally conforms to the federal treatment of gain or loss from exchanges of like-kind personal property, but eligible taxpayers may elect the treatment that applied under prior federal law for Iowa purposes. For tax years beginning on or after January 1, 2020, Iowa fully conforms to the federal treatment for these exchanges, and no special election is available. This rule governs exchanges of like-kind personal property completed after December 31, 2017, but before tax periods beginning on or after January 1, 2020. This rule does not apply to exchanges completed during any tax year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302.83(2)</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r>
        <w:rPr>
          <w:rFonts w:ascii="Times New Roman" w:hAnsi="Times New Roman"/>
          <w:b w:val="false"/>
          <w:i w:val="false"/>
          <w:color w:val="000000"/>
          <w:sz w:val="22"/>
        </w:rPr>
        <w:t xml:space="preserve">Section 1031 of the Internal Revenue Code in effect on December 21, 2017, and any applicable federal regulations govern whether transactions involving the disposition and acquisition of personal property qualify for Iowa individual income tax purposes as a like-kind exchange of personal property subject to the deferral of gain or loss, and also govern the date and tax period during which an exchange is considered completed. The treatment of such transactions as a like-kind exchange for Iowa individual income tax purposes is either mandatory or permissive depending on the date the like-kind exchange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after December 31, 2017, but before tax periods beginning on or after January 1, 2019. </w:t>
      </w:r>
      <w:r>
        <w:rPr>
          <w:rFonts w:ascii="Times New Roman" w:hAnsi="Times New Roman"/>
          <w:b w:val="false"/>
          <w:i w:val="false"/>
          <w:color w:val="000000"/>
          <w:sz w:val="22"/>
        </w:rPr>
        <w:t>Transactions involving the disposition and acquisition of personal property that qualify under this subrule as a like-kind exchange completed after December 31, 2017, but before tax periods beginning on or after January 1, 2019, are required to be treated as a like-kind exchange for Iowa individual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during tax periods beginning on or after January 1, 2019, but before January 1, 2020. </w:t>
      </w:r>
      <w:r>
        <w:rPr>
          <w:rFonts w:ascii="Times New Roman" w:hAnsi="Times New Roman"/>
          <w:b w:val="false"/>
          <w:i w:val="false"/>
          <w:color w:val="000000"/>
          <w:sz w:val="22"/>
        </w:rPr>
        <w:t xml:space="preserve">For tax periods beginning on or after January 1, 2019, Iowa is conformed to the federal repeal of deferral of gain or loss from exchanges of like-kind personal property, so the federal and Iowa treatment of such transactions under Section 1031 of the Internal Revenue Code will generally be the same. However, transactions involving the disposition and acquisition of personal property that qualify under this subrule as a like-kind exchange completed during tax periods beginning on or after January 1, 2019, but before January 1, 2020, may at the election of the taxpayer be treated as a like-kind exchange for Iowa individual income tax purposes. The election is made by completing the necessary worksheets and forms and making the required adjustments on the Iowa return as described in subrule </w:t>
      </w:r>
      <w:hyperlink r:id="rId288">
        <w:r>
          <w:rPr>
            <w:rStyle w:val="Hyperlink"/>
            <w:rFonts w:ascii="Times New Roman" w:hAnsi="Times New Roman"/>
            <w:b w:val="false"/>
            <w:i w:val="false"/>
            <w:color w:val="000000"/>
            <w:sz w:val="22"/>
          </w:rPr>
          <w:t>302.83(3)</w:t>
        </w:r>
      </w:hyperlink>
      <w:r>
        <w:rPr>
          <w:rFonts w:ascii="Times New Roman" w:hAnsi="Times New Roman"/>
          <w:b w:val="false"/>
          <w:i w:val="false"/>
          <w:color w:val="000000"/>
          <w:sz w:val="22"/>
        </w:rPr>
        <w:t xml:space="preserve">. No special attachment or statement is required. The election only applies to the transactions involved in the like-kind exchange, and the taxpayer may elect or not elect to treat other qualifying transactions as a like-kind exchange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302.83(3)</w:t>
      </w:r>
      <w:r>
        <w:rPr>
          <w:rFonts w:ascii="Times New Roman" w:hAnsi="Times New Roman"/>
          <w:b w:val="false"/>
          <w:i w:val="false"/>
          <w:color w:val="000000"/>
          <w:sz w:val="22"/>
        </w:rPr>
        <w:t> </w:t>
      </w:r>
      <w:r>
        <w:rPr>
          <w:rFonts w:ascii="Times New Roman" w:hAnsi="Times New Roman"/>
          <w:b w:val="false"/>
          <w:i/>
          <w:color w:val="000000"/>
          <w:sz w:val="22"/>
        </w:rPr>
        <w:t xml:space="preserve">Calculation and Iowa adjustments. </w:t>
      </w:r>
      <w:r>
        <w:rPr>
          <w:rFonts w:ascii="Times New Roman" w:hAnsi="Times New Roman"/>
          <w:b w:val="false"/>
          <w:i w:val="false"/>
          <w:color w:val="000000"/>
          <w:sz w:val="22"/>
        </w:rPr>
        <w:t xml:space="preserve">A taxpayer required to or electing to treat qualifying transactions as a like-kind exchange for Iowa tax purposes must make certain Iowa calculations and adjustments on forms and worksheets made available on the department’s website. The IA 8824 Worksheet described in this subrule need not be included with the Iowa return but must be kept with the taxpayer’s records. The taxpayer is responsible for providing documentation at the department’s request to substantiate a like-kind exchange under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 calculation. </w:t>
      </w:r>
      <w:r>
        <w:rPr>
          <w:rFonts w:ascii="Times New Roman" w:hAnsi="Times New Roman"/>
          <w:b w:val="false"/>
          <w:i w:val="false"/>
          <w:color w:val="000000"/>
          <w:sz w:val="22"/>
        </w:rPr>
        <w:t xml:space="preserve">The taxpayer must complete Parts I and II of the IA 8824 Worksheet to compute the Iowa recognized gain, if any, the Iowa deferred gain or loss, and the Iowa basis of the like-kind personal property received in the like-kind exchange.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X, a sole proprietor engaged in commercial farming and filing on a calendar-year basis, trades a tractor with a fair market value (FMV) of $25,000 along with $75,000 in cash to Y for a new tractor with an FMV of $100,000. For purposes of this example it is assumed that the tractor trade occurs in 2019 and qualifies as a like-kind exchange and that X elects such treatment for Iowa individual income tax purposes under paragraph </w:t>
      </w:r>
      <w:hyperlink r:id="rId289">
        <w:r>
          <w:rPr>
            <w:rStyle w:val="Hyperlink"/>
            <w:rFonts w:ascii="Times New Roman" w:hAnsi="Times New Roman"/>
            <w:b w:val="false"/>
            <w:i w:val="false"/>
            <w:color w:val="000000"/>
            <w:sz w:val="22"/>
          </w:rPr>
          <w:t>302.83(2)</w:t>
        </w:r>
      </w:hyperlink>
      <w:r>
        <w:rPr>
          <w:rFonts w:ascii="Times New Roman" w:hAnsi="Times New Roman"/>
          <w:b w:val="false"/>
          <w:i/>
          <w:color w:val="000000"/>
          <w:sz w:val="22"/>
        </w:rPr>
        <w:t>“b.”</w:t>
      </w:r>
      <w:r>
        <w:rPr>
          <w:rFonts w:ascii="Times New Roman" w:hAnsi="Times New Roman"/>
          <w:b w:val="false"/>
          <w:i w:val="false"/>
          <w:color w:val="000000"/>
          <w:sz w:val="22"/>
        </w:rPr>
        <w:t xml:space="preserve"> At the time of the trade, the adjusted basis of X’s old tractor is $0 for federal tax purposes and is $13,680 for Iowa tax purposes. X realizes a gain for Iowa purposes on the exchange of the old tractor in the amount of $11,320 ($100,000 FMV of new tractor - $75,000 cash paid - $13,680 Iowa adjusted basis of old tractor). Because X did not receive any cash or other property that was not like-kind, or assume any liabilities from Y, the entire amount of X’s $11,320 realized gain qualifies for deferral, so X recognizes $0 of gain on the exchange for Iowa tax purposes. As a result, X’s basis in the new tractor for Iowa tax purposes is $88,680 ($13,680 Iowa adjusted basis of old tractor + $75,000 cash paid by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nonconformity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Part III of the IA 8824 Worksheet to adjust for the difference between any recognized Iowa gain from the exchange as calculated on the IA 8824 Worksheet, Part II, and any gain or loss (including gain or loss recaptured as ordinary income) recognized on the taxpayer’s federal return.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Assume the same facts as given in Example 1. Because the tractor trade occurred in 2019, it will not qualify as a like-kind exchange for federal tax purposes but will instead be treated as two separate transactions: a sale of the old tractor and a purchase of the new tractor. X recognizes a gain for federal tax purposes on the sale of the old tractor in the amount of $25,000 ($25,000 sales price of old tractor - $0 federal adjusted basis of old tractor), the entire amount of which is recaptured as ordinary income because of prior depreciation. X reports the $25,000 of income on the federal return. X is required to report the same $25,000 as income on the Iowa return but is also allowed a $25,000 subtraction on the same Iowa return because X’s recognized gain for Iowa tax purposes is $0 as calculated in Example 1. X’s nonconformity adjustment of -$25,000 must be reported on the Iowa return in the manner prescribed on the IA 8824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recognized federal gain is reported using the installment sale method under Section 453 of the Internal Revenue Code, the total amount of any Iowa nonconformity adjustment related to that federal gain must be claimed over the same installment period, and the proportion of the total Iowa nonconformity adjustment claimed for each tax year shall equal the same proportion that the federal gain reported for that tax year bears to the total amount of federal gain that will ultimately be reported for all tax years resulting from the disposition of the personal property. The taxpayer must complete an IA 8824 Worksheet for each tax year that an Iowa nonconformity adjustment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Cost recovery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the IA 4562A to account for any differences between the federal and Iowa cost recovery deductions related to the like-kind personal property involved in the like-kind exchange, including if the taxpayer’s basis in the like-kind personal property received is different for federal and Iowa purposes, or if the taxpayer claimed additional first-year depreciation or a section 179 deduction for federal purposes on the like-kind property received in the exchange. See rule </w:t>
      </w:r>
      <w:hyperlink r:id="rId290">
        <w:r>
          <w:rPr>
            <w:rStyle w:val="Hyperlink"/>
            <w:rFonts w:ascii="Times New Roman" w:hAnsi="Times New Roman"/>
            <w:b w:val="false"/>
            <w:i w:val="false"/>
            <w:color w:val="000000"/>
            <w:sz w:val="22"/>
          </w:rPr>
          <w:t>701—302.60</w:t>
        </w:r>
      </w:hyperlink>
      <w:r>
        <w:rPr>
          <w:rFonts w:ascii="Times New Roman" w:hAnsi="Times New Roman"/>
          <w:b w:val="false"/>
          <w:i w:val="false"/>
          <w:color w:val="000000"/>
          <w:sz w:val="22"/>
        </w:rPr>
        <w:t xml:space="preserve">(422) for requirements related to the disallowance of additional first-year depreciation for Iowa individual income tax purposes. See rule </w:t>
      </w:r>
      <w:hyperlink r:id="rId291">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the section 179 limitations imposed under the Iowa individual income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Treasury Regulation §1.168(i)-6 prescribes rules related to the calculation of depreciation for certain assets involved in a like-kind exchange, but a taxpayer may elect to not have those rules apply pursuant to Treasury Regulation §1.168(i)-6(i). A taxpayer may choose to make a similar election under Treasury Regulation §1.168(i)-6(i) for Iowa tax purposes with regard to a like-kind exchange under this rule if the personal property otherwise would have qualified for such federal election notwithstanding the fact that no like-kind exchange occurred for federal purposes or the fact that no election was actually made for federal tax purposes in accordance with Treasury Regulation §1.168(i)-6(j). The election is made by calculating depreciation for Iowa tax purposes on the personal property involved in the like-kind exchange using the method described in Treasury Regulation §1.168(i)-6(i) on the timely filed Iowa return, including extensions, for the same tax year that the like-kind exchange was completed. No special attachment or statement is required.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Assume the same facts as given in Examples 1 and 2. X elects additional first-year depreciation on the new tractor and claims a depreciation deduction on the federal return of $100,000 (100 percent of X’s federal basis). X is required to add back the total amount of the federal depreciation on the Iowa return because Iowa does not allow additional first-year depreciation. But X is permitted deductions for regular depreciation on the new tractor with an Iowa basis of $88,680 ($13,680 carryover basis from old tractor + $75,000 excess basis from cash paid) under Section 168 of the Internal Revenue Code, without regard to bonus depreciation under Section 168(k). See rule </w:t>
      </w:r>
      <w:hyperlink r:id="rId292">
        <w:r>
          <w:rPr>
            <w:rStyle w:val="Hyperlink"/>
            <w:rFonts w:ascii="Times New Roman" w:hAnsi="Times New Roman"/>
            <w:b w:val="false"/>
            <w:i w:val="false"/>
            <w:color w:val="000000"/>
            <w:sz w:val="22"/>
          </w:rPr>
          <w:t>701—302.60(422)</w:t>
        </w:r>
      </w:hyperlink>
      <w:r>
        <w:rPr>
          <w:rFonts w:ascii="Times New Roman" w:hAnsi="Times New Roman"/>
          <w:b w:val="false"/>
          <w:i w:val="false"/>
          <w:color w:val="000000"/>
          <w:sz w:val="22"/>
        </w:rPr>
        <w:t xml:space="preserve"> for more information on the disallowance of additional first-year depreciation.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Assume the same facts as given in Examples 1 and 2. X elects to expense the entire cost of the new tractor under Section 179 of the Internal Revenue Code and claims a deduction on the federal return of $100,000. X is also required to claim the section 179 deduction on the new tractor for Iowa tax purposes pursuant to subrule </w:t>
      </w:r>
      <w:hyperlink r:id="rId293">
        <w:r>
          <w:rPr>
            <w:rStyle w:val="Hyperlink"/>
            <w:rFonts w:ascii="Times New Roman" w:hAnsi="Times New Roman"/>
            <w:b w:val="false"/>
            <w:i w:val="false"/>
            <w:color w:val="000000"/>
            <w:sz w:val="22"/>
          </w:rPr>
          <w:t>302.65(2)</w:t>
        </w:r>
      </w:hyperlink>
      <w:r>
        <w:rPr>
          <w:rFonts w:ascii="Times New Roman" w:hAnsi="Times New Roman"/>
          <w:b w:val="false"/>
          <w:i w:val="false"/>
          <w:color w:val="000000"/>
          <w:sz w:val="22"/>
        </w:rPr>
        <w:t xml:space="preserve">. However, the amount that represents the carryover basis from the old tractor ($13,680) is not eligible for the deduction under Section 179(d)(3) of the Internal Revenue Code, so the cost of the new tractor that is eligible for the section 179 deduction for Iowa purposes is only $75,000 (excess basis from cash paid). This is the amount of section 179 deduction that X must claim on the Iowa return, subject to the applicable Iowa dollar limitation and reduction limitations in rule </w:t>
      </w:r>
      <w:hyperlink r:id="rId294">
        <w:r>
          <w:rPr>
            <w:rStyle w:val="Hyperlink"/>
            <w:rFonts w:ascii="Times New Roman" w:hAnsi="Times New Roman"/>
            <w:b w:val="false"/>
            <w:i w:val="false"/>
            <w:color w:val="000000"/>
            <w:sz w:val="22"/>
          </w:rPr>
          <w:t>701—302.65(422)</w:t>
        </w:r>
      </w:hyperlink>
      <w:r>
        <w:rPr>
          <w:rFonts w:ascii="Times New Roman" w:hAnsi="Times New Roman"/>
          <w:b w:val="false"/>
          <w:i w:val="false"/>
          <w:color w:val="000000"/>
          <w:sz w:val="22"/>
        </w:rPr>
        <w:t xml:space="preserve">. Because X is the taxpayer who placed the new tractor in service, X is permitted deductions for regular depreciation on the carryover basis in the new tractor ($13,680) under Section 168 of the Internal Revenue Code, without regard to bonus depreciation under Section 168(k).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5">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chapter 1161</w:t>
      </w:r>
      <w:r>
        <w:rPr>
          <w:rFonts w:ascii="Times New Roman" w:hAnsi="Times New Roman"/>
          <w:b w:val="false"/>
          <w:i w:val="false"/>
          <w:color w:val="000000"/>
          <w:sz w:val="22"/>
        </w:rPr>
        <w:t xml:space="preserve"> [Senate File 2417].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4614C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701—302.84</w:t>
      </w:r>
      <w:r>
        <w:rPr>
          <w:rFonts w:ascii="Times New Roman" w:hAnsi="Times New Roman"/>
          <w:b/>
          <w:i w:val="false"/>
          <w:color w:val="000000"/>
          <w:sz w:val="22"/>
        </w:rPr>
        <w:t xml:space="preserve">(422) </w:t>
      </w:r>
      <w:r>
        <w:rPr>
          <w:rFonts w:ascii="Times New Roman" w:hAnsi="Times New Roman"/>
          <w:b/>
          <w:i w:val="false"/>
          <w:color w:val="000000"/>
          <w:sz w:val="22"/>
        </w:rPr>
        <w:t xml:space="preserve">Broadband infrastructure grant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302.84(1)</w:t>
      </w:r>
      <w:r>
        <w:rPr>
          <w:rFonts w:ascii="Times New Roman" w:hAnsi="Times New Roman"/>
          <w:b w:val="false"/>
          <w:i w:val="false"/>
          <w:color w:val="000000"/>
          <w:sz w:val="22"/>
        </w:rPr>
        <w:t> </w:t>
      </w:r>
      <w:r>
        <w:rPr>
          <w:rFonts w:ascii="Times New Roman" w:hAnsi="Times New Roman"/>
          <w:b w:val="false"/>
          <w:i/>
          <w:color w:val="000000"/>
          <w:sz w:val="22"/>
        </w:rPr>
        <w:t xml:space="preserve">Broadband infrastructure grant exemption, generally. </w:t>
      </w:r>
      <w:r>
        <w:rPr>
          <w:rFonts w:ascii="Times New Roman" w:hAnsi="Times New Roman"/>
          <w:b w:val="false"/>
          <w:i w:val="false"/>
          <w:color w:val="000000"/>
          <w:sz w:val="22"/>
        </w:rPr>
        <w:t xml:space="preserve">For tax years beginning on or after January 1, 2019, certain qualifying communications service providers may subtract, to the extent included in income, the amount of qualifying government grants used to install broadband infrastructure that facilitates broadband service in targeted service areas at or above download and upload speeds identified by the Federal Communications Commission pursuant to </w:t>
      </w:r>
      <w:r>
        <w:rPr>
          <w:rFonts w:ascii="Times New Roman" w:hAnsi="Times New Roman"/>
          <w:b w:val="false"/>
          <w:i w:val="false"/>
          <w:color w:val="000000"/>
          <w:sz w:val="22"/>
        </w:rPr>
        <w:t>Section 706 of the federal Telecommunications Act of 1996</w:t>
      </w:r>
      <w:r>
        <w:rPr>
          <w:rFonts w:ascii="Times New Roman" w:hAnsi="Times New Roman"/>
          <w:b w:val="false"/>
          <w:i w:val="false"/>
          <w:color w:val="000000"/>
          <w:sz w:val="22"/>
        </w:rPr>
        <w:t xml:space="preserve">, as amended. This rule explains terms not defined in Iowa Code section </w:t>
      </w:r>
      <w:hyperlink r:id="rId296">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“Facilitate” </w:t>
      </w:r>
      <w:r>
        <w:rPr>
          <w:rFonts w:ascii="Times New Roman" w:hAnsi="Times New Roman"/>
          <w:b w:val="false"/>
          <w:i w:val="false"/>
          <w:color w:val="000000"/>
          <w:sz w:val="22"/>
        </w:rPr>
        <w:t xml:space="preserve">shall have the same meaning as defined in Iowa Code section </w:t>
      </w:r>
      <w:hyperlink r:id="rId297">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 transfer for a governmental purpose of money or property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grant” means any grant issued by the United States government, including any agency or instrumentality thereof.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grant” means any grant issued by any state of the United States, the District of Columbia, or a territory or possession of the United States, including any agency or instrumentality thereof.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“Local grant” means any grant issued by any city, county, township, school district, or any other unit of local government, including any agency or instrumentality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302.84(3)</w:t>
      </w:r>
      <w:r>
        <w:rPr>
          <w:rFonts w:ascii="Times New Roman" w:hAnsi="Times New Roman"/>
          <w:b w:val="false"/>
          <w:i w:val="false"/>
          <w:color w:val="000000"/>
          <w:sz w:val="22"/>
        </w:rPr>
        <w:t> </w:t>
      </w:r>
      <w:r>
        <w:rPr>
          <w:rFonts w:ascii="Times New Roman" w:hAnsi="Times New Roman"/>
          <w:b w:val="false"/>
          <w:i/>
          <w:color w:val="000000"/>
          <w:sz w:val="22"/>
        </w:rPr>
        <w:t xml:space="preserve">Limitation on certain refund claims. </w:t>
      </w:r>
      <w:r>
        <w:rPr>
          <w:rFonts w:ascii="Times New Roman" w:hAnsi="Times New Roman"/>
          <w:b w:val="false"/>
          <w:i w:val="false"/>
          <w:color w:val="000000"/>
          <w:sz w:val="22"/>
        </w:rPr>
        <w:t>For tax years beginning on or after January 1, 2019, and before January 1, 2020, refund claims resulting from this exemption must be filed prior to October 1, 2020. No refunds shall be issued for claims filed on or after that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8">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5606C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701—302.85</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expense deduction adjustments. </w:t>
      </w:r>
      <w:r>
        <w:rPr>
          <w:rFonts w:ascii="Times New Roman" w:hAnsi="Times New Roman"/>
          <w:b w:val="false"/>
          <w:i w:val="false"/>
          <w:color w:val="000000"/>
          <w:sz w:val="22"/>
        </w:rPr>
        <w:t xml:space="preserve">For tax years beginning on or after January 1, 2020, the limit on the amount of business interest expense that a taxpayer may deduct in a taxable year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(IRC) Section 163(j) does not apply for Iowa purposes. This rule provides information on how taxpayers must calculate and report their business interest expense deduction for Iowa purposes for tax year 2018 (</w:t>
      </w:r>
      <w:hyperlink r:id="rId299">
        <w:r>
          <w:rPr>
            <w:rStyle w:val="Hyperlink"/>
            <w:rFonts w:ascii="Times New Roman" w:hAnsi="Times New Roman"/>
            <w:b w:val="false"/>
            <w:i w:val="false"/>
            <w:color w:val="000000"/>
            <w:sz w:val="22"/>
          </w:rPr>
          <w:t>subrule 302.85(2)</w:t>
        </w:r>
      </w:hyperlink>
      <w:r>
        <w:rPr>
          <w:rFonts w:ascii="Times New Roman" w:hAnsi="Times New Roman"/>
          <w:b w:val="false"/>
          <w:i w:val="false"/>
          <w:color w:val="000000"/>
          <w:sz w:val="22"/>
        </w:rPr>
        <w:t>), when Iowa did not conform to the limitation; tax year 2019 (</w:t>
      </w:r>
      <w:hyperlink r:id="rId300">
        <w:r>
          <w:rPr>
            <w:rStyle w:val="Hyperlink"/>
            <w:rFonts w:ascii="Times New Roman" w:hAnsi="Times New Roman"/>
            <w:b w:val="false"/>
            <w:i w:val="false"/>
            <w:color w:val="000000"/>
            <w:sz w:val="22"/>
          </w:rPr>
          <w:t>subrule 302.85(3)</w:t>
        </w:r>
      </w:hyperlink>
      <w:r>
        <w:rPr>
          <w:rFonts w:ascii="Times New Roman" w:hAnsi="Times New Roman"/>
          <w:b w:val="false"/>
          <w:i w:val="false"/>
          <w:color w:val="000000"/>
          <w:sz w:val="22"/>
        </w:rPr>
        <w:t>), when Iowa did conform to the limitation; and tax years 2020 and later (</w:t>
      </w:r>
      <w:hyperlink r:id="rId301">
        <w:r>
          <w:rPr>
            <w:rStyle w:val="Hyperlink"/>
            <w:rFonts w:ascii="Times New Roman" w:hAnsi="Times New Roman"/>
            <w:b w:val="false"/>
            <w:i w:val="false"/>
            <w:color w:val="000000"/>
            <w:sz w:val="22"/>
          </w:rPr>
          <w:t>subrule 302.85(4)</w:t>
        </w:r>
      </w:hyperlink>
      <w:r>
        <w:rPr>
          <w:rFonts w:ascii="Times New Roman" w:hAnsi="Times New Roman"/>
          <w:b w:val="false"/>
          <w:i w:val="false"/>
          <w:color w:val="000000"/>
          <w:sz w:val="22"/>
        </w:rPr>
        <w:t xml:space="preserve"> et seq.), when Iowa again does not conform to this limitation. All references to the Code of Federal Regulations (Treas.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Reg.) and certain other information in this rule are based on final Internal Revenue Service (IRS) regulations and guidance in effect on January 13, 2021.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partnership” </w:t>
      </w:r>
      <w:r>
        <w:rPr>
          <w:rFonts w:ascii="Times New Roman" w:hAnsi="Times New Roman"/>
          <w:b w:val="false"/>
          <w:i w:val="false"/>
          <w:color w:val="000000"/>
          <w:sz w:val="22"/>
        </w:rPr>
        <w:t>means any partnership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 corporation” </w:t>
      </w:r>
      <w:r>
        <w:rPr>
          <w:rFonts w:ascii="Times New Roman" w:hAnsi="Times New Roman"/>
          <w:b w:val="false"/>
          <w:i w:val="false"/>
          <w:color w:val="000000"/>
          <w:sz w:val="22"/>
        </w:rPr>
        <w:t>means any S corporation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partnership” </w:t>
      </w:r>
      <w:r>
        <w:rPr>
          <w:rFonts w:ascii="Times New Roman" w:hAnsi="Times New Roman"/>
          <w:b w:val="false"/>
          <w:i w:val="false"/>
          <w:color w:val="000000"/>
          <w:sz w:val="22"/>
        </w:rPr>
        <w:t>means any partnership that is not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S corporation” </w:t>
      </w:r>
      <w:r>
        <w:rPr>
          <w:rFonts w:ascii="Times New Roman" w:hAnsi="Times New Roman"/>
          <w:b w:val="false"/>
          <w:i w:val="false"/>
          <w:color w:val="000000"/>
          <w:sz w:val="22"/>
        </w:rPr>
        <w:t>means any S corporation that is not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302.85(2)</w:t>
      </w:r>
      <w:r>
        <w:rPr>
          <w:rFonts w:ascii="Times New Roman" w:hAnsi="Times New Roman"/>
          <w:b w:val="false"/>
          <w:i w:val="false"/>
          <w:color w:val="000000"/>
          <w:sz w:val="22"/>
        </w:rPr>
        <w:t> </w:t>
      </w:r>
      <w:r>
        <w:rPr>
          <w:rFonts w:ascii="Times New Roman" w:hAnsi="Times New Roman"/>
          <w:b w:val="false"/>
          <w:i/>
          <w:color w:val="000000"/>
          <w:sz w:val="22"/>
        </w:rPr>
        <w:t xml:space="preserve">Tax year 2018. </w:t>
      </w:r>
      <w:r>
        <w:rPr>
          <w:rFonts w:ascii="Times New Roman" w:hAnsi="Times New Roman"/>
          <w:b w:val="false"/>
          <w:i w:val="false"/>
          <w:color w:val="000000"/>
          <w:sz w:val="22"/>
        </w:rPr>
        <w:t xml:space="preserve">For tax years beginning on or after January 1, 2018, but before January 1, 2019 (tax year 2018), Iowa conforms with the IRC in effect on January 1, 2015, meaning the 30 percent limitation on the business interest expense deduction first imposed by IRC Section 163(j) under Public Law 115-97 (TCJA) does not apply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For tax year 2018, Iowa taxpayers are permitted to deduct current-year business interest expense without regard to the limitations imposed by IRC Section 163(j) under the TCJA. The taxpayer’s additional deduction is computed on the 2018 Nonconformity Adjustments Worksheet. Taxpayers who qualify for these higher Iowa deductions in 2018 may need to make further adjustments in 2019 for amounts deducted under this subrule for Iowa purposes but disallowed and carried forward for federal purposes. See </w:t>
      </w:r>
      <w:hyperlink r:id="rId302">
        <w:r>
          <w:rPr>
            <w:rStyle w:val="Hyperlink"/>
            <w:rFonts w:ascii="Times New Roman" w:hAnsi="Times New Roman"/>
            <w:b w:val="false"/>
            <w:i w:val="false"/>
            <w:color w:val="000000"/>
            <w:sz w:val="22"/>
          </w:rPr>
          <w:t>subrule 302.85(3)</w:t>
        </w:r>
      </w:hyperlink>
      <w:r>
        <w:rPr>
          <w:rFonts w:ascii="Times New Roman" w:hAnsi="Times New Roman"/>
          <w:b w:val="false"/>
          <w:i w:val="false"/>
          <w:color w:val="000000"/>
          <w:sz w:val="22"/>
        </w:rPr>
        <w:t xml:space="preserve"> for more information about these 2019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rules for partnerships and S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partnerships and S corporations. Partnerships and S corporations required to file Iowa returns in tax year 2018 are required to make adjustments for Iowa’s nonconformity with IRC Section 163(j) at the entity level, meaning they can deduct the full interest expense on the entity’s own Iowa return and the reduction to the partner’s or shareholder’s share of the entity’s income will be included in the all source modifications line of the partners’ or shareholders’ Iowa Schedules K-1.</w:t>
      </w:r>
    </w:p>
    <w:p>
      <w:pPr>
        <w:spacing w:before="0" w:after="0"/>
        <w:ind w:left="120"/>
        <w:jc w:val="both"/>
      </w:pPr>
      <w:r>
        <w:rPr>
          <w:rFonts w:ascii="Times New Roman" w:hAnsi="Times New Roman"/>
          <w:b w:val="false"/>
          <w:i w:val="false"/>
          <w:color w:val="000000"/>
          <w:sz w:val="22"/>
        </w:rPr>
        <w:t>Example 1: P, a partnership doing business in Iowa, has $100,000 in current-year business interest expense in 2018. For federal purposes, $20,000 of that amount is disallowed under IRC Section 163(j). The partnership deducts $80,000 at the entity level in 2018, and the remaining disallowed $20,000 is allocated to the partners to be deducted in future years. For Iowa purposes, the $80,000 of business interest expense allowed for federal purposes is included in the partnership’s non-separately stated ordinary business income (loss), and the partnership will make an adjustment on the entity’s IA 1065 to deduct the $20,000 of current-year business interest expense that was disallowed for federal purposes. The $20,000 additional Iowa deduction will be reported to the partners as an all source modification on the partners’ IA 1065 Schedules K-1, and partners will receive the benefit of this all source modification item when the partners report their Iowa partnership income on their own Iowa tax return for the year. The partners will not be permitted to make further Iowa adjustments on their own Iowa tax return for the excess business interest expense amounts passed through to them from the partnership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of partnerships and S corporations with no entity-level 2018 Iowa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Non-Iowa partnerships. Iowa partners who received interest expense deductions from partnerships that were not required to file 2018 Iowa returns may claim the larger Iowa deduction for business interest expenses passed through from the partnership on the partner’s own 2018 Iowa return by including in the partner’s Iowa deduction the amount of disallowed business interest expense deduction shown on the 2018 federal Schedule K-1 (Form 1065), line 13, code K, received from the non-Iowa partnership.</w:t>
      </w:r>
    </w:p>
    <w:p>
      <w:pPr>
        <w:spacing w:before="0" w:after="0"/>
        <w:ind w:left="120"/>
        <w:jc w:val="both"/>
      </w:pPr>
      <w:r>
        <w:rPr>
          <w:rFonts w:ascii="Times New Roman" w:hAnsi="Times New Roman"/>
          <w:b w:val="false"/>
          <w:i w:val="false"/>
          <w:color w:val="000000"/>
          <w:sz w:val="22"/>
        </w:rPr>
        <w:t>Example 2: X is an Iowa resident and a partner in P2, an out-of-state partnership with no business in Iowa and no Iowa filing obligation. In 2018, P2 has $100,000 in current-year business interest expense and is subject to the IRC Section 163(j) limitation for federal purposes. At the entity level, P2 is permitted to deduct $80,000 on its 2018 federal partnership return. The $20,000 in excess business interest expense is then allocated to P2’s partners. X is allocated $5,000 in excess business interest expense from P2. Because P2 is not required to file an Iowa return, and therefore X did not receive a 2018 IA 1065 Schedule K-1 from P2, X is permitted to deduct the $5,000 allocated from P2 as current-year business interest expense on X’s 2018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Non-Iowa S corporations. Iowa shareholders of S corporations that have no Iowa filing requirement are limited to the deduction actually passed through to them on the federal Schedule K-1 received from the S corporation for Iowa purposes in tax year 2018. These shareholders are not permitted to make adjustments for interest expense disallowed at the entity level for the non-Iowa S corporation.</w:t>
      </w:r>
    </w:p>
    <w:p>
      <w:pPr>
        <w:spacing w:before="0" w:after="0"/>
        <w:ind w:left="120"/>
        <w:jc w:val="both"/>
      </w:pPr>
      <w:r>
        <w:rPr>
          <w:rFonts w:ascii="Times New Roman" w:hAnsi="Times New Roman"/>
          <w:b w:val="false"/>
          <w:i w:val="false"/>
          <w:color w:val="000000"/>
          <w:sz w:val="22"/>
        </w:rPr>
        <w:t>Example 3: R is an Iowa resident and a shareholder in X, an out-of-state S corporation with no business in Iowa and no Iowa filing obligation. In 2018, X has $100,000 in current-year business interest expense and is subject to the IRC Section 163(j) limitation for federal purposes. At the entity level, X is permitted to deduct $80,000 on its 2018 federal income tax return. The $20,000 in excess business interest expense is then carried forward to be deducted by X in future tax years. Because X is not required to file an Iowa return, and excess business interest expense amounts are carried forward at the entity level for S corporations rather than being allocated to shareholders, R is not eligible to make an adjustment for X’s disallowed business interest expense amounts on R’s 2018 Iowa income tax return. R will only be able to benefit from the deductions for these disallowed amounts for Iowa purposes in the same years that X actually deducts the carried-forward amounts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302.85(3)</w:t>
      </w:r>
      <w:r>
        <w:rPr>
          <w:rFonts w:ascii="Times New Roman" w:hAnsi="Times New Roman"/>
          <w:b w:val="false"/>
          <w:i w:val="false"/>
          <w:color w:val="000000"/>
          <w:sz w:val="22"/>
        </w:rPr>
        <w:t> </w:t>
      </w:r>
      <w:r>
        <w:rPr>
          <w:rFonts w:ascii="Times New Roman" w:hAnsi="Times New Roman"/>
          <w:b w:val="false"/>
          <w:i/>
          <w:color w:val="000000"/>
          <w:sz w:val="22"/>
        </w:rPr>
        <w:t xml:space="preserve">Tax year 2019. </w:t>
      </w:r>
      <w:r>
        <w:rPr>
          <w:rFonts w:ascii="Times New Roman" w:hAnsi="Times New Roman"/>
          <w:b w:val="false"/>
          <w:i w:val="false"/>
          <w:color w:val="000000"/>
          <w:sz w:val="22"/>
        </w:rPr>
        <w:t>For tax years beginning on or after January 1, 2019, but before January 1, 2020 (tax year 2019), Iowa conforms to the IRC in effect on March 24,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Applicable limitation. </w:t>
      </w:r>
      <w:r>
        <w:rPr>
          <w:rFonts w:ascii="Times New Roman" w:hAnsi="Times New Roman"/>
          <w:b w:val="false"/>
          <w:i w:val="false"/>
          <w:color w:val="000000"/>
          <w:sz w:val="22"/>
        </w:rPr>
        <w:t>For tax year 2019, Iowa conforms to the 30 percent limitation on the business interest expense deduction imposed by IRC Section 163(j). Because of Iowa’s fixed conformity date, Iowa did not conform with the higher 50 percent limitation retroactively imposed by the Coronavirus Aid, Relief, and Economic Security (CARES) Act, Public Law 116-136, to the extent that increased limitation applied in tax year 2019 for federal purposes. For tax year 2019 only, taxpayers are required to calculate their Iowa business interest expense deduction by applying the limitations of IRC Section 163(j) without regard to IRC Section 163(j)(10).</w:t>
      </w:r>
    </w:p>
    <w:p>
      <w:pPr>
        <w:spacing w:before="0" w:after="0"/>
        <w:ind w:left="120"/>
        <w:jc w:val="both"/>
      </w:pPr>
      <w:r>
        <w:rPr>
          <w:rFonts w:ascii="Times New Roman" w:hAnsi="Times New Roman"/>
          <w:b w:val="false"/>
          <w:i w:val="false"/>
          <w:color w:val="000000"/>
          <w:sz w:val="22"/>
        </w:rPr>
        <w:t>Example 4: Taxpayer Z has an adjusted taxable income (ATI) of $100,000 for tax year 2019 and $80,000 in deductible business interest expense. For federal purposes, Z’s business interest expense deduction is limited to $50,000 (50 percent of ATI) under the CARES Act. However, because Iowa only conforms to the 30 percent limitation imposed by the TCJA, and not the higher CARES Act limitation for 2019, Z’s Iowa business interest expense deduction for the year is limited to $30,000. Z will report this difference by entering a negative $20,000 adjustment on IA 101, line 3 (Z may have additional adjustments on this line if the current year federal deduction included amounts carried forward from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 to income for tax year 2018 federal carryforward amounts deducted in tax year 2019. </w:t>
      </w:r>
      <w:r>
        <w:rPr>
          <w:rFonts w:ascii="Times New Roman" w:hAnsi="Times New Roman"/>
          <w:b w:val="false"/>
          <w:i w:val="false"/>
          <w:color w:val="000000"/>
          <w:sz w:val="22"/>
        </w:rPr>
        <w:t xml:space="preserve">To the extent a taxpayer’s tax year 2019 federal business interest expense deduction includes amounts that were disallowed and carried forward to future years under IRC Section 163(j) in tax year 2018 for federal purposes, but allowed as a deduction in tax year 2018 for Iowa purposes under paragraph </w:t>
      </w:r>
      <w:hyperlink r:id="rId303">
        <w:r>
          <w:rPr>
            <w:rStyle w:val="Hyperlink"/>
            <w:rFonts w:ascii="Times New Roman" w:hAnsi="Times New Roman"/>
            <w:b w:val="false"/>
            <w:i w:val="false"/>
            <w:color w:val="000000"/>
            <w:sz w:val="22"/>
          </w:rPr>
          <w:t>302.85(2)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general), subparagraph </w:t>
      </w:r>
      <w:hyperlink r:id="rId304">
        <w:r>
          <w:rPr>
            <w:rStyle w:val="Hyperlink"/>
            <w:rFonts w:ascii="Times New Roman" w:hAnsi="Times New Roman"/>
            <w:b w:val="false"/>
            <w:i w:val="false"/>
            <w:color w:val="000000"/>
            <w:sz w:val="22"/>
          </w:rPr>
          <w:t>302.85(2)</w:t>
        </w:r>
      </w:hyperlink>
      <w:r>
        <w:rPr>
          <w:rFonts w:ascii="Times New Roman" w:hAnsi="Times New Roman"/>
          <w:b w:val="false"/>
          <w:i/>
          <w:color w:val="000000"/>
          <w:sz w:val="22"/>
        </w:rPr>
        <w:t>“b”</w:t>
      </w:r>
      <w:r>
        <w:rPr>
          <w:rFonts w:ascii="Times New Roman" w:hAnsi="Times New Roman"/>
          <w:b w:val="false"/>
          <w:i w:val="false"/>
          <w:color w:val="000000"/>
          <w:sz w:val="22"/>
        </w:rPr>
        <w:t xml:space="preserve">(1) (Iowa partnerships and S corporations), or numbered paragraph </w:t>
      </w:r>
      <w:hyperlink r:id="rId305">
        <w:r>
          <w:rPr>
            <w:rStyle w:val="Hyperlink"/>
            <w:rFonts w:ascii="Times New Roman" w:hAnsi="Times New Roman"/>
            <w:b w:val="false"/>
            <w:i w:val="false"/>
            <w:color w:val="000000"/>
            <w:sz w:val="22"/>
          </w:rPr>
          <w:t>302.85(2)</w:t>
        </w:r>
      </w:hyperlink>
      <w:r>
        <w:rPr>
          <w:rFonts w:ascii="Times New Roman" w:hAnsi="Times New Roman"/>
          <w:b w:val="false"/>
          <w:i/>
          <w:color w:val="000000"/>
          <w:sz w:val="22"/>
        </w:rPr>
        <w:t>“b”</w:t>
      </w:r>
      <w:r>
        <w:rPr>
          <w:rFonts w:ascii="Times New Roman" w:hAnsi="Times New Roman"/>
          <w:b w:val="false"/>
          <w:i w:val="false"/>
          <w:color w:val="000000"/>
          <w:sz w:val="22"/>
        </w:rPr>
        <w:t xml:space="preserve">(2)“1” (non-Iowa partnerships), these carried-forward amounts must be added back in computing Iowa income. These prior deductions and current adjustments are calculated and tracked on the IA 101 Nonconformity Adjustments form. Note that shareholders of non-Iowa S corporations should not be required to add back 2018 carryforward amounts deducted by the S corporation 2019, because the shareholders were not permitted to deduct these excess amounts for Iowa purposes in 2018. See numbered paragraph </w:t>
      </w:r>
      <w:hyperlink r:id="rId306">
        <w:r>
          <w:rPr>
            <w:rStyle w:val="Hyperlink"/>
            <w:rFonts w:ascii="Times New Roman" w:hAnsi="Times New Roman"/>
            <w:b w:val="false"/>
            <w:i w:val="false"/>
            <w:color w:val="000000"/>
            <w:sz w:val="22"/>
          </w:rPr>
          <w:t>302.85(2)</w:t>
        </w:r>
      </w:hyperlink>
      <w:r>
        <w:rPr>
          <w:rFonts w:ascii="Times New Roman" w:hAnsi="Times New Roman"/>
          <w:b w:val="false"/>
          <w:i/>
          <w:color w:val="000000"/>
          <w:sz w:val="22"/>
        </w:rPr>
        <w:t>“b”</w:t>
      </w:r>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Example 5: X is a partner in P under the same facts described in Example 1 above. For tax year 2019, X completes federal Form 8990 and is eligible to deduct $1,000 of the excess business interest expense allocated to X from P in 2018 on X’s 2019 federal income tax return. This $1,000 federal deduction for prior-year excess business interest expense allocated from P must be added back in computing X’s 2019 Iowa income. The same add-back would be required if this scenario were applied to the facts in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302.85(4)</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2020. </w:t>
      </w:r>
      <w:r>
        <w:rPr>
          <w:rFonts w:ascii="Times New Roman" w:hAnsi="Times New Roman"/>
          <w:b w:val="false"/>
          <w:i w:val="false"/>
          <w:color w:val="000000"/>
          <w:sz w:val="22"/>
        </w:rPr>
        <w:t xml:space="preserve">For tax years beginning on or after January 1, 2020, Iowa does not conform with the IRC Section 163(j) business interest expense deduction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For tax years beginning on or after January 1, 2020, a taxpayer’s current-year business interest expense is fully deductible to the extent permitted by IRC Section 163 for Iowa purposes without regard to any limitation under subsection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1.163(j)-3(b)(4), which are determined after the application of IRC Section 163(j) for federal purposes.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1.163(j)-3 for examples of other provisions of the IRC that may restrict interest expense deductions for federal and Iowa purposes, independent of the IRC Section 163(j)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one-time carryforward catch-up (tax year 2020 only). For tax years beginning on or after January 1, 2020, but before January 1, 2021 (tax year 2020), taxpayers who filed a 2019 Iowa return are permitted to deduct all interest expense deduction amounts that were disallowed and carried forward under IRC Section 163(j) for Iowa purposes in tax year 2019. This deduction shall be calculated and reported on the taxpayer’s 2020 Iowa income tax return using form IA 163A. Business interest expense amounts carried over from tax year 2018 at the federal level shall not be deducted for Iowa tax purposes in tax year 2020.</w:t>
      </w:r>
    </w:p>
    <w:p>
      <w:pPr>
        <w:spacing w:before="0" w:after="0"/>
        <w:ind w:left="120"/>
        <w:jc w:val="both"/>
      </w:pPr>
      <w:r>
        <w:rPr>
          <w:rFonts w:ascii="Times New Roman" w:hAnsi="Times New Roman"/>
          <w:b w:val="false"/>
          <w:i w:val="false"/>
          <w:color w:val="000000"/>
          <w:sz w:val="22"/>
        </w:rPr>
        <w:t>Example 6: In 2019, X had $100,000 in current-year business interest expense. X’s business interest expense deduction was limited to $50,000 for federal purposes and limited to $30,000 for Iowa purposes due to Iowa’s nonconformity with the CARES Act for that year. See paragraph 40.85(3)</w:t>
      </w:r>
      <w:r>
        <w:rPr>
          <w:rFonts w:ascii="Times New Roman" w:hAnsi="Times New Roman"/>
          <w:b w:val="false"/>
          <w:i/>
          <w:color w:val="000000"/>
          <w:sz w:val="22"/>
        </w:rPr>
        <w:t>“a.”</w:t>
      </w:r>
      <w:r>
        <w:rPr>
          <w:rFonts w:ascii="Times New Roman" w:hAnsi="Times New Roman"/>
          <w:b w:val="false"/>
          <w:i w:val="false"/>
          <w:color w:val="000000"/>
          <w:sz w:val="22"/>
        </w:rPr>
        <w:t xml:space="preserve"> In 2020, X is again subject to an IRC Section 163(j) limitation and is not permitted to deduct any prior-year carryforward amounts for federal purposes. However, because Iowa does not conform to the IRC Section 163(j) limitation for 2020, X may deduct all of X’s current-year business interest expense and all $70,000 ($100,000 - $30,000) of X’s disallowed Iowa interest expense carried over from 2019. X must complete the IA 163 in order to calculate X’s current-year business interest expense deduction, and the IA 163A to determine the total amount of 2019 disallowed Iowa interest expense amounts which may be deducted in full on X’s 2020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 to income for prior-year federal carryforward amounts deducted in the current year. When current-year interest expense is limited at the federal level, the disallowed business interest expense is carried forward to be deducted in future years for federal purposes, when certain conditions are met.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1.163(j)-1(b)(10) for the definition of “disallowed business interest expense.”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except as described in </w:t>
      </w:r>
      <w:hyperlink r:id="rId307">
        <w:r>
          <w:rPr>
            <w:rStyle w:val="Hyperlink"/>
            <w:rFonts w:ascii="Times New Roman" w:hAnsi="Times New Roman"/>
            <w:b w:val="false"/>
            <w:i w:val="false"/>
            <w:color w:val="000000"/>
            <w:sz w:val="22"/>
          </w:rPr>
          <w:t>subparagraph 302.85(4)</w:t>
        </w:r>
      </w:hyperlink>
      <w:r>
        <w:rPr>
          <w:rFonts w:ascii="Times New Roman" w:hAnsi="Times New Roman"/>
          <w:b w:val="false"/>
          <w:i/>
          <w:color w:val="000000"/>
          <w:sz w:val="22"/>
        </w:rPr>
        <w:t>“b”</w:t>
      </w:r>
      <w:r>
        <w:rPr>
          <w:rFonts w:ascii="Times New Roman" w:hAnsi="Times New Roman"/>
          <w:b w:val="false"/>
          <w:i w:val="false"/>
          <w:color w:val="000000"/>
          <w:sz w:val="22"/>
        </w:rPr>
        <w:t xml:space="preserve">(1). All prior-year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 </w:t>
      </w:r>
    </w:p>
    <w:p>
      <w:pPr>
        <w:spacing w:before="0" w:after="0"/>
        <w:ind w:left="120"/>
        <w:jc w:val="both"/>
      </w:pPr>
      <w:r>
        <w:rPr>
          <w:rFonts w:ascii="Times New Roman" w:hAnsi="Times New Roman"/>
          <w:b w:val="false"/>
          <w:i w:val="false"/>
          <w:color w:val="000000"/>
          <w:sz w:val="22"/>
        </w:rPr>
        <w:t>Example 7: In 2020, taxpayer X has $100,000 in current-year business interest expense. For federal purposes, X is subject to the IRC Section 163(j) limitation. X deducts $70,000 in business interest expense on X’s 2020 federal return and carries the remaining $30,000 forward to be deducted in future years. For Iowa purposes, X deducts the full $100,000 in current-year business interest expense in 2020.</w:t>
      </w:r>
    </w:p>
    <w:p>
      <w:pPr>
        <w:spacing w:before="0" w:after="0"/>
        <w:ind w:left="120"/>
        <w:jc w:val="both"/>
      </w:pPr>
      <w:r>
        <w:rPr>
          <w:rFonts w:ascii="Times New Roman" w:hAnsi="Times New Roman"/>
          <w:b w:val="false"/>
          <w:i w:val="false"/>
          <w:color w:val="000000"/>
          <w:sz w:val="22"/>
        </w:rPr>
        <w:t xml:space="preserve">In 2021, X has $50,000 in current-year business interest expense. For federal purposes, X is permitted to deduct the full $50,000 in interest expense generated in 2021, plus $5,000 of the amount that was disallowed in 2020 for a total federal deduction of $55,000 in 2021. X must add the federal carryforward amount ($5,000) back on X’s 2021 Iowa return, limiting X’s 2021 Iowa deduction to the $50,000 in current-year business interest expense.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302.85(5)</w:t>
      </w:r>
      <w:r>
        <w:rPr>
          <w:rFonts w:ascii="Times New Roman" w:hAnsi="Times New Roman"/>
          <w:b w:val="false"/>
          <w:i w:val="false"/>
          <w:color w:val="000000"/>
          <w:sz w:val="22"/>
        </w:rPr>
        <w:t> </w:t>
      </w:r>
      <w:r>
        <w:rPr>
          <w:rFonts w:ascii="Times New Roman" w:hAnsi="Times New Roman"/>
          <w:b w:val="false"/>
          <w:i/>
          <w:color w:val="000000"/>
          <w:sz w:val="22"/>
        </w:rPr>
        <w:t xml:space="preserve">Partners and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Partnership-level adjustments. </w:t>
      </w:r>
      <w:r>
        <w:rPr>
          <w:rFonts w:ascii="Times New Roman" w:hAnsi="Times New Roman"/>
          <w:b w:val="false"/>
          <w:i w:val="false"/>
          <w:color w:val="000000"/>
          <w:sz w:val="22"/>
        </w:rPr>
        <w:t>For tax years beginning on or after January 1, 2020, an Iowa partnership that is subject to the IRC Section 163(j) limitation for federal purposes is permitted to deduct all current-year business interest expense at the partnership level in that tax year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Excess business interest expense. A partnership may include as a reduction on the partnership’s Iowa income tax return any excess business interest expense,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1.163(j)-1(b)(16), of the partnership that was disallowed and allocated to the partners for that tax year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Tiered partnerships. For partnerships that receive excess business interest expense passed through from a partnership in which they are a partner, see </w:t>
      </w:r>
      <w:hyperlink r:id="rId308">
        <w:r>
          <w:rPr>
            <w:rStyle w:val="Hyperlink"/>
            <w:rFonts w:ascii="Times New Roman" w:hAnsi="Times New Roman"/>
            <w:b w:val="false"/>
            <w:i w:val="false"/>
            <w:color w:val="000000"/>
            <w:sz w:val="22"/>
          </w:rPr>
          <w:t>paragraph 302.85(5)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information on how to report Iowa adjustments for that passed-through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Partner-level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expense from Iowa partnerships. Iowa adjustments related to excess business interest expense of an Iowa partnership are made at the entity level as described in subparagraph </w:t>
      </w:r>
      <w:hyperlink r:id="rId309">
        <w:r>
          <w:rPr>
            <w:rStyle w:val="Hyperlink"/>
            <w:rFonts w:ascii="Times New Roman" w:hAnsi="Times New Roman"/>
            <w:b w:val="false"/>
            <w:i w:val="false"/>
            <w:color w:val="000000"/>
            <w:sz w:val="22"/>
          </w:rPr>
          <w:t>302.85(5)</w:t>
        </w:r>
      </w:hyperlink>
      <w:r>
        <w:rPr>
          <w:rFonts w:ascii="Times New Roman" w:hAnsi="Times New Roman"/>
          <w:b w:val="false"/>
          <w:i/>
          <w:color w:val="000000"/>
          <w:sz w:val="22"/>
        </w:rPr>
        <w:t>“a”</w:t>
      </w:r>
      <w:r>
        <w:rPr>
          <w:rFonts w:ascii="Times New Roman" w:hAnsi="Times New Roman"/>
          <w:b w:val="false"/>
          <w:i w:val="false"/>
          <w:color w:val="000000"/>
          <w:sz w:val="22"/>
        </w:rPr>
        <w:t>(1)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 See Example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expense from non-Iowa partnerships. For tax years beginning on or after January 1, 2020, partners may include as part of their Iowa business interest expense deduction the total amount of current-year excess business interest expense deduction passed through to them from all non-Iowa partnerships as shown on the federal Schedule K-1 (Form 1065), line 13, code K. See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Partnership basis. A partner’s basis is reduced (but not below zero) by the amount of excess business interest expense the partnership passes through to the partner each year.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163(j)-6(h) for detailed information about how to make these basis adjustments. For federal purposes, immediately before disposition of the partnership interest, the partner’s basis is then increased by the amount of any passed-through business interest expense which has not yet been treated as paid or accrued by the partner as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302.85(6)</w:t>
      </w:r>
      <w:r>
        <w:rPr>
          <w:rFonts w:ascii="Times New Roman" w:hAnsi="Times New Roman"/>
          <w:b w:val="false"/>
          <w:i w:val="false"/>
          <w:color w:val="000000"/>
          <w:sz w:val="22"/>
        </w:rPr>
        <w:t> </w:t>
      </w:r>
      <w:r>
        <w:rPr>
          <w:rFonts w:ascii="Times New Roman" w:hAnsi="Times New Roman"/>
          <w:b w:val="false"/>
          <w:i/>
          <w:color w:val="000000"/>
          <w:sz w:val="22"/>
        </w:rPr>
        <w:t xml:space="preserve">S corporation adjustments. </w:t>
      </w:r>
      <w:r>
        <w:rPr>
          <w:rFonts w:ascii="Times New Roman" w:hAnsi="Times New Roman"/>
          <w:b w:val="false"/>
          <w:i w:val="false"/>
          <w:color w:val="000000"/>
          <w:sz w:val="22"/>
        </w:rPr>
        <w:t xml:space="preserve">For federal purposes, IRC Section 163(j) limitations are applied at the S corporation level. Unlike partnerships, disallowed business interest expense amounts are carried forward and deducted in future years at the entity level rather than being passed through to shareholders. See rule </w:t>
      </w:r>
      <w:hyperlink r:id="rId310">
        <w:r>
          <w:rPr>
            <w:rStyle w:val="Hyperlink"/>
            <w:rFonts w:ascii="Times New Roman" w:hAnsi="Times New Roman"/>
            <w:b w:val="false"/>
            <w:i w:val="false"/>
            <w:color w:val="000000"/>
            <w:sz w:val="22"/>
          </w:rPr>
          <w:t>701—502.29</w:t>
        </w:r>
      </w:hyperlink>
      <w:r>
        <w:rPr>
          <w:rFonts w:ascii="Times New Roman" w:hAnsi="Times New Roman"/>
          <w:b w:val="false"/>
          <w:i w:val="false"/>
          <w:color w:val="000000"/>
          <w:sz w:val="22"/>
        </w:rPr>
        <w:t>(422) for more information about the IRC Section 163(j) adjustments required for corporations, including S corporations, for Iowa purposes. See also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1.163(j)-6(l) for more information about the application of IRC Section 163(j) to S corporations for federal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1">
        <w:r>
          <w:rPr>
            <w:rStyle w:val="Hyperlink"/>
            <w:rFonts w:ascii="Times New Roman" w:hAnsi="Times New Roman"/>
            <w:b w:val="false"/>
            <w:i w:val="false"/>
            <w:color w:val="000000"/>
            <w:sz w:val="22"/>
          </w:rPr>
          <w:t>422.7(60)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5733C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701—302.86</w:t>
      </w:r>
      <w:r>
        <w:rPr>
          <w:rFonts w:ascii="Times New Roman" w:hAnsi="Times New Roman"/>
          <w:b/>
          <w:i w:val="false"/>
          <w:color w:val="000000"/>
          <w:sz w:val="22"/>
        </w:rPr>
        <w:t xml:space="preserve">(422) </w:t>
      </w:r>
      <w:r>
        <w:rPr>
          <w:rFonts w:ascii="Times New Roman" w:hAnsi="Times New Roman"/>
          <w:b/>
          <w:i w:val="false"/>
          <w:color w:val="000000"/>
          <w:sz w:val="22"/>
        </w:rPr>
        <w:t xml:space="preserve">COVID-19 grant exclusion.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“Administering agency” </w:t>
      </w:r>
      <w:r>
        <w:rPr>
          <w:rFonts w:ascii="Times New Roman" w:hAnsi="Times New Roman"/>
          <w:b w:val="false"/>
          <w:i w:val="false"/>
          <w:color w:val="000000"/>
          <w:sz w:val="22"/>
        </w:rPr>
        <w:t>means the economic development authority, the Iowa finance authority, or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recipient” </w:t>
      </w:r>
      <w:r>
        <w:rPr>
          <w:rFonts w:ascii="Times New Roman" w:hAnsi="Times New Roman"/>
          <w:b w:val="false"/>
          <w:i w:val="false"/>
          <w:color w:val="000000"/>
          <w:sz w:val="22"/>
        </w:rPr>
        <w:t>means a person who applies for and is issued a qualifying COVID-19 grant by an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“Issued” </w:t>
      </w:r>
      <w:r>
        <w:rPr>
          <w:rFonts w:ascii="Times New Roman" w:hAnsi="Times New Roman"/>
          <w:b w:val="false"/>
          <w:i w:val="false"/>
          <w:color w:val="000000"/>
          <w:sz w:val="22"/>
        </w:rPr>
        <w:t>means the approval of the grant recipient’s application and amount for a qualifying COVID-19 grant by an administering agency, regardless of when the grant funds were paid by the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302.86(2)</w:t>
      </w:r>
      <w:r>
        <w:rPr>
          <w:rFonts w:ascii="Times New Roman" w:hAnsi="Times New Roman"/>
          <w:b w:val="false"/>
          <w:i w:val="false"/>
          <w:color w:val="000000"/>
          <w:sz w:val="22"/>
        </w:rPr>
        <w:t> </w:t>
      </w:r>
      <w:r>
        <w:rPr>
          <w:rFonts w:ascii="Times New Roman" w:hAnsi="Times New Roman"/>
          <w:b w:val="false"/>
          <w:i/>
          <w:color w:val="000000"/>
          <w:sz w:val="22"/>
        </w:rPr>
        <w:t xml:space="preserve">Qualifying COVID-19 grant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determining whether a grant program provides a “qualifying COVID-19 grant” as defined in Iowa Code section </w:t>
      </w:r>
      <w:hyperlink r:id="rId312">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In making this determination, and for purposes of the definition of “qualifying COVID-19 grant,” a grant program is “created to primarily provide COVID-19 related financial assistance to economically impacted individuals and businesses located in this state” if that grant program, at the time of its inception, was intended by the administering agency to provide a majority (more than 50 percent) of its financial assistance to or for the benefit of either or both of the following persons economically affected by the COVID-19 pandemic: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living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that are doing business in Iowa or are deriving income from sources within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administering agency shall notify the director of the existence of any grant program it believes may be a qualifying COVID-19 grant program. Upon such notification, the department will request from the administering agency the information necessary to determine whether that program is a qualifying COVID-19 grant as defined in Iowa Code section </w:t>
      </w:r>
      <w:hyperlink r:id="rId313">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and this rule. The administering agency shall provide the department with the requested information within the time frame prescribed by the department in its request. Failure to provide the requested information to the department shall prevent the department from determining that the grant program is a qualifying COVID-19 grant. Grant programs not specifically listed below in paragraph </w:t>
      </w:r>
      <w:hyperlink r:id="rId314">
        <w:r>
          <w:rPr>
            <w:rStyle w:val="Hyperlink"/>
            <w:rFonts w:ascii="Times New Roman" w:hAnsi="Times New Roman"/>
            <w:b w:val="false"/>
            <w:i w:val="false"/>
            <w:color w:val="000000"/>
            <w:sz w:val="22"/>
          </w:rPr>
          <w:t>302.86(2)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not qualifying COVID-19 grants and are not eligible for the exclusion provided in this rule, even if that program may otherwise meet the definition of “qualifying COVID-19 grant” in Iowa Code section </w:t>
      </w:r>
      <w:hyperlink r:id="rId315">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is an exhaustive list of programs that have been identified by the department as qualifying COVID-19 grants, including a general description of each program’s grant recipients, that may qualify for the exclusion from Iowa net income under subrule </w:t>
      </w:r>
      <w:hyperlink r:id="rId316">
        <w:r>
          <w:rPr>
            <w:rStyle w:val="Hyperlink"/>
            <w:rFonts w:ascii="Times New Roman" w:hAnsi="Times New Roman"/>
            <w:b w:val="false"/>
            <w:i w:val="false"/>
            <w:color w:val="000000"/>
            <w:sz w:val="22"/>
          </w:rPr>
          <w:t>302.86(3)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Beef up Iowa program administered by the department of agriculture and land stewardship. Grant recipient is Iowa State University.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beginning farmer debt relief fund administered by the Iowa finance authority. Grant recipients include Iowa beginning farmers.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biofuels relief program administered by the economic development authority. Grant recipients include Iowa biodiesel and ethanol producers.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county fairs relief fund administered by the economic development authority. Grant recipients include Iowa county and district 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COVID-19 business disruption relief program administered by the economic development authority. Grant recipients include Iowa bars, taverns, breweries, distilleries, wineries, and other similar drinking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COVID-19 targeted small business sole operator fund administered by the economic development authority. Grant recipients include Iowa targeted small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Iowa disposal assistance program administered by the department of agriculture and land stewardship. Grant recipients include Iowa pork and egg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eviction and foreclosure prevention program administered by the Iowa finance authority. Grant recipients include Iowa residential renters and homeowners.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Iowa homeowner foreclosure prevention program administered by the Iowa finance authority. Grant recipients include Iowa residential homeowners.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Iowa hospital COVID-19 relief fund administered by the economic development authority. Grant recipients include Iowa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livestock producer relief fund administered by the economic development authority. Grant recipients include Iowa livestock producers.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movie theatre relief grant program administered by the economic development authority. Grant recipients include Iowa movie theaters.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Iowa nonprofit recovery fund administered by the economic development authority. Grant recipients include Iowa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Iowa renewable fuel retail recovery program administered by the department of agriculture and land stewardship. Grant recipients include Iowa fuel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Iowa rent and utility assistance program administered by the Iowa finance authority. Grant recipients include Iowa residential renters.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Iowa residential utility disruption prevention program administered by the economic development authority. Grant recipients include Iowa residential renters and homeowners.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restaurant and bar relief grant program administered by the economic development authority. Grant recipients include Iowa bars, breweries, brewpubs, distilleries, wineries, and restaurants.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Iowa small business relief grant program administered by the economic development authority. Grant recipients include Iowa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Iowa small business utility disruption prevention program administered by the economic development authority. Grant recipients include Iowa small businesses and small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produce and protein program administered by the department of agriculture and land stewardship. Grant recipients include Iowa schools, early childcare centers, specialty crop producers, and food hubs.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Meat processing expansion and development program administered by the department of agriculture and land stewardship. Grant recipients include Iowa meat and poultry processing businesses and employees and Iowa livestock producers.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Pack the pantry program administered by the department of agriculture and land stewardship. Grant recipients include Iowa food pantries.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pork program administered by the department of agriculture and land stewardship. Grant recipients include Iowa food banks.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 xml:space="preserve">Turkey to table program administered by the department of agriculture and land stewardship. Grant recipients include Iowa food banks.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Iowa bowling center relief fund administered by the economic development authority. Grant recipients include Iowa for-profit bowling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Iowa charter bus relief program administered by the economic development authority. Grant recipients include for-profit charter bus companies with a vehicle fleet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sports entertainment relief program administered by the economic development authority. Grant recipients include certain for-profit and nonprofit sports teams with a home venue located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Iowa fitness center relief program administered by the economic development authority. Grant recipients include for-profit, nonprofit, and local government-owned fitness centers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302.86(3)</w:t>
      </w:r>
      <w:r>
        <w:rPr>
          <w:rFonts w:ascii="Times New Roman" w:hAnsi="Times New Roman"/>
          <w:b w:val="false"/>
          <w:i w:val="false"/>
          <w:color w:val="000000"/>
          <w:sz w:val="22"/>
        </w:rPr>
        <w:t> </w:t>
      </w:r>
      <w:r>
        <w:rPr>
          <w:rFonts w:ascii="Times New Roman" w:hAnsi="Times New Roman"/>
          <w:b w:val="false"/>
          <w:i/>
          <w:color w:val="000000"/>
          <w:sz w:val="22"/>
        </w:rPr>
        <w:t xml:space="preserve">Excluding qualifying COVID-19 grants from Iowa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grant recipient may subtract a qualifying COVID-19 grant when calculating Iowa net income if all of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as part of a qualifying COVID-19 grant program identified in paragraph </w:t>
      </w:r>
      <w:hyperlink r:id="rId317">
        <w:r>
          <w:rPr>
            <w:rStyle w:val="Hyperlink"/>
            <w:rFonts w:ascii="Times New Roman" w:hAnsi="Times New Roman"/>
            <w:b w:val="false"/>
            <w:i w:val="false"/>
            <w:color w:val="000000"/>
            <w:sz w:val="22"/>
          </w:rPr>
          <w:t>302.86(2)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on or after March 17, 2020, and on or before December 31, 2021.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grant funds were included in the grant recipient’s net income for a tax year ending on or after March 17, 2020, but beginning before January 1, 2024. The grant may only be subtracted to the extent it is included in the grant recipient’s net income for that qualifying tax year. A qualifying COVID-19 grant that is exempt from federal income tax, and thus not included in the grant recipient’s Iowa net income, does not qualify for an additional subtraction on the grant recipient’s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Third-party payee of grant funds. </w:t>
      </w:r>
      <w:r>
        <w:rPr>
          <w:rFonts w:ascii="Times New Roman" w:hAnsi="Times New Roman"/>
          <w:b w:val="false"/>
          <w:i w:val="false"/>
          <w:color w:val="000000"/>
          <w:sz w:val="22"/>
        </w:rPr>
        <w:t xml:space="preserve">A third-party payee of qualifying COVID-19 grant funds is not eligible for this exemption from Iowa income. If the proceeds of a qualifying COVID-19 grant are paid to someone other than the grant recipient, only the grant recipient on whose behalf the grant proceeds were paid may qualify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 xml:space="preserve">Grant funds that were repaid to the administering agency for any reason are not eligible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 grant recipient who received qualifying COVID-19 grant funds and who excludes those funds when calculating Iowa net income should retain documentation to support the claimed exclusion. A grant recipient must provide such documentation to the department if requested. The required documentation may include, but is not limited to, documentation to support that the grant recipient was issued and received the grant within the qualifying periods.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8">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5817C</w:t>
      </w:r>
      <w:r>
        <w:rPr>
          <w:rFonts w:ascii="Times New Roman" w:hAnsi="Times New Roman"/>
          <w:b w:val="false"/>
          <w:i w:val="false"/>
          <w:color w:val="000000"/>
          <w:sz w:val="16"/>
        </w:rPr>
        <w:t>, IAB 8/11/21, effective 7/13/21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701—302.87</w:t>
      </w:r>
      <w:r>
        <w:rPr>
          <w:rFonts w:ascii="Times New Roman" w:hAnsi="Times New Roman"/>
          <w:b/>
          <w:i w:val="false"/>
          <w:color w:val="000000"/>
          <w:sz w:val="22"/>
        </w:rPr>
        <w:t xml:space="preserve">(422) </w:t>
      </w:r>
      <w:r>
        <w:rPr>
          <w:rFonts w:ascii="Times New Roman" w:hAnsi="Times New Roman"/>
          <w:b/>
          <w:i w:val="false"/>
          <w:color w:val="000000"/>
          <w:sz w:val="22"/>
        </w:rPr>
        <w:t xml:space="preserve">Capital gain deduction for certain types of net capital gains. </w:t>
      </w:r>
      <w:r>
        <w:rPr>
          <w:rFonts w:ascii="Times New Roman" w:hAnsi="Times New Roman"/>
          <w:b w:val="false"/>
          <w:i w:val="false"/>
          <w:color w:val="000000"/>
          <w:sz w:val="22"/>
        </w:rPr>
        <w:t xml:space="preserve">Information relating to the Iowa capital gain deduction available for tax years prior to January 1, 2023, can be found in prior versions of rule </w:t>
      </w:r>
      <w:hyperlink r:id="rId319">
        <w:r>
          <w:rPr>
            <w:rStyle w:val="Hyperlink"/>
            <w:rFonts w:ascii="Times New Roman" w:hAnsi="Times New Roman"/>
            <w:b w:val="false"/>
            <w:i w:val="false"/>
            <w:color w:val="000000"/>
            <w:sz w:val="22"/>
          </w:rPr>
          <w:t>701—302.38</w:t>
        </w:r>
      </w:hyperlink>
      <w:r>
        <w:rPr>
          <w:rFonts w:ascii="Times New Roman" w:hAnsi="Times New Roman"/>
          <w:b w:val="false"/>
          <w:i w:val="false"/>
          <w:color w:val="000000"/>
          <w:sz w:val="22"/>
        </w:rPr>
        <w:t xml:space="preserve">(422). Prior versions of the Iowa Administrative Code are located here: </w:t>
      </w:r>
      <w:hyperlink r:id="rId320">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 xml:space="preserve">. For tax years beginning on or after January 1, 2023, net capital gains from the sale of real property used in a farming business and the sale of certain livestock described in </w:t>
      </w:r>
      <w:hyperlink r:id="rId321">
        <w:r>
          <w:rPr>
            <w:rStyle w:val="Hyperlink"/>
            <w:rFonts w:ascii="Times New Roman" w:hAnsi="Times New Roman"/>
            <w:b w:val="false"/>
            <w:i w:val="false"/>
            <w:color w:val="000000"/>
            <w:sz w:val="22"/>
          </w:rPr>
          <w:t>subrules 302.87(5)</w:t>
        </w:r>
      </w:hyperlink>
      <w:r>
        <w:rPr>
          <w:rFonts w:ascii="Times New Roman" w:hAnsi="Times New Roman"/>
          <w:b w:val="false"/>
          <w:i w:val="false"/>
          <w:color w:val="000000"/>
          <w:sz w:val="22"/>
        </w:rPr>
        <w:t xml:space="preserve"> and </w:t>
      </w:r>
      <w:hyperlink r:id="rId322">
        <w:r>
          <w:rPr>
            <w:rStyle w:val="Hyperlink"/>
            <w:rFonts w:ascii="Times New Roman" w:hAnsi="Times New Roman"/>
            <w:b w:val="false"/>
            <w:i w:val="false"/>
            <w:color w:val="000000"/>
            <w:sz w:val="22"/>
          </w:rPr>
          <w:t>302.87(6)</w:t>
        </w:r>
      </w:hyperlink>
      <w:r>
        <w:rPr>
          <w:rFonts w:ascii="Times New Roman" w:hAnsi="Times New Roman"/>
          <w:b w:val="false"/>
          <w:i w:val="false"/>
          <w:color w:val="000000"/>
          <w:sz w:val="22"/>
        </w:rPr>
        <w:t xml:space="preserve"> may be excluded in the computation of net income for qualified individual taxpayers. To exclude qualifying capital gains, a taxpayer has to meet certain holding period and material participation requirements, unless otherwise indicated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Unless otherwise indicated in this rule or required by the context, all words and phrases used in this rule that are defined under Iowa Code section </w:t>
      </w:r>
      <w:hyperlink r:id="rId323">
        <w:r>
          <w:rPr>
            <w:rStyle w:val="Hyperlink"/>
            <w:rFonts w:ascii="Times New Roman" w:hAnsi="Times New Roman"/>
            <w:b w:val="false"/>
            <w:i w:val="false"/>
            <w:color w:val="000000"/>
            <w:sz w:val="22"/>
          </w:rPr>
          <w:t>422.7(13)</w:t>
        </w:r>
      </w:hyperlink>
      <w:r>
        <w:rPr>
          <w:rFonts w:ascii="Times New Roman" w:hAnsi="Times New Roman"/>
          <w:b w:val="false"/>
          <w:i w:val="false"/>
          <w:color w:val="000000"/>
          <w:sz w:val="22"/>
        </w:rPr>
        <w:t xml:space="preserve"> shall have the same meaning as provided to them under that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individual” </w:t>
      </w:r>
      <w:r>
        <w:rPr>
          <w:rFonts w:ascii="Times New Roman" w:hAnsi="Times New Roman"/>
          <w:b w:val="false"/>
          <w:i w:val="false"/>
          <w:color w:val="000000"/>
          <w:sz w:val="22"/>
        </w:rPr>
        <w:t xml:space="preserve">means an individual who is receiving benefits as a result of retirement from employment or self-employment due to disability. In addition, a person is considered to be a disabled individual if the individual is determined to be disabled in accordance with criteria established by the Social Security Administration or other federal or state governmental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302.87(2)</w:t>
      </w:r>
      <w:r>
        <w:rPr>
          <w:rFonts w:ascii="Times New Roman" w:hAnsi="Times New Roman"/>
          <w:b w:val="false"/>
          <w:i w:val="false"/>
          <w:color w:val="000000"/>
          <w:sz w:val="22"/>
        </w:rPr>
        <w:t> </w:t>
      </w:r>
      <w:r>
        <w:rPr>
          <w:rFonts w:ascii="Times New Roman" w:hAnsi="Times New Roman"/>
          <w:b w:val="false"/>
          <w:i/>
          <w:color w:val="000000"/>
          <w:sz w:val="22"/>
        </w:rPr>
        <w:t xml:space="preserve">Material participation. </w:t>
      </w:r>
      <w:r>
        <w:rPr>
          <w:rFonts w:ascii="Times New Roman" w:hAnsi="Times New Roman"/>
          <w:b w:val="false"/>
          <w:i w:val="false"/>
          <w:color w:val="000000"/>
          <w:sz w:val="22"/>
        </w:rPr>
        <w:t>If the taxpayer has regular, continuous, and substantial involvement in the operations of a farming business that meets the criteria for material participation in an activity under Section 469(h) of the Internal Revenue Code and the federal tax regulations for material participation in 26 CFR Sections 1.469-5 and 1.469-5T for the applicable number of years required under Iowa law for the deduction, the taxpayer has met the material participation requirement. Section 469(h)(3) of the Internal Revenue Code does not apply when determining material participation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done in connection with an activity is not participation in the activity if the work is not of a type that is customarily done by an owner and one of the principal purposes for the performance of the work is to avoid the disallowance of any loss or credit from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done in an activity by an individual in the individual’s capacity as an investor is not material participation in the business or activity unless the investor is directly involved in the day-to-day management or operations of the activity or business. Investor-type activities include the study and review of financial statements or reports on operations of the activity, preparing or compiling summaries or analyses of finances or operations of the activity for the individual’s own use, and monitoring the finances or operations of the activity in a nonmanagerial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highly relevant factor in material participation in a business is how regularly the taxpayer is present at the place where the principal operations of a business are conducted. In addition, a taxpayer is likely to have material participation in a business if the taxpayer performs all functions of the business. The fact that the taxpayer utilizes employees or contracts for services to perform daily functions in a business will not prevent the taxpayer from qualifying as materially participating in the business, but the services will not be attributed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particular taxpayer has material participation in a business, participation of the taxpayer’s spouse in a business must also be taken into account. Activity done by a taxpayer’s spouse is considered activity done by the taxpayer. The spouse’s participation in the business must be taken into account even if the spouse does not file a joint state return with the taxpayer or if the spouse has no ownership interest in the business. The activities of other family members, employees, independent contractors, vendors, laborers, or consultants are not attributed to the taxpayer to determine material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Generally, an individual will be considered as materially participating in a tax year if the taxpayer satisfies or meets any of the following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participates in the farming business for more than 500 hours in the taxable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participation in the farming business constitutes substantially all of the participation of all individuals in the business (including individuals who are not owners of interests in the business) for the tax year.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A is a teacher in a small town in southeast Iowa. Taxpayer A owns 20 acres of farmland. Taxpayer A grows various crops on this land and is the only one who works on the farm. In the summer of 2023, there was a drought killing most of Taxpayer A’s crops so Taxpayer A spent only 80 hours in 2023 growing crops. Taxpayer A is deemed to have materially participated in the farming business in 2023.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participates in the farming business for more than 100 hours in the tax year, and no other individual (including individuals who are not owners of interests in the business) participates more in the business than the taxpayer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participates in two or more businesses, excluding rental businesses, in the tax year and participates for more than 500 hours in all of the businesses and more than 100 hours in each of the businesses, and the participation is not material participation within the meaning of one of the tests in subparagraphs </w:t>
      </w:r>
      <w:hyperlink r:id="rId324">
        <w:r>
          <w:rPr>
            <w:rStyle w:val="Hyperlink"/>
            <w:rFonts w:ascii="Times New Roman" w:hAnsi="Times New Roman"/>
            <w:b w:val="false"/>
            <w:i w:val="false"/>
            <w:color w:val="000000"/>
            <w:sz w:val="22"/>
          </w:rPr>
          <w:t>302.87(2)</w:t>
        </w:r>
      </w:hyperlink>
      <w:r>
        <w:rPr>
          <w:rFonts w:ascii="Times New Roman" w:hAnsi="Times New Roman"/>
          <w:b w:val="false"/>
          <w:i/>
          <w:color w:val="000000"/>
          <w:sz w:val="22"/>
        </w:rPr>
        <w:t>“e”</w:t>
      </w:r>
      <w:r>
        <w:rPr>
          <w:rFonts w:ascii="Times New Roman" w:hAnsi="Times New Roman"/>
          <w:b w:val="false"/>
          <w:i w:val="false"/>
          <w:color w:val="000000"/>
          <w:sz w:val="22"/>
        </w:rPr>
        <w:t xml:space="preserve">(1) through (3), (5) and (6).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B is a full-time CPA. Taxpayer B owns a restaurant and a farm. In 2023, Taxpayer B spent 400 hours working on the farm and 150 hours at the restaurant, and other individuals spent more time in the business activity than Taxpayer B did. Taxpayer B is treated as a material participant in each of the businesses in 2023.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materially participated (determined without regard to this subparagraph) in a farming business for five of the ten years preceding the applicable tax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Taxpayer C is the co-owner of a farming business. Taxpayer C stopped farming in 2018 after 15 years of farming. Since Taxpayer C stopped farming, Taxpayer C has retained interest in the farming business. Taxpayer C is considered to be materially participating in the business in 2019, 2020, 2021, 2022, and 2023 because Taxpayer C materially participated in the farming business during five of the ten years immediately preceding 2019, 2020, 2021, 2022, and 2023.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participates in the business activity for more than 100 hours and, based on all the facts and circumstances, the individual participates on a regular, continuous, and substantial basis. Management activities of a taxpayer are not considered for purposes of determining if there was material participation if either of the following applies: any person other than the taxpayer is compensated for management services or any person provides more hours of management services than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paragraphs provide additional information regarding material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partners of a limited partnership. The limited partners will not be treated as materially participating in any activity of a limited partnership except in a situation where the limited partner would be treated as materially participating under the material participation tests in subparagraphs </w:t>
      </w:r>
      <w:hyperlink r:id="rId325">
        <w:r>
          <w:rPr>
            <w:rStyle w:val="Hyperlink"/>
            <w:rFonts w:ascii="Times New Roman" w:hAnsi="Times New Roman"/>
            <w:b w:val="false"/>
            <w:i w:val="false"/>
            <w:color w:val="000000"/>
            <w:sz w:val="22"/>
          </w:rPr>
          <w:t>302.87(2)</w:t>
        </w:r>
      </w:hyperlink>
      <w:r>
        <w:rPr>
          <w:rFonts w:ascii="Times New Roman" w:hAnsi="Times New Roman"/>
          <w:b w:val="false"/>
          <w:i/>
          <w:color w:val="000000"/>
          <w:sz w:val="22"/>
        </w:rPr>
        <w:t>“e”</w:t>
      </w:r>
      <w:r>
        <w:rPr>
          <w:rFonts w:ascii="Times New Roman" w:hAnsi="Times New Roman"/>
          <w:b w:val="false"/>
          <w:i w:val="false"/>
          <w:color w:val="000000"/>
          <w:sz w:val="22"/>
        </w:rPr>
        <w:t xml:space="preserve">(1) or </w:t>
      </w:r>
      <w:hyperlink r:id="rId326">
        <w:r>
          <w:rPr>
            <w:rStyle w:val="Hyperlink"/>
            <w:rFonts w:ascii="Times New Roman" w:hAnsi="Times New Roman"/>
            <w:b w:val="false"/>
            <w:i w:val="false"/>
            <w:color w:val="000000"/>
            <w:sz w:val="22"/>
          </w:rPr>
          <w:t>302.87(2)</w:t>
        </w:r>
      </w:hyperlink>
      <w:r>
        <w:rPr>
          <w:rFonts w:ascii="Times New Roman" w:hAnsi="Times New Roman"/>
          <w:b w:val="false"/>
          <w:i/>
          <w:color w:val="000000"/>
          <w:sz w:val="22"/>
        </w:rPr>
        <w:t>“e”</w:t>
      </w:r>
      <w:r>
        <w:rPr>
          <w:rFonts w:ascii="Times New Roman" w:hAnsi="Times New Roman"/>
          <w:b w:val="false"/>
          <w:i w:val="false"/>
          <w:color w:val="000000"/>
          <w:sz w:val="22"/>
        </w:rPr>
        <w:t xml:space="preserve">(5) above if the taxpayer were not a limited partner for the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Cash farm lease. A taxpayer who rents out farmland on a cash basis is not materially participating in a farming business. The burden is on the taxpayer to show that the taxpayer materially participated in the farming business operated on the cash-rented farmland.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Farmer landlord involved in crop-share arrangement. A farmer landlord is subject to self-employment tax on net income from a crop-share arrangement with a tenant. The landlord is considered to be materially participating with the tenant in the crop-share activity if the landlord satisfies one of the four following tests: </w:t>
      </w:r>
    </w:p>
    <w:p>
      <w:pPr>
        <w:spacing w:before="0" w:after="0"/>
        <w:ind w:left="120"/>
        <w:jc w:val="both"/>
      </w:pPr>
      <w:r>
        <w:rPr>
          <w:rFonts w:ascii="Times New Roman" w:hAnsi="Times New Roman"/>
          <w:b w:val="false"/>
          <w:i w:val="false"/>
          <w:color w:val="000000"/>
          <w:sz w:val="22"/>
        </w:rPr>
        <w:t>TEST</w:t>
      </w:r>
      <w:r>
        <w:rPr>
          <w:rFonts w:ascii="Times New Roman" w:hAnsi="Times New Roman"/>
          <w:b w:val="false"/>
          <w:i w:val="false"/>
          <w:color w:val="000000"/>
          <w:sz w:val="22"/>
        </w:rPr>
        <w:t xml:space="preserve"> 1: The landlord does any three of the following: (1) pays or is obligated to pay for at least half the direct costs of producing the crop; (2) furnishes at least half the tools, equipment, and livestock used in producing the crop; (3) consults with the tenant; and (4) inspects the production activities periodically. </w:t>
      </w:r>
    </w:p>
    <w:p>
      <w:pPr>
        <w:spacing w:before="0" w:after="0"/>
        <w:ind w:left="120"/>
        <w:jc w:val="both"/>
      </w:pPr>
      <w:r>
        <w:rPr>
          <w:rFonts w:ascii="Times New Roman" w:hAnsi="Times New Roman"/>
          <w:b w:val="false"/>
          <w:i w:val="false"/>
          <w:color w:val="000000"/>
          <w:sz w:val="22"/>
        </w:rPr>
        <w:t>TEST</w:t>
      </w:r>
      <w:r>
        <w:rPr>
          <w:rFonts w:ascii="Times New Roman" w:hAnsi="Times New Roman"/>
          <w:b w:val="false"/>
          <w:i w:val="false"/>
          <w:color w:val="000000"/>
          <w:sz w:val="22"/>
        </w:rPr>
        <w:t xml:space="preserve"> 2: The landlord regularly and frequently makes, or takes part in making, management decisions substantially contributing to or affecting the success of the enterprise. </w:t>
      </w:r>
    </w:p>
    <w:p>
      <w:pPr>
        <w:spacing w:before="0" w:after="0"/>
        <w:ind w:left="120"/>
        <w:jc w:val="both"/>
      </w:pPr>
      <w:r>
        <w:rPr>
          <w:rFonts w:ascii="Times New Roman" w:hAnsi="Times New Roman"/>
          <w:b w:val="false"/>
          <w:i w:val="false"/>
          <w:color w:val="000000"/>
          <w:sz w:val="22"/>
        </w:rPr>
        <w:t>TEST</w:t>
      </w:r>
      <w:r>
        <w:rPr>
          <w:rFonts w:ascii="Times New Roman" w:hAnsi="Times New Roman"/>
          <w:b w:val="false"/>
          <w:i w:val="false"/>
          <w:color w:val="000000"/>
          <w:sz w:val="22"/>
        </w:rPr>
        <w:t xml:space="preserve"> 3: The landlord worked 100 hours or more spread over a period of five weeks or more in activities connected with crop production. </w:t>
      </w:r>
    </w:p>
    <w:p>
      <w:pPr>
        <w:spacing w:before="0" w:after="0"/>
        <w:ind w:left="120"/>
        <w:jc w:val="both"/>
      </w:pPr>
      <w:r>
        <w:rPr>
          <w:rFonts w:ascii="Times New Roman" w:hAnsi="Times New Roman"/>
          <w:b w:val="false"/>
          <w:i w:val="false"/>
          <w:color w:val="000000"/>
          <w:sz w:val="22"/>
        </w:rPr>
        <w:t>TEST</w:t>
      </w:r>
      <w:r>
        <w:rPr>
          <w:rFonts w:ascii="Times New Roman" w:hAnsi="Times New Roman"/>
          <w:b w:val="false"/>
          <w:i w:val="false"/>
          <w:color w:val="000000"/>
          <w:sz w:val="22"/>
        </w:rPr>
        <w:t xml:space="preserve"> 4: The landlord has done tasks or performed duties which, considered in their total effect, show that the landlord was materially and significantly involved in the production of the farm commodities.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reserve program (CRP). Activities conducted under the CRP do not fall within the definition of “farming business” under Iowa Code section </w:t>
      </w:r>
      <w:hyperlink r:id="rId327">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If a taxpayer’s only activity is managing CRP land, the taxpayer does not meet the material participation requirement. A taxpayer may still meet the material participation requirement if the taxpayer materially participates in a farming business through a different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 Taxpayers are required to provide proof of services performed and the hours attributable to those services. Detailed records should be maintained by the taxpayer, on as close to a daily basis as possible at or near the time of the performance of the activity, to verify that the material participation test has been met. However, material participation can be established by any other reasonable means, such as approximating the number of hours based on appointment books, calendars, or narrative summaries. Records prepared long after the activity, in preparation of an audit or proceeding, are insufficient to establish participation in an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302.87(3)</w:t>
      </w:r>
      <w:r>
        <w:rPr>
          <w:rFonts w:ascii="Times New Roman" w:hAnsi="Times New Roman"/>
          <w:b w:val="false"/>
          <w:i w:val="false"/>
          <w:color w:val="000000"/>
          <w:sz w:val="22"/>
        </w:rPr>
        <w:t> </w:t>
      </w:r>
      <w:r>
        <w:rPr>
          <w:rFonts w:ascii="Times New Roman" w:hAnsi="Times New Roman"/>
          <w:b w:val="false"/>
          <w:i/>
          <w:color w:val="000000"/>
          <w:sz w:val="22"/>
        </w:rPr>
        <w:t xml:space="preserve">Lifetime election. </w:t>
      </w:r>
      <w:r>
        <w:rPr>
          <w:rFonts w:ascii="Times New Roman" w:hAnsi="Times New Roman"/>
          <w:b w:val="false"/>
          <w:i w:val="false"/>
          <w:color w:val="000000"/>
          <w:sz w:val="22"/>
        </w:rPr>
        <w:t xml:space="preserve">A retired farmer may make a single lifetime election on a form prescribed by the department to exclude all qualifying capital gains from the sale of real property used in a farming business and the sale of certain livestock described in subrules </w:t>
      </w:r>
      <w:hyperlink r:id="rId328">
        <w:r>
          <w:rPr>
            <w:rStyle w:val="Hyperlink"/>
            <w:rFonts w:ascii="Times New Roman" w:hAnsi="Times New Roman"/>
            <w:b w:val="false"/>
            <w:i w:val="false"/>
            <w:color w:val="000000"/>
            <w:sz w:val="22"/>
          </w:rPr>
          <w:t>302.87(5)</w:t>
        </w:r>
      </w:hyperlink>
      <w:r>
        <w:rPr>
          <w:rFonts w:ascii="Times New Roman" w:hAnsi="Times New Roman"/>
          <w:b w:val="false"/>
          <w:i w:val="false"/>
          <w:color w:val="000000"/>
          <w:sz w:val="22"/>
        </w:rPr>
        <w:t xml:space="preserve"> and </w:t>
      </w:r>
      <w:hyperlink r:id="rId329">
        <w:r>
          <w:rPr>
            <w:rStyle w:val="Hyperlink"/>
            <w:rFonts w:ascii="Times New Roman" w:hAnsi="Times New Roman"/>
            <w:b w:val="false"/>
            <w:i w:val="false"/>
            <w:color w:val="000000"/>
            <w:sz w:val="22"/>
          </w:rPr>
          <w:t>302.87(6)</w:t>
        </w:r>
      </w:hyperlink>
      <w:r>
        <w:rPr>
          <w:rFonts w:ascii="Times New Roman" w:hAnsi="Times New Roman"/>
          <w:b w:val="false"/>
          <w:i w:val="false"/>
          <w:color w:val="000000"/>
          <w:sz w:val="22"/>
        </w:rPr>
        <w:t xml:space="preserve">. If a retired farmer makes the election described in this subrule, the retired farmer is not eligible to make the election to exclude the net income received pursuant to a farm tenancy agreement covering real property under Iowa Code section </w:t>
      </w:r>
      <w:hyperlink r:id="rId330">
        <w:r>
          <w:rPr>
            <w:rStyle w:val="Hyperlink"/>
            <w:rFonts w:ascii="Times New Roman" w:hAnsi="Times New Roman"/>
            <w:b w:val="false"/>
            <w:i w:val="false"/>
            <w:color w:val="000000"/>
            <w:sz w:val="22"/>
          </w:rPr>
          <w:t>422.7(14)</w:t>
        </w:r>
      </w:hyperlink>
      <w:r>
        <w:rPr>
          <w:rFonts w:ascii="Times New Roman" w:hAnsi="Times New Roman"/>
          <w:b w:val="false"/>
          <w:i w:val="false"/>
          <w:color w:val="000000"/>
          <w:sz w:val="22"/>
        </w:rPr>
        <w:t xml:space="preserve"> and rule </w:t>
      </w:r>
      <w:hyperlink r:id="rId331">
        <w:r>
          <w:rPr>
            <w:rStyle w:val="Hyperlink"/>
            <w:rFonts w:ascii="Times New Roman" w:hAnsi="Times New Roman"/>
            <w:b w:val="false"/>
            <w:i w:val="false"/>
            <w:color w:val="000000"/>
            <w:sz w:val="22"/>
          </w:rPr>
          <w:t>701—302.88</w:t>
        </w:r>
      </w:hyperlink>
      <w:r>
        <w:rPr>
          <w:rFonts w:ascii="Times New Roman" w:hAnsi="Times New Roman"/>
          <w:b w:val="false"/>
          <w:i w:val="false"/>
          <w:color w:val="000000"/>
          <w:sz w:val="22"/>
        </w:rPr>
        <w:t xml:space="preserve">(422) or claim the beginning farmer tax credit under Iowa Code section </w:t>
      </w:r>
      <w:hyperlink r:id="rId332">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 xml:space="preserve"> in the same tax year or any subsequent tax year. The election is irrevocable once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Beginning farmer tax credit. </w:t>
      </w:r>
      <w:r>
        <w:rPr>
          <w:rFonts w:ascii="Times New Roman" w:hAnsi="Times New Roman"/>
          <w:b w:val="false"/>
          <w:i w:val="false"/>
          <w:color w:val="000000"/>
          <w:sz w:val="22"/>
        </w:rPr>
        <w:t xml:space="preserve">A retired farmer shall not utilize an unclaimed amount of a beginning farmer tax credit in the same tax year they are making an election described in this subrule or in </w:t>
      </w:r>
      <w:hyperlink r:id="rId333">
        <w:r>
          <w:rPr>
            <w:rStyle w:val="Hyperlink"/>
            <w:rFonts w:ascii="Times New Roman" w:hAnsi="Times New Roman"/>
            <w:b w:val="false"/>
            <w:i w:val="false"/>
            <w:color w:val="000000"/>
            <w:sz w:val="22"/>
          </w:rPr>
          <w:t>subrule 302.88(3)</w:t>
        </w:r>
      </w:hyperlink>
      <w:r>
        <w:rPr>
          <w:rFonts w:ascii="Times New Roman" w:hAnsi="Times New Roman"/>
          <w:b w:val="false"/>
          <w:i w:val="false"/>
          <w:color w:val="000000"/>
          <w:sz w:val="22"/>
        </w:rPr>
        <w:t xml:space="preserve"> or in any subsequent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Surviving spouses. </w:t>
      </w:r>
      <w:r>
        <w:rPr>
          <w:rFonts w:ascii="Times New Roman" w:hAnsi="Times New Roman"/>
          <w:b w:val="false"/>
          <w:i w:val="false"/>
          <w:color w:val="000000"/>
          <w:sz w:val="22"/>
        </w:rPr>
        <w:t xml:space="preserve">A surviving spouse of a deceased retired farmer may be eligible to make the election described in this subrule or the election described in </w:t>
      </w:r>
      <w:hyperlink r:id="rId334">
        <w:r>
          <w:rPr>
            <w:rStyle w:val="Hyperlink"/>
            <w:rFonts w:ascii="Times New Roman" w:hAnsi="Times New Roman"/>
            <w:b w:val="false"/>
            <w:i w:val="false"/>
            <w:color w:val="000000"/>
            <w:sz w:val="22"/>
          </w:rPr>
          <w:t>subrule 302.88(3)</w:t>
        </w:r>
      </w:hyperlink>
      <w:r>
        <w:rPr>
          <w:rFonts w:ascii="Times New Roman" w:hAnsi="Times New Roman"/>
          <w:b w:val="false"/>
          <w:i w:val="false"/>
          <w:color w:val="000000"/>
          <w:sz w:val="22"/>
        </w:rPr>
        <w:t xml:space="preserve"> or exclude the qualifying income pursuant to the election made by the retired farmer prior to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surviving spouse of a deceased retired farmer may make the election described in this subrule or the election described in </w:t>
      </w:r>
      <w:hyperlink r:id="rId335">
        <w:r>
          <w:rPr>
            <w:rStyle w:val="Hyperlink"/>
            <w:rFonts w:ascii="Times New Roman" w:hAnsi="Times New Roman"/>
            <w:b w:val="false"/>
            <w:i w:val="false"/>
            <w:color w:val="000000"/>
            <w:sz w:val="22"/>
          </w:rPr>
          <w:t>subrule 302.88(3)</w:t>
        </w:r>
      </w:hyperlink>
      <w:r>
        <w:rPr>
          <w:rFonts w:ascii="Times New Roman" w:hAnsi="Times New Roman"/>
          <w:b w:val="false"/>
          <w:i w:val="false"/>
          <w:color w:val="000000"/>
          <w:sz w:val="22"/>
        </w:rPr>
        <w:t xml:space="preserve"> on behalf of the deceased retired farmer that the retired farmer would have been eligible to make prior to death. A surviving spouse may only make an election on behalf of the deceased retired farmer by the due date of the tax return, including extensions, for the tax year immediately following the tax year of the retired farmer’s death.</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Farmer A, a retired farmer, owned real property used in a farming business, Plot 1. Farmer A was married to Spouse B. Farmer A sold Plot 1 which generated a capital gain. Farmer A died later that tax year. Farmer A qualified to make an election to exclude qualifying capital gains from the calculation of net income prior to death but did not make an election before death. Spouse B can make an election on behalf of Farmer A on the final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retired farmer made the election described in this subrule or the election described in </w:t>
      </w:r>
      <w:hyperlink r:id="rId336">
        <w:r>
          <w:rPr>
            <w:rStyle w:val="Hyperlink"/>
            <w:rFonts w:ascii="Times New Roman" w:hAnsi="Times New Roman"/>
            <w:b w:val="false"/>
            <w:i w:val="false"/>
            <w:color w:val="000000"/>
            <w:sz w:val="22"/>
          </w:rPr>
          <w:t>subrule 302.88(3)</w:t>
        </w:r>
      </w:hyperlink>
      <w:r>
        <w:rPr>
          <w:rFonts w:ascii="Times New Roman" w:hAnsi="Times New Roman"/>
          <w:b w:val="false"/>
          <w:i w:val="false"/>
          <w:color w:val="000000"/>
          <w:sz w:val="22"/>
        </w:rPr>
        <w:t xml:space="preserve"> prior to death, the surviving spouse of the deceased retired farmer may exclude the qualifying income pursuant to the election made by the retired farmer prior to death. A surviving spouse cannot change the election the deceased retired farmer made. Any election made by the retired farmer prior to death is binding on all real property used in a farming business owned by the retired farmer at the time of death. This election is only binding on the retired farmer and the surviving spouse.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Farmer C, a retired farmer, owned real property used in a farming business, Plot 2. Farmer C was married to Spouse D. Farmer C met the material participation and holding period requirements. Farmer C made the election to exclude net income from a farm tenancy agreement described in subrule 302.88(3) from Plot 2. Farmer C then died. Spouse D inherited Plot 2 from Farmer C. Spouse D does not qualify to make an election. Spouse D may exclude net income from a farm tenancy agreement from Plot 2 pursuant to the election Farmer C made before death. Spouse D cannot exclude qualifying capital gains with regard to Plot 2 or claim the beginning farmer tax credit.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Assume the same facts as Example 2 but Spouse D does qualify to make an election independent of Farmer C. Spouse D still cannot exclude qualifying capital gains from Plot 2 or claim the beginning farmer tax credit unless Spouse D disclaims Farmer C’s election and makes an election as described in subparagraph 3.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Farmer E, a retired farmer, owned real property used in a farming business, Plot 3, Plot 4, and Plot 5. Farmer E was married to Spouse F. Farmer E met the holding period and material participation requirements. Farmer E sold Plot 3, which generated a capital gain. Farmer E made an election to exclude the capital gain. Farmer E then died. Spouse F inherited Plot 4 and Plot 5 from Farmer E. Plot 4 and Plot 5 are bound by the election Farmer E made before death. Spouse F is eligible to exclude the capital gain from the sale of Plot 4 and Plot 5 pursuant to the election Farmer E made. Spouse F cannot exclude net income from a farm tenancy agreement from Plot 4 or Plot 5 or claim the beginning farmer tax credit.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Farmer G, a retired farmer, owned real property used in a farming business, Plot 6 and Plot 7. Farmer G was married to Spouse H. Farmer G met the holding period and the material participation requirements. Farmer G made the election to exclude net income from a farm tenancy agreement described in subrule 302.88(3) from Plot 6 and Plot 7. Farmer G then died. Spouse H inherited Plot 6 and Plot 7. Spouse H is bound by the election made by Farmer G on Plot 6 and Plot 7 and may exclude the net income from a farm tenancy agreement for those plots. Spouse H gets remarried to a new spouse, Spouse J. Spouse H then dies. Spouse J inherits Plot 6 and Plot 7 from Spouse H. Spouse J is not a surviving spouse of a retired farmer and is not bound by the election Farmer G originally made on Plot 6 and Plot 7. Spouse J may make an election described in this subrule or described in subrule 302.88(3) on Plot 6 and Plot 7 if Spouse J meets the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surviving spouse of a deceased retired farmer may disclaim the election made by the retired farmer. If a surviving spouse of a deceased retired farmer makes this disclaimer, the surviving spouse is not eligible to deduct qualifying income pursuant to an election made by the retired farmer prior to death. A surviving spouse of a deceased retired farmer shall make this disclaimer on a form prescribed by the department and file the form with the surviving spouse’s income tax return. A surviving spouse must make the disclaimer by the due date of the tax return, including extensions, for the tax year immediately following the tax year of the retired farmer’s death. If the surviving spouse excluded income on the surviving spouse’s return for the tax year of the retired farmer’s death pursuant to the election the retired farmer made and wants to disclaim the election, then the surviving spouse must amend the surviving spouse’s return to include that income in Iowa net income and adjust tax liability accordingly. If no disclaimer is made by the due date, including extensions, of the surviving spouse’s income tax return for the tax year immediately following the tax year of the retired farmer’s death, then the surviving spouse is no longer eligible to make a disclaimer and is bound by the election the retired farmer made. The disclaimer is irrevocable once made. Once a disclaimer has been made, a surviving spouse may make a single lifetime election that would also apply to the land previously bound by the deceased retired farmer’s election if the surviving spouse meets the definition of a retired farmer. A surviving spouse may make a single lifetime election that would apply to land not bound by the deceased retired farmer’s election if the surviving spouse meets the eligibility criteria.</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Farmer K, a retired farmer, owned real property used in a farming business, Plot 8. Farmer K was married to Spouse L. Farmer K met the holding period and the material participation requirements. Farmer K made the election to exclude net income from a farm tenancy agreement described in subrule 302.88(3) from Plot 8. Farmer K then died. Spouse L inherited Plot 8 from Farmer K. Spouse L independently qualifies as a retired farmer to make an election described in this subrule or the election described in subrule 302.88(3). Spouse L may exclude net income from a farm tenancy agreement from Plot 8 pursuant to the election Farmer K made before death, or Spouse L may disclaim that election and make Spouse L’s own election to exclude capital gains from Plot 8.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Assume the same facts as Example 6 except Spouse L does not independently qualify as a retired farmer to make an election described in this subrule or the election described in subrule </w:t>
      </w:r>
      <w:hyperlink r:id="rId337">
        <w:r>
          <w:rPr>
            <w:rStyle w:val="Hyperlink"/>
            <w:rFonts w:ascii="Times New Roman" w:hAnsi="Times New Roman"/>
            <w:b w:val="false"/>
            <w:i w:val="false"/>
            <w:color w:val="000000"/>
            <w:sz w:val="22"/>
          </w:rPr>
          <w:t>302.88(3)</w:t>
        </w:r>
      </w:hyperlink>
      <w:r>
        <w:rPr>
          <w:rFonts w:ascii="Times New Roman" w:hAnsi="Times New Roman"/>
          <w:b w:val="false"/>
          <w:i w:val="false"/>
          <w:color w:val="000000"/>
          <w:sz w:val="22"/>
        </w:rPr>
        <w:t xml:space="preserve">. Spouse L may exclude net income from a farm tenancy agreement from Plot 8 pursuant to the election Farmer K made before death, or Spouse L may disclaim that election and not exclude income because Spouse L does not qualify to make an election as a retired farmer.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 owners. </w:t>
      </w:r>
      <w:r>
        <w:rPr>
          <w:rFonts w:ascii="Times New Roman" w:hAnsi="Times New Roman"/>
          <w:b w:val="false"/>
          <w:i w:val="false"/>
          <w:color w:val="000000"/>
          <w:sz w:val="22"/>
        </w:rPr>
        <w:t xml:space="preserve">A retired farmer may exclude income pursuant to the election described in this subrule or the election described in </w:t>
      </w:r>
      <w:hyperlink r:id="rId338">
        <w:r>
          <w:rPr>
            <w:rStyle w:val="Hyperlink"/>
            <w:rFonts w:ascii="Times New Roman" w:hAnsi="Times New Roman"/>
            <w:b w:val="false"/>
            <w:i w:val="false"/>
            <w:color w:val="000000"/>
            <w:sz w:val="22"/>
          </w:rPr>
          <w:t>subrule 302.88(3)</w:t>
        </w:r>
      </w:hyperlink>
      <w:r>
        <w:rPr>
          <w:rFonts w:ascii="Times New Roman" w:hAnsi="Times New Roman"/>
          <w:b w:val="false"/>
          <w:i w:val="false"/>
          <w:color w:val="000000"/>
          <w:sz w:val="22"/>
        </w:rPr>
        <w:t xml:space="preserve"> to the extent of the retired farmer’s ownership interest in the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retired farmer who owns real property used in a farming business jointly with a spouse and makes the election described in this subrule or the election described in </w:t>
      </w:r>
      <w:hyperlink r:id="rId339">
        <w:r>
          <w:rPr>
            <w:rStyle w:val="Hyperlink"/>
            <w:rFonts w:ascii="Times New Roman" w:hAnsi="Times New Roman"/>
            <w:b w:val="false"/>
            <w:i w:val="false"/>
            <w:color w:val="000000"/>
            <w:sz w:val="22"/>
          </w:rPr>
          <w:t>subrule 302.88(3)</w:t>
        </w:r>
      </w:hyperlink>
      <w:r>
        <w:rPr>
          <w:rFonts w:ascii="Times New Roman" w:hAnsi="Times New Roman"/>
          <w:b w:val="false"/>
          <w:i w:val="false"/>
          <w:color w:val="000000"/>
          <w:sz w:val="22"/>
        </w:rPr>
        <w:t xml:space="preserve"> may only exclude qualifying income from that real property to the extent of the retired farmer’s ownership interest held in that real property. The retired farmer’s ownership interest does not include the ownership interest of the retired farmer’s spouse. If each spouse qualifies as a retired farmer, each spouse may make different elections on the property they jointly own to the extent of their respective ownership interests. There is a rebuttable presumption that spouses who jointly own real property used in a farming business each have a 50 percent ownership interest in the real property. This can be rebutted with documentation proving a different ownership percentage.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8: Farmer M and Farmer N, both retired farmers, are married and own Plot 9 jointly. They each have a 50 percent ownership interest in Plot 9. They both qualify to make the election to exclude qualifying capital gains or net income from a farm tenancy agreement. They file jointly for Iowa tax purposes. In 2023, Farmer M and Farmer N receive $50,000 total in net income from a farm tenancy agreement covering Plot 9. Farmer M makes the election to exclude net income from a farm tenancy agreement. Farmer N does not make an election. Farmer M is eligible to exclude $25,000, 50 percent of the net income from Plot 9, from net income. Farmer N must include $25,000, 50 percent of the net income from the farm tenancy agreement, in net income. Farmer N is still eligible to make an election to exclude qualifying capital gains or net income from a farm tenancy agreement in a subsequent tax year.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9: Assume the same facts as Example 8 except Farmer N makes the same election to exclude net income from a farm tenancy agreement. On the jointly filed return, Farmer M and Farmer N can exclude from net income $50,000, 100 percent of the net income from a farm tenancy agreement.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10: Assume the same facts as Example 8 except Farmer N does not qualify to make an election to exclude qualifying capital gains or net income from a farm tenancy agreement. Farmer M can exclude from net income $25,000, 50 percent of the net income received from a farm tenancy agreement on Plot 9. Farmer N must include in net income $25,000, 50 percent of the net income from the farm tenancy agreement on Plot 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retired farmer who owns real property used in a farming business jointly with someone who is not the retired farmer’s spouse may only exclude qualifying income from that real property to the extent of the retired farmer’s ownership interest held in the real property.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11: Farmer O, a retired farmer, owns Plot 10 jointly with Farmer P. Farmer O and Farmer P are not taxed as a partnership. Farmer O has a 60 percent ownership interest in Plot 10, while Farmer P has a 40 percent ownership interest. Farmer O qualifies to make an election to exclude qualifying capital gains or net income from a farm tenancy agreement. Farmer P does not. Farmer O and Farmer P sell Plot 10 for a capital gain of $100,000. Farmer O elects to exclude the capital gain. Farmer O may exclude from net income $60,000, 60 percent of the capital gain. Farmer P is required to include $40,000 in net income, 40 percent of the capital 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302.87(4)</w:t>
      </w:r>
      <w:r>
        <w:rPr>
          <w:rFonts w:ascii="Times New Roman" w:hAnsi="Times New Roman"/>
          <w:b w:val="false"/>
          <w:i w:val="false"/>
          <w:color w:val="000000"/>
          <w:sz w:val="22"/>
        </w:rPr>
        <w:t> </w:t>
      </w:r>
      <w:r>
        <w:rPr>
          <w:rFonts w:ascii="Times New Roman" w:hAnsi="Times New Roman"/>
          <w:b w:val="false"/>
          <w:i/>
          <w:color w:val="000000"/>
          <w:sz w:val="22"/>
        </w:rPr>
        <w:t xml:space="preserve">Net capital gains from the sale of real property used in a farming business. </w:t>
      </w:r>
      <w:r>
        <w:rPr>
          <w:rFonts w:ascii="Times New Roman" w:hAnsi="Times New Roman"/>
          <w:b w:val="false"/>
          <w:i w:val="false"/>
          <w:color w:val="000000"/>
          <w:sz w:val="22"/>
        </w:rPr>
        <w:t xml:space="preserve">Net capital gains from the sale of real property used in a farming business may be excluded from the owner’s Iowa net income if the owner held the real property used in a farming business for ten or more years and materially participated in a farming business for at least ten years. If the taxpayer is a retired farmer, the taxpayer must make the election described in subrule </w:t>
      </w:r>
      <w:hyperlink r:id="rId340">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to exclude qualifying capital gains. It is not required that the property be located in Iowa for the owner to qualify for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participation means the same as “materially participated” as defined in Iowa Code section </w:t>
      </w:r>
      <w:hyperlink r:id="rId341">
        <w:r>
          <w:rPr>
            <w:rStyle w:val="Hyperlink"/>
            <w:rFonts w:ascii="Times New Roman" w:hAnsi="Times New Roman"/>
            <w:b w:val="false"/>
            <w:i w:val="false"/>
            <w:color w:val="000000"/>
            <w:sz w:val="22"/>
          </w:rPr>
          <w:t>422.7(13)</w:t>
        </w:r>
      </w:hyperlink>
      <w:r>
        <w:rPr>
          <w:rFonts w:ascii="Times New Roman" w:hAnsi="Times New Roman"/>
          <w:b w:val="false"/>
          <w:i w:val="false"/>
          <w:color w:val="000000"/>
          <w:sz w:val="22"/>
        </w:rPr>
        <w:t xml:space="preserve"> and described in detail in subrule </w:t>
      </w:r>
      <w:hyperlink r:id="rId342">
        <w:r>
          <w:rPr>
            <w:rStyle w:val="Hyperlink"/>
            <w:rFonts w:ascii="Times New Roman" w:hAnsi="Times New Roman"/>
            <w:b w:val="false"/>
            <w:i w:val="false"/>
            <w:color w:val="000000"/>
            <w:sz w:val="22"/>
          </w:rPr>
          <w:t>302.87(2)</w:t>
        </w:r>
      </w:hyperlink>
      <w:r>
        <w:rPr>
          <w:rFonts w:ascii="Times New Roman" w:hAnsi="Times New Roman"/>
          <w:b w:val="false"/>
          <w:i w:val="false"/>
          <w:color w:val="000000"/>
          <w:sz w:val="22"/>
        </w:rPr>
        <w:t xml:space="preserve">. If the taxpayer is a retired farmer and materially participated in a farming business for ten or more years in the aggregate, then the taxpayer will meet the material participation requirements. If the taxpayer is not a retired farmer, the taxpayer must have materially participated in a farming business for the ten years immediately preceding the sale. When determining whether a taxpayer is no longer materially participating to meet the definition of a retired farmer, the material participation test in subparagraph </w:t>
      </w:r>
      <w:hyperlink r:id="rId343">
        <w:r>
          <w:rPr>
            <w:rStyle w:val="Hyperlink"/>
            <w:rFonts w:ascii="Times New Roman" w:hAnsi="Times New Roman"/>
            <w:b w:val="false"/>
            <w:i w:val="false"/>
            <w:color w:val="000000"/>
            <w:sz w:val="22"/>
          </w:rPr>
          <w:t>302.87(2)</w:t>
        </w:r>
      </w:hyperlink>
      <w:r>
        <w:rPr>
          <w:rFonts w:ascii="Times New Roman" w:hAnsi="Times New Roman"/>
          <w:b w:val="false"/>
          <w:i/>
          <w:color w:val="000000"/>
          <w:sz w:val="22"/>
        </w:rPr>
        <w:t>“e”</w:t>
      </w:r>
      <w:r>
        <w:rPr>
          <w:rFonts w:ascii="Times New Roman" w:hAnsi="Times New Roman"/>
          <w:b w:val="false"/>
          <w:i w:val="false"/>
          <w:color w:val="000000"/>
          <w:sz w:val="22"/>
        </w:rPr>
        <w:t xml:space="preserve">(5) shall not apply and the participation of the spouse of the taxpayer does not count as participation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taxpayer has held the real property used in a farming business and sells the property to a relative of the taxpayer, the net capital gain from the sale may be excluded from net income regardless of whether the taxpayer met the material participation or holding period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situations in which real property was sold by a partnership, S corporation, limited liability company, estate, or trust and the capital gain from the sale of the real property flows through to the owners of the business entity for federal income tax purposes, the owners may exclude the capital gain from their net incomes if the real property was held for ten or more years and the owners had materially participated in a farming business for ten years prior to the date of sale of the real property, or ten years in the aggregate if the owner is a retired farmer.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Installments received in the tax year from installment sales of real property used in a farming business are eligible for the exclusion of capital gains from net income if all relevant criteria were met at the time of the installment sale.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taxpayer received an installment payment in 2025 from the sale of real property used in a farming business that occurred in 2023. The installment received in 2025 would qualify for the exclusion if the taxpayer had held the real property for a minimum of ten years and had materially participated in a farming business for a minimum of ten years at the time of the sale in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Capital gains from the sale of real property by a C corporation do not qualify for the capital gain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noninclusive examples illustrate how this subrule applies: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 corporation, X, owned 1,000 acres of farmland. Taxpayer A is the sole shareholder of X and had materially participated in X for more than ten years at the time that X sold 500 acres of the farmland for a capital gain of $100,000. X owned the farmland for more than ten years at the time of the sale. The capital gain recognized by X that passed through to Taxpayer A as the shareholder of X can be excluded from Iowa net income because Taxpayer A met the material participation and holding period requirements.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Taxpayer B and Taxpayer C are brothers who both owned 50 percent of the stock in an S corporation, Y, that owned 1,000 acres of farmland. Taxpayer B managed all the farming operations for Y from the time Y was formed in 2010. Taxpayer C did not participate in the farming operations. Y sold 200 acres of the farmland to another brother, Taxpayer D, for a $50,000 gain. $25,000 of the capital gain passed through to Taxpayer B, and $25,000 of the capital gain passed through to Taxpayer C. Both Taxpayer B and Taxpayer C had owned the corporation for at least ten years at the time the land was sold, but only Taxpayer B had materially participated in the corporation for at least ten years. Taxpayer B may exclude the $25,000 capital gain from the land sale because he met the time held and material participation requirements. Taxpayer C may exclude the $25,000 capital gain because the land was sold to a relative of Taxpayer C.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Taxpayer E owned and materially participated in a farming business for 15 years and raised row crops. There were 500 acres of land in the farming business, 300 acres had been held for 15 years, and 200 acres had been held for five years. Taxpayer E sold the 500 acres of land. Taxpayer E cannot exclude the capital gain from the sale of the 200 acres that had only been held for five years. Taxpayer E may exclude the capital gain from the sale of the 300 acres of land that had been held for 15 years.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Taxpayer F owned and materially participated in a farming business for more than ten years. In this business, Taxpayer F farmed a neighbor’s land on a crop-share basis throughout the period. Taxpayer F bought 80 acres of land and farmed that land for six years until Taxpayer F sold the land for a capital gain of $20,000. Taxpayer F cannot exclude the capital gain because the farmland had been held for less than ten years even though Taxpayer F materially participated in a farming business for more than ten years.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Taxpayer G and Taxpayer H were partners in a partnership since 2008 that owned 80 acres of farmland. Taxpayer G and Taxpayer H are both over 55 years old. The land was sold in 2023 when Taxpayer G and Taxpayer H retired from farming. In all the years Taxpayer G and Taxpayer H were partners in the partnership, Taxpayer G materially participated in the farming business. Taxpayer H was a material participant for the years 2008-2013 and 2018-2023. Taxpayer G and Taxpayer H realized a capital gain of $50,000 from the land sale, which was divided equally between them. Taxpayer G was able to exclude $25,000 of the capital gain that Taxpayer G received from the sale since Taxpayer G had held the land and materially participated in a farming business for at least ten years at the time the land was sold. Taxpayer H was able to exclude $25,000 of the capital gain because, although Taxpayer H had not materially participated in a farming business for ten consecutive years when the land was sold, Taxpayer H was a retired farmer and had materially participated in a farming business for ten years in the aggregate.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Taxpayer J had a farming business that Taxpayer J owned and materially participated in for 20 years. There were two tracts of farmland in the farming business. Taxpayer J sold one tract of farmland in the farming business that Taxpayer J had held for more than ten years for a $50,000 capital gain. The farmland was sold to a person who was not a relative. During the same year, Taxpayer J had $30,000 in long-term capital losses from sales of stock. In this situation, the capital gains would not be applied against the capital losses. Because the capital losses are unrelated to the farming business, Taxpayer J does not have to reduce the Iowa capital gain deduction by the capital losses from the sales of stock.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Taxpayer K had owned farmland, Plot A, and had materially participated in a farming business since 2010. In 2018, Taxpayer K entered into a like-kind exchange under Section 1031 of the Internal Revenue Code for farmland, Plot B. Taxpayer K continued to materially participate in a farming business. Plot B was sold in 2023, resulting in a capital gain. Under Section 1223 of the Internal Revenue Code, the holding period for the capital gain starts in 2010. Taxpayer K held Plot B for less than ten years, but because Taxpayer K met the ten-year holding period requirement under Section 1223, the capital gain from the sale qualifies for the Iowa capital gain deduction.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8: Taxpayer L and Taxpayer M, a married couple, owned farmland in Iowa since 1995. Taxpayer L died in 2010 and, under Taxpayer L’s will, Taxpayer M acquired a life interest in the farm. The farmland was managed by their child, Taxpayer N, after Taxpayer L’s death. Taxpayer N had a remainder interest. Taxpayer M died in 2018, and Taxpayer N continued to materially participate and manage the farm operation. Taxpayer N sold the farmland in 2023 and reported a capital gain. Under Section 1223 of the Internal Revenue Code, the holding period for the capital gain starts in 2010, when Taxpayer L died. Because the holding period for the capital gain was ten years or more, and Taxpayer N met the material participation requirement, Taxpayer N can deduct the capital gain.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302.87(5)</w:t>
      </w:r>
      <w:r>
        <w:rPr>
          <w:rFonts w:ascii="Times New Roman" w:hAnsi="Times New Roman"/>
          <w:b w:val="false"/>
          <w:i w:val="false"/>
          <w:color w:val="000000"/>
          <w:sz w:val="22"/>
        </w:rPr>
        <w:t> </w:t>
      </w:r>
      <w:r>
        <w:rPr>
          <w:rFonts w:ascii="Times New Roman" w:hAnsi="Times New Roman"/>
          <w:b w:val="false"/>
          <w:i/>
          <w:color w:val="000000"/>
          <w:sz w:val="22"/>
        </w:rPr>
        <w:t xml:space="preserve">Net capital gains from the sale of cattle or horses used for certain purposes and held for 24 months by taxpayers who are retired farmers. </w:t>
      </w:r>
      <w:r>
        <w:rPr>
          <w:rFonts w:ascii="Times New Roman" w:hAnsi="Times New Roman"/>
          <w:b w:val="false"/>
          <w:i w:val="false"/>
          <w:color w:val="000000"/>
          <w:sz w:val="22"/>
        </w:rPr>
        <w:t xml:space="preserve">Net capital gains from the sale of cattle or horses held for 24 months or more for draft, breeding, dairy, or sporting purposes may be excluded from the taxpayer’s Iowa net income if the taxpayer is a retired farmer and the taxpayer made the election described in </w:t>
      </w:r>
      <w:hyperlink r:id="rId344">
        <w:r>
          <w:rPr>
            <w:rStyle w:val="Hyperlink"/>
            <w:rFonts w:ascii="Times New Roman" w:hAnsi="Times New Roman"/>
            <w:b w:val="false"/>
            <w:i w:val="false"/>
            <w:color w:val="000000"/>
            <w:sz w:val="22"/>
          </w:rPr>
          <w:t>subrule 302.87(3)</w:t>
        </w:r>
      </w:hyperlink>
      <w:r>
        <w:rPr>
          <w:rFonts w:ascii="Times New Roman" w:hAnsi="Times New Roman"/>
          <w:b w:val="false"/>
          <w:i w:val="false"/>
          <w:color w:val="000000"/>
          <w:sz w:val="22"/>
        </w:rPr>
        <w:t xml:space="preserve">. The retired farmer must have materially participated in the farming business in which the cattle or horses were held for five of the eight years preceding the retired farmer’s retirement or disability and must have sold all or substantially all of the retired farmer’s interest in the farming business by the time the election is made. For purposes of this subrule and subrule </w:t>
      </w:r>
      <w:hyperlink r:id="rId345">
        <w:r>
          <w:rPr>
            <w:rStyle w:val="Hyperlink"/>
            <w:rFonts w:ascii="Times New Roman" w:hAnsi="Times New Roman"/>
            <w:b w:val="false"/>
            <w:i w:val="false"/>
            <w:color w:val="000000"/>
            <w:sz w:val="22"/>
          </w:rPr>
          <w:t>302.87(6)</w:t>
        </w:r>
      </w:hyperlink>
      <w:r>
        <w:rPr>
          <w:rFonts w:ascii="Times New Roman" w:hAnsi="Times New Roman"/>
          <w:b w:val="false"/>
          <w:i w:val="false"/>
          <w:color w:val="000000"/>
          <w:sz w:val="22"/>
        </w:rPr>
        <w:t xml:space="preserve">, “substantially all” means 90 percent of the interest in the farming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participation means the same as “materially participated” as defined in Iowa Code section </w:t>
      </w:r>
      <w:hyperlink r:id="rId346">
        <w:r>
          <w:rPr>
            <w:rStyle w:val="Hyperlink"/>
            <w:rFonts w:ascii="Times New Roman" w:hAnsi="Times New Roman"/>
            <w:b w:val="false"/>
            <w:i w:val="false"/>
            <w:color w:val="000000"/>
            <w:sz w:val="22"/>
          </w:rPr>
          <w:t>422.7(13)</w:t>
        </w:r>
      </w:hyperlink>
      <w:r>
        <w:rPr>
          <w:rFonts w:ascii="Times New Roman" w:hAnsi="Times New Roman"/>
          <w:b w:val="false"/>
          <w:i w:val="false"/>
          <w:color w:val="000000"/>
          <w:sz w:val="22"/>
        </w:rPr>
        <w:t xml:space="preserve"> and described in detail in subrule </w:t>
      </w:r>
      <w:hyperlink r:id="rId347">
        <w:r>
          <w:rPr>
            <w:rStyle w:val="Hyperlink"/>
            <w:rFonts w:ascii="Times New Roman" w:hAnsi="Times New Roman"/>
            <w:b w:val="false"/>
            <w:i w:val="false"/>
            <w:color w:val="000000"/>
            <w:sz w:val="22"/>
          </w:rPr>
          <w:t>302.87(2)</w:t>
        </w:r>
      </w:hyperlink>
      <w:r>
        <w:rPr>
          <w:rFonts w:ascii="Times New Roman" w:hAnsi="Times New Roman"/>
          <w:b w:val="false"/>
          <w:i w:val="false"/>
          <w:color w:val="000000"/>
          <w:sz w:val="22"/>
        </w:rPr>
        <w:t xml:space="preserve">. When determining whether a taxpayer is no longer materially participating to meet the definition of a retired farmer, the material participation test in subparagraph </w:t>
      </w:r>
      <w:hyperlink r:id="rId348">
        <w:r>
          <w:rPr>
            <w:rStyle w:val="Hyperlink"/>
            <w:rFonts w:ascii="Times New Roman" w:hAnsi="Times New Roman"/>
            <w:b w:val="false"/>
            <w:i w:val="false"/>
            <w:color w:val="000000"/>
            <w:sz w:val="22"/>
          </w:rPr>
          <w:t>302.87(2)</w:t>
        </w:r>
      </w:hyperlink>
      <w:r>
        <w:rPr>
          <w:rFonts w:ascii="Times New Roman" w:hAnsi="Times New Roman"/>
          <w:b w:val="false"/>
          <w:i/>
          <w:color w:val="000000"/>
          <w:sz w:val="22"/>
        </w:rPr>
        <w:t>“e”</w:t>
      </w:r>
      <w:r>
        <w:rPr>
          <w:rFonts w:ascii="Times New Roman" w:hAnsi="Times New Roman"/>
          <w:b w:val="false"/>
          <w:i w:val="false"/>
          <w:color w:val="000000"/>
          <w:sz w:val="22"/>
        </w:rPr>
        <w:t>(5) shall not apply and the participation of the spouse of the taxpayer does not count as participation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cattle or horses sold by the taxpayer after the taxpayer has held them 24 months or more were held for draft, breeding, dairy, or sporting purposes may be determined from federal court cases on such sales and the standards and examples included in 26 CFR Section 1.1231-2. Proper records should be kept showing purchase and birth dates of cattle and horses. The absence of records may make it impossible for the owner to show that the owner held a particular animal for the necessary holding period. Whether cattle or horses are held for draft, breeding, dairy, or sporting purposes depends on all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Capital gains from sales of qualifying cattle or horses by an S corporation, partnership, or limited liability company, where the capital gains flow through to the owners of the respective business entity for federal income tax purposes, qualify for the capital gain deduction to the extent the owners receiving the capital gains are retired farmers who meet all the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Capital gains from sales of qualifying cattle or horses by a C corporation are not eligible for the capital gain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302.87(6)</w:t>
      </w:r>
      <w:r>
        <w:rPr>
          <w:rFonts w:ascii="Times New Roman" w:hAnsi="Times New Roman"/>
          <w:b w:val="false"/>
          <w:i w:val="false"/>
          <w:color w:val="000000"/>
          <w:sz w:val="22"/>
        </w:rPr>
        <w:t> </w:t>
      </w:r>
      <w:r>
        <w:rPr>
          <w:rFonts w:ascii="Times New Roman" w:hAnsi="Times New Roman"/>
          <w:b w:val="false"/>
          <w:i/>
          <w:color w:val="000000"/>
          <w:sz w:val="22"/>
        </w:rPr>
        <w:t xml:space="preserve">Net capital gains from the sale of breeding livestock, other than cattle or horses, held for 12 or more months by taxpayers who are retired farmers. </w:t>
      </w:r>
      <w:r>
        <w:rPr>
          <w:rFonts w:ascii="Times New Roman" w:hAnsi="Times New Roman"/>
          <w:b w:val="false"/>
          <w:i w:val="false"/>
          <w:color w:val="000000"/>
          <w:sz w:val="22"/>
        </w:rPr>
        <w:t xml:space="preserve">Net capital gains from the sale of breeding livestock, other than cattle or horses, held for 12 or more months may be excluded from the taxpayer’s Iowa net income if the taxpayer is a retired farmer and the taxpayer made the election described in </w:t>
      </w:r>
      <w:hyperlink r:id="rId349">
        <w:r>
          <w:rPr>
            <w:rStyle w:val="Hyperlink"/>
            <w:rFonts w:ascii="Times New Roman" w:hAnsi="Times New Roman"/>
            <w:b w:val="false"/>
            <w:i w:val="false"/>
            <w:color w:val="000000"/>
            <w:sz w:val="22"/>
          </w:rPr>
          <w:t>subrule 302.87(3)</w:t>
        </w:r>
      </w:hyperlink>
      <w:r>
        <w:rPr>
          <w:rFonts w:ascii="Times New Roman" w:hAnsi="Times New Roman"/>
          <w:b w:val="false"/>
          <w:i w:val="false"/>
          <w:color w:val="000000"/>
          <w:sz w:val="22"/>
        </w:rPr>
        <w:t>. The retired farmer must have materially participated in the farming business in which the breeding livestock, other than cattle or horses, were held for five of the eight years preceding the retired farmer’s retirement or disability. The retired farmer must have sold all or substantially all of the retired farmer’s interest in the farming business by the time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participation means the same as “materially participated” as defined in Iowa Code section </w:t>
      </w:r>
      <w:hyperlink r:id="rId350">
        <w:r>
          <w:rPr>
            <w:rStyle w:val="Hyperlink"/>
            <w:rFonts w:ascii="Times New Roman" w:hAnsi="Times New Roman"/>
            <w:b w:val="false"/>
            <w:i w:val="false"/>
            <w:color w:val="000000"/>
            <w:sz w:val="22"/>
          </w:rPr>
          <w:t>422.7(13)</w:t>
        </w:r>
      </w:hyperlink>
      <w:r>
        <w:rPr>
          <w:rFonts w:ascii="Times New Roman" w:hAnsi="Times New Roman"/>
          <w:b w:val="false"/>
          <w:i w:val="false"/>
          <w:color w:val="000000"/>
          <w:sz w:val="22"/>
        </w:rPr>
        <w:t xml:space="preserve"> and described in detail in subrule </w:t>
      </w:r>
      <w:hyperlink r:id="rId351">
        <w:r>
          <w:rPr>
            <w:rStyle w:val="Hyperlink"/>
            <w:rFonts w:ascii="Times New Roman" w:hAnsi="Times New Roman"/>
            <w:b w:val="false"/>
            <w:i w:val="false"/>
            <w:color w:val="000000"/>
            <w:sz w:val="22"/>
          </w:rPr>
          <w:t>302.87(2)</w:t>
        </w:r>
      </w:hyperlink>
      <w:r>
        <w:rPr>
          <w:rFonts w:ascii="Times New Roman" w:hAnsi="Times New Roman"/>
          <w:b w:val="false"/>
          <w:i w:val="false"/>
          <w:color w:val="000000"/>
          <w:sz w:val="22"/>
        </w:rPr>
        <w:t xml:space="preserve">. When determining whether a taxpayer is no longer materially participating to meet the definition of a retired farmer, the material participation test in subparagraph </w:t>
      </w:r>
      <w:hyperlink r:id="rId352">
        <w:r>
          <w:rPr>
            <w:rStyle w:val="Hyperlink"/>
            <w:rFonts w:ascii="Times New Roman" w:hAnsi="Times New Roman"/>
            <w:b w:val="false"/>
            <w:i w:val="false"/>
            <w:color w:val="000000"/>
            <w:sz w:val="22"/>
          </w:rPr>
          <w:t>302.87(2)</w:t>
        </w:r>
      </w:hyperlink>
      <w:r>
        <w:rPr>
          <w:rFonts w:ascii="Times New Roman" w:hAnsi="Times New Roman"/>
          <w:b w:val="false"/>
          <w:i/>
          <w:color w:val="000000"/>
          <w:sz w:val="22"/>
        </w:rPr>
        <w:t>“e”</w:t>
      </w:r>
      <w:r>
        <w:rPr>
          <w:rFonts w:ascii="Times New Roman" w:hAnsi="Times New Roman"/>
          <w:b w:val="false"/>
          <w:i w:val="false"/>
          <w:color w:val="000000"/>
          <w:sz w:val="22"/>
        </w:rPr>
        <w:t>(5) shall not apply and the participation of the spouse of the taxpayer does not count as participation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livestock other than cattle or horses is considered to have been held for breeding purposes under the criteria established in 26 CFR Section 1.1231-2, the livestock will also be deemed to have been breeding livestock for purposes of this rule. Proper records should be kept showing purchase and birth dates of breeding livestock. The absence of records may make it impossible for the owner to show that the owner held a particular animal for the necessary holding period. Whether livestock are held for breeding purposes depends on all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Capital gains from sales of qualifying livestock other than cattle or horses by an S corporation, partnership, or limited liability company, where the capital gains flow through to the owners of the respective business entity for federal income tax purposes, qualify for the capital gain deduction to the extent the owners receiving the capital gains are retired farmers who meet all the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Capital gains from the sale of breeding livestock other than cattle or horses by a C corporation are not eligible for the capital gain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302.87(7)</w:t>
      </w:r>
      <w:r>
        <w:rPr>
          <w:rFonts w:ascii="Times New Roman" w:hAnsi="Times New Roman"/>
          <w:b w:val="false"/>
          <w:i w:val="false"/>
          <w:color w:val="000000"/>
          <w:sz w:val="22"/>
        </w:rPr>
        <w:t> </w:t>
      </w:r>
      <w:r>
        <w:rPr>
          <w:rFonts w:ascii="Times New Roman" w:hAnsi="Times New Roman"/>
          <w:b w:val="false"/>
          <w:i/>
          <w:color w:val="000000"/>
          <w:sz w:val="22"/>
        </w:rPr>
        <w:t xml:space="preserve">Installments from sales consummated before January 1, 2023. </w:t>
      </w:r>
      <w:r>
        <w:rPr>
          <w:rFonts w:ascii="Times New Roman" w:hAnsi="Times New Roman"/>
          <w:b w:val="false"/>
          <w:i w:val="false"/>
          <w:color w:val="000000"/>
          <w:sz w:val="22"/>
        </w:rPr>
        <w:t xml:space="preserve">Installments from sales that were consummated before January 1, 2023, that result in net capital gains qualify for the capital gain deduction if the requirements of Iowa Code section </w:t>
      </w:r>
      <w:hyperlink r:id="rId353">
        <w:r>
          <w:rPr>
            <w:rStyle w:val="Hyperlink"/>
            <w:rFonts w:ascii="Times New Roman" w:hAnsi="Times New Roman"/>
            <w:b w:val="false"/>
            <w:i w:val="false"/>
            <w:color w:val="000000"/>
            <w:sz w:val="22"/>
          </w:rPr>
          <w:t>422.7(21)</w:t>
        </w:r>
      </w:hyperlink>
      <w:r>
        <w:rPr>
          <w:rFonts w:ascii="Times New Roman" w:hAnsi="Times New Roman"/>
          <w:b w:val="false"/>
          <w:i w:val="false"/>
          <w:color w:val="000000"/>
          <w:sz w:val="22"/>
        </w:rPr>
        <w:t xml:space="preserve"> and rule </w:t>
      </w:r>
      <w:hyperlink r:id="rId354">
        <w:r>
          <w:rPr>
            <w:rStyle w:val="Hyperlink"/>
            <w:rFonts w:ascii="Times New Roman" w:hAnsi="Times New Roman"/>
            <w:b w:val="false"/>
            <w:i w:val="false"/>
            <w:color w:val="000000"/>
            <w:sz w:val="22"/>
          </w:rPr>
          <w:t>701—302.38</w:t>
        </w:r>
      </w:hyperlink>
      <w:r>
        <w:rPr>
          <w:rFonts w:ascii="Times New Roman" w:hAnsi="Times New Roman"/>
          <w:b w:val="false"/>
          <w:i w:val="false"/>
          <w:color w:val="000000"/>
          <w:sz w:val="22"/>
        </w:rPr>
        <w:t xml:space="preserve">(422), as they existed prior to January 1, 2023, were met at the time the sale was consummated.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5">
        <w:r>
          <w:rPr>
            <w:rStyle w:val="Hyperlink"/>
            <w:rFonts w:ascii="Times New Roman" w:hAnsi="Times New Roman"/>
            <w:b w:val="false"/>
            <w:i w:val="false"/>
            <w:color w:val="000000"/>
            <w:sz w:val="22"/>
          </w:rPr>
          <w:t>422.7(13)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7102C</w:t>
      </w:r>
      <w:r>
        <w:rPr>
          <w:rFonts w:ascii="Times New Roman" w:hAnsi="Times New Roman"/>
          <w:b w:val="false"/>
          <w:i w:val="false"/>
          <w:color w:val="000000"/>
          <w:sz w:val="16"/>
        </w:rPr>
        <w:t>, IAB 10/18/23, effective 11/22/23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701—302.88</w:t>
      </w:r>
      <w:r>
        <w:rPr>
          <w:rFonts w:ascii="Times New Roman" w:hAnsi="Times New Roman"/>
          <w:b/>
          <w:i w:val="false"/>
          <w:color w:val="000000"/>
          <w:sz w:val="22"/>
        </w:rPr>
        <w:t xml:space="preserve">(422) </w:t>
      </w:r>
      <w:r>
        <w:rPr>
          <w:rFonts w:ascii="Times New Roman" w:hAnsi="Times New Roman"/>
          <w:b/>
          <w:i w:val="false"/>
          <w:color w:val="000000"/>
          <w:sz w:val="22"/>
        </w:rPr>
        <w:t xml:space="preserve">Net income from a farm tenancy agreement covering real property. </w:t>
      </w:r>
      <w:r>
        <w:rPr>
          <w:rFonts w:ascii="Times New Roman" w:hAnsi="Times New Roman"/>
          <w:b w:val="false"/>
          <w:i w:val="false"/>
          <w:color w:val="000000"/>
          <w:sz w:val="22"/>
        </w:rPr>
        <w:t xml:space="preserve">An eligible individual may elect to exclude net income from a farm tenancy agreement covering real property held by the individual for ten or more years from the computation of net income, if the eligible individual materially participated in a farming business for ten or more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Unless otherwise indicated in this rule or required by the context, all words and phrases used in this rule that are defined under Iowa Code section </w:t>
      </w:r>
      <w:hyperlink r:id="rId356">
        <w:r>
          <w:rPr>
            <w:rStyle w:val="Hyperlink"/>
            <w:rFonts w:ascii="Times New Roman" w:hAnsi="Times New Roman"/>
            <w:b w:val="false"/>
            <w:i w:val="false"/>
            <w:color w:val="000000"/>
            <w:sz w:val="22"/>
          </w:rPr>
          <w:t>422.7(14)</w:t>
        </w:r>
      </w:hyperlink>
      <w:r>
        <w:rPr>
          <w:rFonts w:ascii="Times New Roman" w:hAnsi="Times New Roman"/>
          <w:b w:val="false"/>
          <w:i w:val="false"/>
          <w:color w:val="000000"/>
          <w:sz w:val="22"/>
        </w:rPr>
        <w:t xml:space="preserve"> shall have the same meaning as provided to them under that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individual” </w:t>
      </w:r>
      <w:r>
        <w:rPr>
          <w:rFonts w:ascii="Times New Roman" w:hAnsi="Times New Roman"/>
          <w:b w:val="false"/>
          <w:i w:val="false"/>
          <w:color w:val="000000"/>
          <w:sz w:val="22"/>
        </w:rPr>
        <w:t xml:space="preserve">means an individual who is receiving benefits as a result of retirement from employment or self-employment due to disability. In addition, a person is considered to be a disabled individual if the individual is determined to be disabled in accordance with criteria established by the Social Security Administration or other federal or state governmental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“Held” </w:t>
      </w:r>
      <w:r>
        <w:rPr>
          <w:rFonts w:ascii="Times New Roman" w:hAnsi="Times New Roman"/>
          <w:b w:val="false"/>
          <w:i w:val="false"/>
          <w:color w:val="000000"/>
          <w:sz w:val="22"/>
        </w:rPr>
        <w:t>shall be determined with reference to the holding period provisions of Section 1223 of the Internal Revenue Code and the federal regulations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302.88(2)</w:t>
      </w:r>
      <w:r>
        <w:rPr>
          <w:rFonts w:ascii="Times New Roman" w:hAnsi="Times New Roman"/>
          <w:b w:val="false"/>
          <w:i w:val="false"/>
          <w:color w:val="000000"/>
          <w:sz w:val="22"/>
        </w:rPr>
        <w:t> </w:t>
      </w:r>
      <w:r>
        <w:rPr>
          <w:rFonts w:ascii="Times New Roman" w:hAnsi="Times New Roman"/>
          <w:b w:val="false"/>
          <w:i/>
          <w:color w:val="000000"/>
          <w:sz w:val="22"/>
        </w:rPr>
        <w:t xml:space="preserve">Material participation. </w:t>
      </w:r>
      <w:r>
        <w:rPr>
          <w:rFonts w:ascii="Times New Roman" w:hAnsi="Times New Roman"/>
          <w:b w:val="false"/>
          <w:i w:val="false"/>
          <w:color w:val="000000"/>
          <w:sz w:val="22"/>
        </w:rPr>
        <w:t xml:space="preserve">Material participation for the purposes of this rule is determined pursuant to subrule </w:t>
      </w:r>
      <w:hyperlink r:id="rId357">
        <w:r>
          <w:rPr>
            <w:rStyle w:val="Hyperlink"/>
            <w:rFonts w:ascii="Times New Roman" w:hAnsi="Times New Roman"/>
            <w:b w:val="false"/>
            <w:i w:val="false"/>
            <w:color w:val="000000"/>
            <w:sz w:val="22"/>
          </w:rPr>
          <w:t>302.87(2)</w:t>
        </w:r>
      </w:hyperlink>
      <w:r>
        <w:rPr>
          <w:rFonts w:ascii="Times New Roman" w:hAnsi="Times New Roman"/>
          <w:b w:val="false"/>
          <w:i w:val="false"/>
          <w:color w:val="000000"/>
          <w:sz w:val="22"/>
        </w:rPr>
        <w:t xml:space="preserve"> and the definition of “materially participated” in Iowa Code section </w:t>
      </w:r>
      <w:hyperlink r:id="rId358">
        <w:r>
          <w:rPr>
            <w:rStyle w:val="Hyperlink"/>
            <w:rFonts w:ascii="Times New Roman" w:hAnsi="Times New Roman"/>
            <w:b w:val="false"/>
            <w:i w:val="false"/>
            <w:color w:val="000000"/>
            <w:sz w:val="22"/>
          </w:rPr>
          <w:t>422.7(14)</w:t>
        </w:r>
      </w:hyperlink>
      <w:r>
        <w:rPr>
          <w:rFonts w:ascii="Times New Roman" w:hAnsi="Times New Roman"/>
          <w:b w:val="false"/>
          <w:i w:val="false"/>
          <w:color w:val="000000"/>
          <w:sz w:val="22"/>
        </w:rPr>
        <w:t xml:space="preserve">. An eligible individual meets the material participation requirements if the individual materially participated in a farming business for ten years or more in the aggregate. When determining whether an eligible individual has stopped materially participating, the material participation test in </w:t>
      </w:r>
      <w:hyperlink r:id="rId359">
        <w:r>
          <w:rPr>
            <w:rStyle w:val="Hyperlink"/>
            <w:rFonts w:ascii="Times New Roman" w:hAnsi="Times New Roman"/>
            <w:b w:val="false"/>
            <w:i w:val="false"/>
            <w:color w:val="000000"/>
            <w:sz w:val="22"/>
          </w:rPr>
          <w:t>subparagraph 302.87(2)</w:t>
        </w:r>
      </w:hyperlink>
      <w:r>
        <w:rPr>
          <w:rFonts w:ascii="Times New Roman" w:hAnsi="Times New Roman"/>
          <w:b w:val="false"/>
          <w:i/>
          <w:color w:val="000000"/>
          <w:sz w:val="22"/>
        </w:rPr>
        <w:t>“e”</w:t>
      </w:r>
      <w:r>
        <w:rPr>
          <w:rFonts w:ascii="Times New Roman" w:hAnsi="Times New Roman"/>
          <w:b w:val="false"/>
          <w:i w:val="false"/>
          <w:color w:val="000000"/>
          <w:sz w:val="22"/>
        </w:rPr>
        <w:t xml:space="preserve">(5) and the material participation of a spouse shall not 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302.88(3)</w:t>
      </w:r>
      <w:r>
        <w:rPr>
          <w:rFonts w:ascii="Times New Roman" w:hAnsi="Times New Roman"/>
          <w:b w:val="false"/>
          <w:i w:val="false"/>
          <w:color w:val="000000"/>
          <w:sz w:val="22"/>
        </w:rPr>
        <w:t> </w:t>
      </w:r>
      <w:r>
        <w:rPr>
          <w:rFonts w:ascii="Times New Roman" w:hAnsi="Times New Roman"/>
          <w:b w:val="false"/>
          <w:i/>
          <w:color w:val="000000"/>
          <w:sz w:val="22"/>
        </w:rPr>
        <w:t xml:space="preserve">Lifetime election. </w:t>
      </w:r>
      <w:r>
        <w:rPr>
          <w:rFonts w:ascii="Times New Roman" w:hAnsi="Times New Roman"/>
          <w:b w:val="false"/>
          <w:i w:val="false"/>
          <w:color w:val="000000"/>
          <w:sz w:val="22"/>
        </w:rPr>
        <w:t xml:space="preserve">An eligible individual may make a single lifetime election on a form prescribed by the department to exclude net income pursuant to a farm tenancy agreement covering real property. If an eligible individual makes the election described in this subrule, the eligible individual is not eligible to make an election to exclude the capital gain from the sale of real property used in a farming business or certain livestock under Iowa Code section </w:t>
      </w:r>
      <w:hyperlink r:id="rId360">
        <w:r>
          <w:rPr>
            <w:rStyle w:val="Hyperlink"/>
            <w:rFonts w:ascii="Times New Roman" w:hAnsi="Times New Roman"/>
            <w:b w:val="false"/>
            <w:i w:val="false"/>
            <w:color w:val="000000"/>
            <w:sz w:val="22"/>
          </w:rPr>
          <w:t>422.7(13)</w:t>
        </w:r>
      </w:hyperlink>
      <w:r>
        <w:rPr>
          <w:rFonts w:ascii="Times New Roman" w:hAnsi="Times New Roman"/>
          <w:b w:val="false"/>
          <w:i w:val="false"/>
          <w:color w:val="000000"/>
          <w:sz w:val="22"/>
        </w:rPr>
        <w:t xml:space="preserve"> and rule </w:t>
      </w:r>
      <w:hyperlink r:id="rId361">
        <w:r>
          <w:rPr>
            <w:rStyle w:val="Hyperlink"/>
            <w:rFonts w:ascii="Times New Roman" w:hAnsi="Times New Roman"/>
            <w:b w:val="false"/>
            <w:i w:val="false"/>
            <w:color w:val="000000"/>
            <w:sz w:val="22"/>
          </w:rPr>
          <w:t>701—302.87</w:t>
        </w:r>
      </w:hyperlink>
      <w:r>
        <w:rPr>
          <w:rFonts w:ascii="Times New Roman" w:hAnsi="Times New Roman"/>
          <w:b w:val="false"/>
          <w:i w:val="false"/>
          <w:color w:val="000000"/>
          <w:sz w:val="22"/>
        </w:rPr>
        <w:t xml:space="preserve">(422) or claim the beginning farmer tax credit under Iowa Code section </w:t>
      </w:r>
      <w:hyperlink r:id="rId362">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 xml:space="preserve"> in the same tax year or any subsequent tax year. The election is irrevocable once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Beginning farmer tax credit. </w:t>
      </w:r>
      <w:r>
        <w:rPr>
          <w:rFonts w:ascii="Times New Roman" w:hAnsi="Times New Roman"/>
          <w:b w:val="false"/>
          <w:i w:val="false"/>
          <w:color w:val="000000"/>
          <w:sz w:val="22"/>
        </w:rPr>
        <w:t xml:space="preserve">A retired farmer shall not utilize an unclaimed amount of a beginning farmer tax credit in the same tax year the retired farmer is making an election described in this subrule or in subrule </w:t>
      </w:r>
      <w:hyperlink r:id="rId363">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or in any subsequent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Surviving spouses. </w:t>
      </w:r>
      <w:r>
        <w:rPr>
          <w:rFonts w:ascii="Times New Roman" w:hAnsi="Times New Roman"/>
          <w:b w:val="false"/>
          <w:i w:val="false"/>
          <w:color w:val="000000"/>
          <w:sz w:val="22"/>
        </w:rPr>
        <w:t xml:space="preserve">A surviving spouse of a deceased eligible individual may make the election described in this subrule or the election described in subrule </w:t>
      </w:r>
      <w:hyperlink r:id="rId364">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subject to the provisions of subrule </w:t>
      </w:r>
      <w:hyperlink r:id="rId365">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For purposes of this subrule, “retired farmer” as used in subrule </w:t>
      </w:r>
      <w:hyperlink r:id="rId366">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has the same meaning as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 owners. </w:t>
      </w:r>
      <w:r>
        <w:rPr>
          <w:rFonts w:ascii="Times New Roman" w:hAnsi="Times New Roman"/>
          <w:b w:val="false"/>
          <w:i w:val="false"/>
          <w:color w:val="000000"/>
          <w:sz w:val="22"/>
        </w:rPr>
        <w:t xml:space="preserve">An eligible individual may exclude income pursuant to the election described in this subrule or the election described in subrule </w:t>
      </w:r>
      <w:hyperlink r:id="rId367">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to the extent of the eligible individual’s ownership interest in the real property subject to the provisions of subrule </w:t>
      </w:r>
      <w:hyperlink r:id="rId368">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For purposes of this subrule, “retired farmer” as used in subrule </w:t>
      </w:r>
      <w:hyperlink r:id="rId369">
        <w:r>
          <w:rPr>
            <w:rStyle w:val="Hyperlink"/>
            <w:rFonts w:ascii="Times New Roman" w:hAnsi="Times New Roman"/>
            <w:b w:val="false"/>
            <w:i w:val="false"/>
            <w:color w:val="000000"/>
            <w:sz w:val="22"/>
          </w:rPr>
          <w:t>302.87(3)</w:t>
        </w:r>
      </w:hyperlink>
      <w:r>
        <w:rPr>
          <w:rFonts w:ascii="Times New Roman" w:hAnsi="Times New Roman"/>
          <w:b w:val="false"/>
          <w:i w:val="false"/>
          <w:color w:val="000000"/>
          <w:sz w:val="22"/>
        </w:rPr>
        <w:t xml:space="preserve"> has the same meaning as “eligible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302.88(4)</w:t>
      </w:r>
      <w:r>
        <w:rPr>
          <w:rFonts w:ascii="Times New Roman" w:hAnsi="Times New Roman"/>
          <w:b w:val="false"/>
          <w:i w:val="false"/>
          <w:color w:val="000000"/>
          <w:sz w:val="22"/>
        </w:rPr>
        <w:t> </w:t>
      </w:r>
      <w:r>
        <w:rPr>
          <w:rFonts w:ascii="Times New Roman" w:hAnsi="Times New Roman"/>
          <w:b w:val="false"/>
          <w:i/>
          <w:color w:val="000000"/>
          <w:sz w:val="22"/>
        </w:rPr>
        <w:t xml:space="preserve">Amount of exclusion. </w:t>
      </w:r>
      <w:r>
        <w:rPr>
          <w:rFonts w:ascii="Times New Roman" w:hAnsi="Times New Roman"/>
          <w:b w:val="false"/>
          <w:i w:val="false"/>
          <w:color w:val="000000"/>
          <w:sz w:val="22"/>
        </w:rPr>
        <w:t xml:space="preserve">An eligible individual that has made the election described in subrule </w:t>
      </w:r>
      <w:hyperlink r:id="rId370">
        <w:r>
          <w:rPr>
            <w:rStyle w:val="Hyperlink"/>
            <w:rFonts w:ascii="Times New Roman" w:hAnsi="Times New Roman"/>
            <w:b w:val="false"/>
            <w:i w:val="false"/>
            <w:color w:val="000000"/>
            <w:sz w:val="22"/>
          </w:rPr>
          <w:t>302.88(3)</w:t>
        </w:r>
      </w:hyperlink>
      <w:r>
        <w:rPr>
          <w:rFonts w:ascii="Times New Roman" w:hAnsi="Times New Roman"/>
          <w:b w:val="false"/>
          <w:i w:val="false"/>
          <w:color w:val="000000"/>
          <w:sz w:val="22"/>
        </w:rPr>
        <w:t xml:space="preserve"> may exclude the amount of net income received from a farm tenancy agreement covering real property. An eligible individual may exclude net income from any qualifying farm tenancy agreement covering real property if the holding period requirements are met with respect to the real property in question, including agreements that are entered into after the single lifetime election is made. The amount of the exclusion cannot exceed the fair profits which would normally arise from a farm tenancy agreement between two parties operating at arm’s length.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1">
        <w:r>
          <w:rPr>
            <w:rStyle w:val="Hyperlink"/>
            <w:rFonts w:ascii="Times New Roman" w:hAnsi="Times New Roman"/>
            <w:b w:val="false"/>
            <w:i w:val="false"/>
            <w:color w:val="000000"/>
            <w:sz w:val="22"/>
          </w:rPr>
          <w:t>422.7(14)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7102C</w:t>
      </w:r>
      <w:r>
        <w:rPr>
          <w:rFonts w:ascii="Times New Roman" w:hAnsi="Times New Roman"/>
          <w:b w:val="false"/>
          <w:i w:val="false"/>
          <w:color w:val="000000"/>
          <w:sz w:val="16"/>
        </w:rPr>
        <w:t>, IAB 10/18/23, effective 11/22/23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10/14/77, Notice 9/7/77—published 11/2/77, effective 12/7/77]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3/23/84, Notice 2/15/84—published 4/11/84, effective 5/16/84]</w:t>
      </w:r>
    </w:p>
    <w:p>
      <w:pPr>
        <w:spacing w:before="0" w:after="0"/>
        <w:ind w:left="120"/>
        <w:jc w:val="center"/>
      </w:pPr>
      <w:r>
        <w:rPr>
          <w:rFonts w:ascii="Times New Roman" w:hAnsi="Times New Roman"/>
          <w:b w:val="false"/>
          <w:i w:val="false"/>
          <w:color w:val="000000"/>
          <w:sz w:val="21"/>
        </w:rPr>
        <w:t>[Filed 7/27/84, Notice 6/20/84—published 8/15/84, effective 9/19/84]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5/3/85, Notice 3/27/85—published 5/22/85, effective 6/26/85]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1/7/88, Notice 12/2/87—published 1/27/88, effective 3/2/88]</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9/18/88, Notice 7/13/88—published 9/7/88, effective 10/12/88]</w:t>
      </w:r>
    </w:p>
    <w:p>
      <w:pPr>
        <w:spacing w:before="0" w:after="0"/>
        <w:ind w:left="120"/>
        <w:jc w:val="center"/>
      </w:pPr>
      <w:r>
        <w:rPr>
          <w:rFonts w:ascii="Times New Roman" w:hAnsi="Times New Roman"/>
          <w:b w:val="false"/>
          <w:i w:val="false"/>
          <w:color w:val="000000"/>
          <w:sz w:val="21"/>
        </w:rPr>
        <w:t>[Filed 1/4/89, Notice 11/30/88—published 1/25/89, effective 3/1/89]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11/7/91, Notice 10/2/91—published 11/27/91, effective 1/1/92]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1/17/92, Notice 12/11/91—published 2/5/92, effective 3/11/92]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5/8/92—published 5/27/92, effective 5/8/92]</w:t>
      </w:r>
    </w:p>
    <w:p>
      <w:pPr>
        <w:spacing w:before="0" w:after="0"/>
        <w:ind w:left="120"/>
        <w:jc w:val="center"/>
      </w:pPr>
      <w:r>
        <w:rPr>
          <w:rFonts w:ascii="Times New Roman" w:hAnsi="Times New Roman"/>
          <w:b w:val="false"/>
          <w:i w:val="false"/>
          <w:color w:val="000000"/>
          <w:sz w:val="21"/>
        </w:rPr>
        <w:t>[Filed 9/11/92, Notice 8/5/92—published 9/30/92, effective 11/4/92]</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6/4/93, Notice 2/17/93—published 6/23/93, effective 7/28/93]</w:t>
      </w:r>
    </w:p>
    <w:p>
      <w:pPr>
        <w:spacing w:before="0" w:after="0"/>
        <w:ind w:left="120"/>
        <w:jc w:val="center"/>
      </w:pPr>
      <w:r>
        <w:rPr>
          <w:rFonts w:ascii="Times New Roman" w:hAnsi="Times New Roman"/>
          <w:b w:val="false"/>
          <w:i w:val="false"/>
          <w:color w:val="000000"/>
          <w:sz w:val="21"/>
        </w:rPr>
        <w:t>[Filed emergency 7/15/93—published 8/4/93, effective 7/15/93]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emergency 10/22/93—published 11/10/93, effective 10/22/93]</w:t>
      </w:r>
    </w:p>
    <w:p>
      <w:pPr>
        <w:spacing w:before="0" w:after="0"/>
        <w:ind w:left="120"/>
        <w:jc w:val="center"/>
      </w:pPr>
      <w:r>
        <w:rPr>
          <w:rFonts w:ascii="Times New Roman" w:hAnsi="Times New Roman"/>
          <w:b w:val="false"/>
          <w:i w:val="false"/>
          <w:color w:val="000000"/>
          <w:sz w:val="21"/>
        </w:rPr>
        <w:t>[Filed 12/17/93, Notice 11/10/93—published 1/5/94, effective 2/9/94]</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7/14/95, Notice 6/7/95—published 8/2/95, effective 9/6/95]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7/25/96, Notice 6/19/96—published 8/14/96, effective 9/19/96]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5/30/97, Notice 4/23/97—published 6/18/97, effective 7/23/97]</w:t>
      </w:r>
    </w:p>
    <w:p>
      <w:pPr>
        <w:spacing w:before="0" w:after="0"/>
        <w:ind w:left="120"/>
        <w:jc w:val="center"/>
      </w:pPr>
      <w:r>
        <w:rPr>
          <w:rFonts w:ascii="Times New Roman" w:hAnsi="Times New Roman"/>
          <w:b w:val="false"/>
          <w:i w:val="false"/>
          <w:color w:val="000000"/>
          <w:sz w:val="21"/>
        </w:rPr>
        <w:t>[Filed 9/19/97, Notice 8/13/97—published 10/8/97, effective 11/12/97]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2/20/98, Notice 1/14/98—published 3/11/98, effective 4/15/98]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emergency 1/8/99 after Notice 12/2/98—published 1/27/99, effective 1/8/99]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emergency 9/24/04—published 10/13/04, effective 9/24/04]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emergency 2/25/05—published 3/16/05, effective 2/25/05]</w:t>
      </w:r>
    </w:p>
    <w:p>
      <w:pPr>
        <w:spacing w:before="0" w:after="0"/>
        <w:ind w:left="120"/>
        <w:jc w:val="center"/>
      </w:pPr>
      <w:r>
        <w:rPr>
          <w:rFonts w:ascii="Times New Roman" w:hAnsi="Times New Roman"/>
          <w:b w:val="false"/>
          <w:i w:val="false"/>
          <w:color w:val="000000"/>
          <w:sz w:val="21"/>
        </w:rPr>
        <w:t>[Filed 9/22/05, Notice 8/3/05—published 10/12/05, effective 11/16/05]</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6/27/07, Notice 5/23/07—published 7/18/07, effective 8/22/07]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8356B</w:t>
      </w:r>
      <w:r>
        <w:rPr>
          <w:rFonts w:ascii="Times New Roman" w:hAnsi="Times New Roman"/>
          <w:b w:val="false"/>
          <w:i w:val="false"/>
          <w:color w:val="000000"/>
          <w:sz w:val="21"/>
        </w:rPr>
        <w:t xml:space="preserve"> (Notice ARC 8223B, IAB 10/7/09)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9822B</w:t>
      </w:r>
      <w:r>
        <w:rPr>
          <w:rFonts w:ascii="Times New Roman" w:hAnsi="Times New Roman"/>
          <w:b w:val="false"/>
          <w:i w:val="false"/>
          <w:color w:val="000000"/>
          <w:sz w:val="21"/>
        </w:rPr>
        <w:t xml:space="preserve"> (Notice ARC 9739B,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0073C</w:t>
      </w:r>
      <w:r>
        <w:rPr>
          <w:rFonts w:ascii="Times New Roman" w:hAnsi="Times New Roman"/>
          <w:b w:val="false"/>
          <w:i w:val="false"/>
          <w:color w:val="000000"/>
          <w:sz w:val="21"/>
        </w:rPr>
        <w:t xml:space="preserve"> (Notice ARC 0005C,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1137C</w:t>
      </w:r>
      <w:r>
        <w:rPr>
          <w:rFonts w:ascii="Times New Roman" w:hAnsi="Times New Roman"/>
          <w:b w:val="false"/>
          <w:i w:val="false"/>
          <w:color w:val="000000"/>
          <w:sz w:val="21"/>
        </w:rPr>
        <w:t xml:space="preserve"> (Notice ARC 1002C,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2691C</w:t>
      </w:r>
      <w:r>
        <w:rPr>
          <w:rFonts w:ascii="Times New Roman" w:hAnsi="Times New Roman"/>
          <w:b w:val="false"/>
          <w:i w:val="false"/>
          <w:color w:val="000000"/>
          <w:sz w:val="21"/>
        </w:rPr>
        <w:t xml:space="preserve"> (Notice ARC 2617C, IAB 7/6/16)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3664C</w:t>
      </w:r>
      <w:r>
        <w:rPr>
          <w:rFonts w:ascii="Times New Roman" w:hAnsi="Times New Roman"/>
          <w:b w:val="false"/>
          <w:i w:val="false"/>
          <w:color w:val="000000"/>
          <w:sz w:val="21"/>
        </w:rPr>
        <w:t xml:space="preserve"> (Notice ARC 3542C, IAB 1/3/18)</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3770C</w:t>
      </w:r>
      <w:r>
        <w:rPr>
          <w:rFonts w:ascii="Times New Roman" w:hAnsi="Times New Roman"/>
          <w:b w:val="false"/>
          <w:i w:val="false"/>
          <w:color w:val="000000"/>
          <w:sz w:val="21"/>
        </w:rPr>
        <w:t xml:space="preserve"> (Notice ARC 3657C,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4142C</w:t>
      </w:r>
      <w:r>
        <w:rPr>
          <w:rFonts w:ascii="Times New Roman" w:hAnsi="Times New Roman"/>
          <w:b w:val="false"/>
          <w:i w:val="false"/>
          <w:color w:val="000000"/>
          <w:sz w:val="21"/>
        </w:rPr>
        <w:t xml:space="preserve"> (Notice ARC 4022C,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4309C</w:t>
      </w:r>
      <w:r>
        <w:rPr>
          <w:rFonts w:ascii="Times New Roman" w:hAnsi="Times New Roman"/>
          <w:b w:val="false"/>
          <w:i w:val="false"/>
          <w:color w:val="000000"/>
          <w:sz w:val="21"/>
        </w:rPr>
        <w:t xml:space="preserve"> (Notice ARC 4176C,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4516C</w:t>
      </w:r>
      <w:r>
        <w:rPr>
          <w:rFonts w:ascii="Times New Roman" w:hAnsi="Times New Roman"/>
          <w:b w:val="false"/>
          <w:i w:val="false"/>
          <w:color w:val="000000"/>
          <w:sz w:val="21"/>
        </w:rPr>
        <w:t xml:space="preserve"> (Notice ARC 4408C, IAB 4/24/19)</w:t>
      </w:r>
      <w:r>
        <w:rPr>
          <w:rFonts w:ascii="Times New Roman" w:hAnsi="Times New Roman"/>
          <w:b w:val="false"/>
          <w:i w:val="false"/>
          <w:color w:val="000000"/>
          <w:sz w:val="21"/>
        </w:rPr>
        <w:t>, IAB 6/19/19, effective 7/24/19]</w:t>
      </w:r>
      <w:r>
        <w:br/>
      </w:r>
      <w:r>
        <w:rPr>
          <w:rFonts w:ascii="Times New Roman" w:hAnsi="Times New Roman"/>
          <w:b w:val="false"/>
          <w:i w:val="false"/>
          <w:color w:val="000000"/>
          <w:sz w:val="21"/>
        </w:rPr>
        <w:t>[Filed ARC 4517C</w:t>
      </w:r>
      <w:r>
        <w:rPr>
          <w:rFonts w:ascii="Times New Roman" w:hAnsi="Times New Roman"/>
          <w:b w:val="false"/>
          <w:i w:val="false"/>
          <w:color w:val="000000"/>
          <w:sz w:val="21"/>
        </w:rPr>
        <w:t xml:space="preserve"> (Notice ARC 4406C, IAB 4/24/19)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4614C</w:t>
      </w:r>
      <w:r>
        <w:rPr>
          <w:rFonts w:ascii="Times New Roman" w:hAnsi="Times New Roman"/>
          <w:b w:val="false"/>
          <w:i w:val="false"/>
          <w:color w:val="000000"/>
          <w:sz w:val="21"/>
        </w:rPr>
        <w:t xml:space="preserve"> (Notice ARC 4500C,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5606C</w:t>
      </w:r>
      <w:r>
        <w:rPr>
          <w:rFonts w:ascii="Times New Roman" w:hAnsi="Times New Roman"/>
          <w:b w:val="false"/>
          <w:i w:val="false"/>
          <w:color w:val="000000"/>
          <w:sz w:val="21"/>
        </w:rPr>
        <w:t xml:space="preserve"> (Amended Notice ARC 5503C, IAB 3/10/21; </w:t>
      </w:r>
      <w:r>
        <w:rPr>
          <w:rFonts w:ascii="Times New Roman" w:hAnsi="Times New Roman"/>
          <w:b w:val="false"/>
          <w:i w:val="false"/>
          <w:color w:val="000000"/>
          <w:sz w:val="21"/>
        </w:rPr>
        <w:t>Notice ARC 5399C, IAB 1/27/21)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5673C</w:t>
      </w:r>
      <w:r>
        <w:rPr>
          <w:rFonts w:ascii="Times New Roman" w:hAnsi="Times New Roman"/>
          <w:b w:val="false"/>
          <w:i w:val="false"/>
          <w:color w:val="000000"/>
          <w:sz w:val="21"/>
        </w:rPr>
        <w:t xml:space="preserve"> (Notice ARC 5553C, IAB 4/7/21)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5733C</w:t>
      </w:r>
      <w:r>
        <w:rPr>
          <w:rFonts w:ascii="Times New Roman" w:hAnsi="Times New Roman"/>
          <w:b w:val="false"/>
          <w:i w:val="false"/>
          <w:color w:val="000000"/>
          <w:sz w:val="21"/>
        </w:rPr>
        <w:t xml:space="preserve"> (Notice ARC 5612C, IAB 5/5/21)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Emergency ARC 5817C, IAB 8/11/21, effective 7/13/21]</w:t>
      </w:r>
    </w:p>
    <w:p>
      <w:pPr>
        <w:spacing w:before="0" w:after="0"/>
        <w:ind w:left="120"/>
        <w:jc w:val="center"/>
      </w:pPr>
      <w:r>
        <w:rPr>
          <w:rFonts w:ascii="Times New Roman" w:hAnsi="Times New Roman"/>
          <w:b w:val="false"/>
          <w:i w:val="false"/>
          <w:color w:val="000000"/>
          <w:sz w:val="21"/>
        </w:rPr>
        <w:t>[Filed ARC 5915C</w:t>
      </w:r>
      <w:r>
        <w:rPr>
          <w:rFonts w:ascii="Times New Roman" w:hAnsi="Times New Roman"/>
          <w:b w:val="false"/>
          <w:i w:val="false"/>
          <w:color w:val="000000"/>
          <w:sz w:val="21"/>
        </w:rPr>
        <w:t xml:space="preserve"> (Notice ARC 5790C,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6902C</w:t>
      </w:r>
      <w:r>
        <w:rPr>
          <w:rFonts w:ascii="Times New Roman" w:hAnsi="Times New Roman"/>
          <w:b w:val="false"/>
          <w:i w:val="false"/>
          <w:color w:val="000000"/>
          <w:sz w:val="21"/>
        </w:rPr>
        <w:t xml:space="preserve"> (Notice ARC 6700C,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7102C</w:t>
      </w:r>
      <w:r>
        <w:rPr>
          <w:rFonts w:ascii="Times New Roman" w:hAnsi="Times New Roman"/>
          <w:b w:val="false"/>
          <w:i w:val="false"/>
          <w:color w:val="000000"/>
          <w:sz w:val="21"/>
        </w:rPr>
        <w:t xml:space="preserve"> (Notice ARC 7050C, IAB 7/26/23)</w:t>
      </w:r>
      <w:r>
        <w:rPr>
          <w:rFonts w:ascii="Times New Roman" w:hAnsi="Times New Roman"/>
          <w:b w:val="false"/>
          <w:i w:val="false"/>
          <w:color w:val="000000"/>
          <w:sz w:val="21"/>
        </w:rPr>
        <w:t>, IAB 10/18/23, effective 11/22/23]</w:t>
      </w:r>
    </w:p>
    <w:p>
      <w:pPr>
        <w:spacing w:before="0" w:after="0"/>
        <w:ind w:left="120"/>
        <w:jc w:val="center"/>
      </w:pPr>
      <w:r>
        <w:rPr>
          <w:rFonts w:ascii="Times New Roman" w:hAnsi="Times New Roman"/>
          <w:b w:val="false"/>
          <w:i w:val="false"/>
          <w:color w:val="000000"/>
          <w:sz w:val="21"/>
        </w:rPr>
        <w:t>[Filed ARC 7103C</w:t>
      </w:r>
      <w:r>
        <w:rPr>
          <w:rFonts w:ascii="Times New Roman" w:hAnsi="Times New Roman"/>
          <w:b w:val="false"/>
          <w:i w:val="false"/>
          <w:color w:val="000000"/>
          <w:sz w:val="21"/>
        </w:rPr>
        <w:t xml:space="preserve"> (Notice ARC 7051C, IAB 7/26/23)</w:t>
      </w:r>
      <w:r>
        <w:rPr>
          <w:rFonts w:ascii="Times New Roman" w:hAnsi="Times New Roman"/>
          <w:b w:val="false"/>
          <w:i w:val="false"/>
          <w:color w:val="000000"/>
          <w:sz w:val="21"/>
        </w:rPr>
        <w:t>, IAB 11/1/23, effective 12/6/23]</w:t>
      </w:r>
    </w:p>
    <w:p>
      <w:pPr>
        <w:spacing w:before="0" w:after="0"/>
        <w:ind w:left="120"/>
        <w:jc w:val="center"/>
      </w:pPr>
      <w:r>
        <w:rPr>
          <w:rFonts w:ascii="Times New Roman" w:hAnsi="Times New Roman"/>
          <w:b w:val="false"/>
          <w:i w:val="false"/>
          <w:color w:val="000000"/>
          <w:sz w:val="21"/>
        </w:rPr>
        <w:t>[Filed ARC 7502C</w:t>
      </w:r>
      <w:r>
        <w:rPr>
          <w:rFonts w:ascii="Times New Roman" w:hAnsi="Times New Roman"/>
          <w:b w:val="false"/>
          <w:i w:val="false"/>
          <w:color w:val="000000"/>
          <w:sz w:val="21"/>
        </w:rPr>
        <w:t xml:space="preserve"> (Notice ARC 7109C, IAB 11/1/23)</w:t>
      </w:r>
      <w:r>
        <w:rPr>
          <w:rFonts w:ascii="Times New Roman" w:hAnsi="Times New Roman"/>
          <w:b w:val="false"/>
          <w:i w:val="false"/>
          <w:color w:val="000000"/>
          <w:sz w:val="21"/>
        </w:rPr>
        <w:t>, IAB 1/10/24, effective 2/14/24]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302.2.pdf" Type="http://schemas.openxmlformats.org/officeDocument/2006/relationships/hyperlink" Id="rId5"/>
    <Relationship TargetMode="External" Target="https://www.legis.iowa.gov/docs/iac/rule/701.302.9.pdf" Type="http://schemas.openxmlformats.org/officeDocument/2006/relationships/hyperlink" Id="rId6"/>
    <Relationship TargetMode="External" Target="https://www.legis.iowa.gov/docs/iac/rule/701.302.12.pdf" Type="http://schemas.openxmlformats.org/officeDocument/2006/relationships/hyperlink" Id="rId7"/>
    <Relationship TargetMode="External" Target="https://www.legis.iowa.gov/docs/iac/rule/701.302.86.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ac/rule/701.302.52.pdf" Type="http://schemas.openxmlformats.org/officeDocument/2006/relationships/hyperlink" Id="rId10"/>
    <Relationship TargetMode="External" Target="https://www.legis.iowa.gov/docs/ico/chapter/422.7.pdf" Type="http://schemas.openxmlformats.org/officeDocument/2006/relationships/hyperlink" Id="rId11"/>
    <Relationship TargetMode="External" Target="https://www.legis.iowa.gov/docs/ico/chapter/262.41.pdf" Type="http://schemas.openxmlformats.org/officeDocument/2006/relationships/hyperlink" Id="rId12"/>
    <Relationship TargetMode="External" Target="https://www.legis.iowa.gov/docs/ico/chapter/262.51.pdf" Type="http://schemas.openxmlformats.org/officeDocument/2006/relationships/hyperlink" Id="rId13"/>
    <Relationship TargetMode="External" Target="https://www.legis.iowa.gov/docs/ico/chapter/262.60.pdf" Type="http://schemas.openxmlformats.org/officeDocument/2006/relationships/hyperlink" Id="rId14"/>
    <Relationship TargetMode="External" Target="https://www.legis.iowa.gov/docs/ico/chapter/262A.8.pdf" Type="http://schemas.openxmlformats.org/officeDocument/2006/relationships/hyperlink" Id="rId15"/>
    <Relationship TargetMode="External" Target="https://www.legis.iowa.gov/docs/ico/chapter/263A.6.pdf" Type="http://schemas.openxmlformats.org/officeDocument/2006/relationships/hyperlink" Id="rId16"/>
    <Relationship TargetMode="External" Target="https://www.legis.iowa.gov/docs/ico/chapter/403.9.pdf" Type="http://schemas.openxmlformats.org/officeDocument/2006/relationships/hyperlink" Id="rId17"/>
    <Relationship TargetMode="External" Target="https://www.legis.iowa.gov/docs/ico/chapter/403A.12.pdf" Type="http://schemas.openxmlformats.org/officeDocument/2006/relationships/hyperlink" Id="rId18"/>
    <Relationship TargetMode="External" Target="https://www.legis.iowa.gov/docs/ico/chapter/161A.22.pdf" Type="http://schemas.openxmlformats.org/officeDocument/2006/relationships/hyperlink" Id="rId19"/>
    <Relationship TargetMode="External" Target="https://www.legis.iowa.gov/docs/ico/chapter/330A.16.pdf" Type="http://schemas.openxmlformats.org/officeDocument/2006/relationships/hyperlink" Id="rId20"/>
    <Relationship TargetMode="External" Target="https://www.legis.iowa.gov/docs/ico/chapter/357A.15.pdf" Type="http://schemas.openxmlformats.org/officeDocument/2006/relationships/hyperlink" Id="rId21"/>
    <Relationship TargetMode="External" Target="https://www.legis.iowa.gov/docs/ico/chapter/331.441.pdf" Type="http://schemas.openxmlformats.org/officeDocument/2006/relationships/hyperlink" Id="rId22"/>
    <Relationship TargetMode="External" Target="https://www.legis.iowa.gov/docs/ico/chapter/16.131.pdf" Type="http://schemas.openxmlformats.org/officeDocument/2006/relationships/hyperlink" Id="rId23"/>
    <Relationship TargetMode="External" Target="https://www.legis.iowa.gov/docs/ico/chapter/16.64.pdf" Type="http://schemas.openxmlformats.org/officeDocument/2006/relationships/hyperlink" Id="rId24"/>
    <Relationship TargetMode="External" Target="https://www.legis.iowa.gov/docs/ico/chapter/455G.6.pdf" Type="http://schemas.openxmlformats.org/officeDocument/2006/relationships/hyperlink" Id="rId25"/>
    <Relationship TargetMode="External" Target="https://www.legis.iowa.gov/docs/ico/chapter/34A.20.pdf" Type="http://schemas.openxmlformats.org/officeDocument/2006/relationships/hyperlink" Id="rId26"/>
    <Relationship TargetMode="External" Target="https://www.legis.iowa.gov/docs/ico/chapter/28A.24.pdf" Type="http://schemas.openxmlformats.org/officeDocument/2006/relationships/hyperlink" Id="rId27"/>
    <Relationship TargetMode="External" Target="https://www.legis.iowa.gov/docs/ico/chapter/12.80.pdf" Type="http://schemas.openxmlformats.org/officeDocument/2006/relationships/hyperlink" Id="rId28"/>
    <Relationship TargetMode="External" Target="https://www.legis.iowa.gov/docs/ico/chapter/16.177.pdf" Type="http://schemas.openxmlformats.org/officeDocument/2006/relationships/hyperlink" Id="rId29"/>
    <Relationship TargetMode="External" Target="https://www.legis.iowa.gov/docs/ico/chapter/260C.61.pdf" Type="http://schemas.openxmlformats.org/officeDocument/2006/relationships/hyperlink" Id="rId30"/>
    <Relationship TargetMode="External" Target="https://www.legis.iowa.gov/docs/ico/chapter/260C.71.pdf" Type="http://schemas.openxmlformats.org/officeDocument/2006/relationships/hyperlink" Id="rId31"/>
    <Relationship TargetMode="External" Target="https://www.legis.iowa.gov/docs/ico/chapter/313A.36.pdf" Type="http://schemas.openxmlformats.org/officeDocument/2006/relationships/hyperlink" Id="rId32"/>
    <Relationship TargetMode="External" Target="https://www.legis.iowa.gov/docs/ico/chapter/261A.27.pdf" Type="http://schemas.openxmlformats.org/officeDocument/2006/relationships/hyperlink" Id="rId33"/>
    <Relationship TargetMode="External" Target="https://www.legis.iowa.gov/docs/ico/chapter/12.71.pdf" Type="http://schemas.openxmlformats.org/officeDocument/2006/relationships/hyperlink" Id="rId34"/>
    <Relationship TargetMode="External" Target="https://www.legis.iowa.gov/docs/ico/chapter/12.81.pdf" Type="http://schemas.openxmlformats.org/officeDocument/2006/relationships/hyperlink" Id="rId35"/>
    <Relationship TargetMode="External" Target="https://www.legis.iowa.gov/docs/ico/chapter/12.91.pdf" Type="http://schemas.openxmlformats.org/officeDocument/2006/relationships/hyperlink" Id="rId36"/>
    <Relationship TargetMode="External" Target="https://www.legis.iowa.gov/docs/ico/chapter/12.87.pdf" Type="http://schemas.openxmlformats.org/officeDocument/2006/relationships/hyperlink" Id="rId37"/>
    <Relationship TargetMode="External" Target="https://www.legis.iowa.gov/docs/iac/rule/701.302.52.pdf" Type="http://schemas.openxmlformats.org/officeDocument/2006/relationships/hyperlink" Id="rId38"/>
    <Relationship TargetMode="External" Target="https://www.legis.iowa.gov/docs/ico/chapter/422.7.pdf" Type="http://schemas.openxmlformats.org/officeDocument/2006/relationships/hyperlink" Id="rId39"/>
    <Relationship TargetMode="External" Target="https://www.legis.iowa.gov/docs/iac/rule/701.302.76.pdf" Type="http://schemas.openxmlformats.org/officeDocument/2006/relationships/hyperlink" Id="rId40"/>
    <Relationship TargetMode="External" Target="https://www.legis.iowa.gov/docs/ico/chapter/422.5.pdf" Type="http://schemas.openxmlformats.org/officeDocument/2006/relationships/hyperlink" Id="rId41"/>
    <Relationship TargetMode="External" Target="https://www.legis.iowa.gov/docs/ico/chapter/422.7.pdf" Type="http://schemas.openxmlformats.org/officeDocument/2006/relationships/hyperlink" Id="rId42"/>
    <Relationship TargetMode="External" Target="https://www.legis.iowa.gov/docs/ico/chapter/422.7.pdf" Type="http://schemas.openxmlformats.org/officeDocument/2006/relationships/hyperlink" Id="rId43"/>
    <Relationship TargetMode="External" Target="https://www.legis.iowa.gov/docs/ico/chapter/422.7.pdf" Type="http://schemas.openxmlformats.org/officeDocument/2006/relationships/hyperlink" Id="rId44"/>
    <Relationship TargetMode="External" Target="https://www.legis.iowa.gov/docs/ico/chapter/422.7.pdf" Type="http://schemas.openxmlformats.org/officeDocument/2006/relationships/hyperlink" Id="rId45"/>
    <Relationship TargetMode="External" Target="https://www.legis.iowa.gov/docs/iac/chapter/701.401.pdf" Type="http://schemas.openxmlformats.org/officeDocument/2006/relationships/hyperlink" Id="rId46"/>
    <Relationship TargetMode="External" Target="https://www.legis.iowa.gov/docs/ico/chapter/422.7.pdf" Type="http://schemas.openxmlformats.org/officeDocument/2006/relationships/hyperlink" Id="rId47"/>
    <Relationship TargetMode="External" Target="https://www.legis.iowa.gov/docs/ico/chapter/422.8.pdf" Type="http://schemas.openxmlformats.org/officeDocument/2006/relationships/hyperlink" Id="rId48"/>
    <Relationship TargetMode="External" Target="https://www.legis.iowa.gov/docs/ico/chapter/422.15.pdf" Type="http://schemas.openxmlformats.org/officeDocument/2006/relationships/hyperlink" Id="rId49"/>
    <Relationship TargetMode="External" Target="https://www.legis.iowa.gov/docs/iac/chapter/701.403.pdf" Type="http://schemas.openxmlformats.org/officeDocument/2006/relationships/hyperlink" Id="rId50"/>
    <Relationship TargetMode="External" Target="https://www.legis.iowa.gov/docs/iac/chapter/701.503.pdf" Type="http://schemas.openxmlformats.org/officeDocument/2006/relationships/hyperlink" Id="rId51"/>
    <Relationship TargetMode="External" Target="https://www.legis.iowa.gov/docs/ico/chapter/422.7.pdf" Type="http://schemas.openxmlformats.org/officeDocument/2006/relationships/hyperlink" Id="rId52"/>
    <Relationship TargetMode="External" Target="https://www.legis.iowa.gov/docs/ico/chapter/422.8.pdf" Type="http://schemas.openxmlformats.org/officeDocument/2006/relationships/hyperlink" Id="rId53"/>
    <Relationship TargetMode="External" Target="https://www.legis.iowa.gov/docs/ico/chapter/422.15.pdf" Type="http://schemas.openxmlformats.org/officeDocument/2006/relationships/hyperlink" Id="rId54"/>
    <Relationship TargetMode="External" Target="https://www.legis.iowa.gov/docs/ico/chapter/422.36.pdf" Type="http://schemas.openxmlformats.org/officeDocument/2006/relationships/hyperlink" Id="rId55"/>
    <Relationship TargetMode="External" Target="https://www.legis.iowa.gov/docs/iac/rule/701.302.16.pdf" Type="http://schemas.openxmlformats.org/officeDocument/2006/relationships/hyperlink" Id="rId56"/>
    <Relationship TargetMode="External" Target="https://www.legis.iowa.gov/docs/ico/chapter/422.7.pdf" Type="http://schemas.openxmlformats.org/officeDocument/2006/relationships/hyperlink" Id="rId57"/>
    <Relationship TargetMode="External" Target="https://www.legis.iowa.gov/docs/ico/chapter/422.8.pdf" Type="http://schemas.openxmlformats.org/officeDocument/2006/relationships/hyperlink" Id="rId58"/>
    <Relationship TargetMode="External" Target="https://www.legis.iowa.gov/docs/iac/rule/701.302.15.pdf" Type="http://schemas.openxmlformats.org/officeDocument/2006/relationships/hyperlink" Id="rId59"/>
    <Relationship TargetMode="External" Target="https://www.legis.iowa.gov/docs/iac/rule/701.302.38.pdf" Type="http://schemas.openxmlformats.org/officeDocument/2006/relationships/hyperlink" Id="rId60"/>
    <Relationship TargetMode="External" Target="https://www.legis.iowa.gov/docs/ico/chapter/422.7.pdf" Type="http://schemas.openxmlformats.org/officeDocument/2006/relationships/hyperlink" Id="rId61"/>
    <Relationship TargetMode="External" Target="https://www.legis.iowa.gov/docs/iac/rule/701.302.14.pdf" Type="http://schemas.openxmlformats.org/officeDocument/2006/relationships/hyperlink" Id="rId62"/>
    <Relationship TargetMode="External" Target="https://www.legis.iowa.gov/docs/iac/rule/701.301.5.pdf" Type="http://schemas.openxmlformats.org/officeDocument/2006/relationships/hyperlink" Id="rId63"/>
    <Relationship TargetMode="External" Target="https://www.legis.iowa.gov/docs/iac/rule/701.301.5.pdf" Type="http://schemas.openxmlformats.org/officeDocument/2006/relationships/hyperlink" Id="rId64"/>
    <Relationship TargetMode="External" Target="https://www.legis.iowa.gov/docs/iac/rule/701.301.5.pdf" Type="http://schemas.openxmlformats.org/officeDocument/2006/relationships/hyperlink" Id="rId65"/>
    <Relationship TargetMode="External" Target="https://www.legis.iowa.gov/docs/iac/rule/701.301.5.pdf" Type="http://schemas.openxmlformats.org/officeDocument/2006/relationships/hyperlink" Id="rId66"/>
    <Relationship TargetMode="External" Target="https://www.legis.iowa.gov/docs/iac/rule/701.302.5.pdf" Type="http://schemas.openxmlformats.org/officeDocument/2006/relationships/hyperlink" Id="rId67"/>
    <Relationship TargetMode="External" Target="https://www.legis.iowa.gov/docs/iac/chapter/701.276.pdf" Type="http://schemas.openxmlformats.org/officeDocument/2006/relationships/hyperlink" Id="rId68"/>
    <Relationship TargetMode="External" Target="https://www.legis.iowa.gov/docs/ico/chapter/29C.24.pdf" Type="http://schemas.openxmlformats.org/officeDocument/2006/relationships/hyperlink" Id="rId69"/>
    <Relationship TargetMode="External" Target="https://www.legis.iowa.gov/docs/ico/chapter/422.8.pdf" Type="http://schemas.openxmlformats.org/officeDocument/2006/relationships/hyperlink" Id="rId70"/>
    <Relationship TargetMode="External" Target="https://www.legis.iowa.gov/docs/iac/rule/701.302.15.pdf" Type="http://schemas.openxmlformats.org/officeDocument/2006/relationships/hyperlink" Id="rId71"/>
    <Relationship TargetMode="External" Target="https://www.legis.iowa.gov/docs/iac/rule/701.304.5.pdf" Type="http://schemas.openxmlformats.org/officeDocument/2006/relationships/hyperlink" Id="rId72"/>
    <Relationship TargetMode="External" Target="https://www.legis.iowa.gov/docs/iac/rule/701.302.16.pdf" Type="http://schemas.openxmlformats.org/officeDocument/2006/relationships/hyperlink" Id="rId73"/>
    <Relationship TargetMode="External" Target="https://www.legis.iowa.gov/docs/iac/rule/701.302.16.pdf" Type="http://schemas.openxmlformats.org/officeDocument/2006/relationships/hyperlink" Id="rId74"/>
    <Relationship TargetMode="External" Target="https://www.legis.iowa.gov/docs/iac/rule/701.302.16.pdf" Type="http://schemas.openxmlformats.org/officeDocument/2006/relationships/hyperlink" Id="rId75"/>
    <Relationship TargetMode="External" Target="https://www.legis.iowa.gov/docs/ico/chapter/486.pdf" Type="http://schemas.openxmlformats.org/officeDocument/2006/relationships/hyperlink" Id="rId76"/>
    <Relationship TargetMode="External" Target="https://www.legis.iowa.gov/docs/iac/rule/701.302.16.pdf" Type="http://schemas.openxmlformats.org/officeDocument/2006/relationships/hyperlink" Id="rId77"/>
    <Relationship TargetMode="External" Target="https://www.legis.iowa.gov/docs/iac/rule/701.302.16.pdf" Type="http://schemas.openxmlformats.org/officeDocument/2006/relationships/hyperlink" Id="rId78"/>
    <Relationship TargetMode="External" Target="https://www.legis.iowa.gov/docs/ico/chapter/422.5.pdf" Type="http://schemas.openxmlformats.org/officeDocument/2006/relationships/hyperlink" Id="rId79"/>
    <Relationship TargetMode="External" Target="https://www.legis.iowa.gov/docs/ico/chapter/422.7.pdf" Type="http://schemas.openxmlformats.org/officeDocument/2006/relationships/hyperlink" Id="rId80"/>
    <Relationship TargetMode="External" Target="https://www.legis.iowa.gov/docs/ico/chapter/422.8.pdf" Type="http://schemas.openxmlformats.org/officeDocument/2006/relationships/hyperlink" Id="rId81"/>
    <Relationship TargetMode="External" Target="https://www.legis.iowa.gov/docs/ico/chapter/422.5.pdf" Type="http://schemas.openxmlformats.org/officeDocument/2006/relationships/hyperlink" Id="rId82"/>
    <Relationship TargetMode="External" Target="https://www.legis.iowa.gov/docs/ico/chapter/422.7.pdf" Type="http://schemas.openxmlformats.org/officeDocument/2006/relationships/hyperlink" Id="rId83"/>
    <Relationship TargetMode="External" Target="https://www.legis.iowa.gov/docs/ico/chapter/422.8.pdf" Type="http://schemas.openxmlformats.org/officeDocument/2006/relationships/hyperlink" Id="rId84"/>
    <Relationship TargetMode="External" Target="https://www.legis.iowa.gov/docs/ico/chapter/422.7.pdf" Type="http://schemas.openxmlformats.org/officeDocument/2006/relationships/hyperlink" Id="rId85"/>
    <Relationship TargetMode="External" Target="https://www.legis.iowa.gov/docs/ico/chapter/422.9.pdf" Type="http://schemas.openxmlformats.org/officeDocument/2006/relationships/hyperlink" Id="rId86"/>
    <Relationship TargetMode="External" Target="https://www.legis.iowa.gov/docs/iac/rule/701.302.16.pdf" Type="http://schemas.openxmlformats.org/officeDocument/2006/relationships/hyperlink" Id="rId87"/>
    <Relationship TargetMode="External" Target="https://www.legis.iowa.gov/docs/iac/rule/701.302.18.pdf" Type="http://schemas.openxmlformats.org/officeDocument/2006/relationships/hyperlink" Id="rId88"/>
    <Relationship TargetMode="External" Target="https://www.legis.iowa.gov/docs/ico/chapter/422.7.pdf" Type="http://schemas.openxmlformats.org/officeDocument/2006/relationships/hyperlink" Id="rId89"/>
    <Relationship TargetMode="External" Target="https://www.legis.iowa.gov/docs/iac/rule/701.302.18.pdf" Type="http://schemas.openxmlformats.org/officeDocument/2006/relationships/hyperlink" Id="rId90"/>
    <Relationship TargetMode="External" Target="https://www.legis.iowa.gov/docs/ico/chapter/422.5.pdf" Type="http://schemas.openxmlformats.org/officeDocument/2006/relationships/hyperlink" Id="rId91"/>
    <Relationship TargetMode="External" Target="https://www.legis.iowa.gov/docs/ico/chapter/422.7.pdf" Type="http://schemas.openxmlformats.org/officeDocument/2006/relationships/hyperlink" Id="rId92"/>
    <Relationship TargetMode="External" Target="https://www.legis.iowa.gov/docs/ico/chapter/422.9.pdf" Type="http://schemas.openxmlformats.org/officeDocument/2006/relationships/hyperlink" Id="rId93"/>
    <Relationship TargetMode="External" Target="https://www.legis.iowa.gov/docs/ico/chapter/422.7.pdf" Type="http://schemas.openxmlformats.org/officeDocument/2006/relationships/hyperlink" Id="rId94"/>
    <Relationship TargetMode="External" Target="https://www.legis.iowa.gov/docs/ico/chapter/422.73.pdf" Type="http://schemas.openxmlformats.org/officeDocument/2006/relationships/hyperlink" Id="rId95"/>
    <Relationship TargetMode="External" Target="https://www.legis.iowa.gov/docs/iac/rule/701.302.21.pdf" Type="http://schemas.openxmlformats.org/officeDocument/2006/relationships/hyperlink" Id="rId96"/>
    <Relationship TargetMode="External" Target="https://www.legis.iowa.gov/docs/ico/chapter/906.pdf" Type="http://schemas.openxmlformats.org/officeDocument/2006/relationships/hyperlink" Id="rId97"/>
    <Relationship TargetMode="External" Target="https://www.legis.iowa.gov/docs/ico/chapter/907.pdf" Type="http://schemas.openxmlformats.org/officeDocument/2006/relationships/hyperlink" Id="rId98"/>
    <Relationship TargetMode="External" Target="https://www.legis.iowa.gov/docs/ico/chapter/247A.pdf" Type="http://schemas.openxmlformats.org/officeDocument/2006/relationships/hyperlink" Id="rId99"/>
    <Relationship TargetMode="External" Target="https://www.legis.iowa.gov/docs/ico/chapter/913.40.pdf" Type="http://schemas.openxmlformats.org/officeDocument/2006/relationships/hyperlink" Id="rId100"/>
    <Relationship TargetMode="External" Target="https://www.legis.iowa.gov/docs/iac/rule/701.302.21.pdf" Type="http://schemas.openxmlformats.org/officeDocument/2006/relationships/hyperlink" Id="rId101"/>
    <Relationship TargetMode="External" Target="https://www.legis.iowa.gov/docs/iac/rule/701.302.21.pdf" Type="http://schemas.openxmlformats.org/officeDocument/2006/relationships/hyperlink" Id="rId102"/>
    <Relationship TargetMode="External" Target="https://www.legis.iowa.gov/docs/iac/rule/701.302.21.pdf" Type="http://schemas.openxmlformats.org/officeDocument/2006/relationships/hyperlink" Id="rId103"/>
    <Relationship TargetMode="External" Target="https://www.legis.iowa.gov/docs/iac/rule/701.302.21.pdf" Type="http://schemas.openxmlformats.org/officeDocument/2006/relationships/hyperlink" Id="rId104"/>
    <Relationship TargetMode="External" Target="https://www.legis.iowa.gov/docs/iac/rule/701.302.21.pdf" Type="http://schemas.openxmlformats.org/officeDocument/2006/relationships/hyperlink" Id="rId105"/>
    <Relationship TargetMode="External" Target="https://www.legis.iowa.gov/docs/iac/rule/701.302.21.pdf" Type="http://schemas.openxmlformats.org/officeDocument/2006/relationships/hyperlink" Id="rId106"/>
    <Relationship TargetMode="External" Target="https://www.legis.iowa.gov/docs/ico/chapter/907A.1.pdf" Type="http://schemas.openxmlformats.org/officeDocument/2006/relationships/hyperlink" Id="rId107"/>
    <Relationship TargetMode="External" Target="https://www.legis.iowa.gov/docs/ico/chapter/907B.pdf" Type="http://schemas.openxmlformats.org/officeDocument/2006/relationships/hyperlink" Id="rId108"/>
    <Relationship TargetMode="External" Target="https://www.legis.iowa.gov/docs/ico/chapter/422.7.pdf" Type="http://schemas.openxmlformats.org/officeDocument/2006/relationships/hyperlink" Id="rId109"/>
    <Relationship TargetMode="External" Target="https://www.legis.iowa.gov/docs/ico/chapter/422.7.pdf" Type="http://schemas.openxmlformats.org/officeDocument/2006/relationships/hyperlink" Id="rId110"/>
    <Relationship TargetMode="External" Target="https://www.legis.iowa.gov/docs/iac/rule/701.302.23.pdf" Type="http://schemas.openxmlformats.org/officeDocument/2006/relationships/hyperlink" Id="rId111"/>
    <Relationship TargetMode="External" Target="https://www.legis.iowa.gov/docs/iac/rule/701.302.23.pdf" Type="http://schemas.openxmlformats.org/officeDocument/2006/relationships/hyperlink" Id="rId112"/>
    <Relationship TargetMode="External" Target="https://www.legis.iowa.gov/docs/iac/rule/701.301.1.pdf" Type="http://schemas.openxmlformats.org/officeDocument/2006/relationships/hyperlink" Id="rId113"/>
    <Relationship TargetMode="External" Target="https://www.legis.iowa.gov/docs/iac/rule/701.301.5.pdf" Type="http://schemas.openxmlformats.org/officeDocument/2006/relationships/hyperlink" Id="rId114"/>
    <Relationship TargetMode="External" Target="https://www.legis.iowa.gov/docs/iac/rule/701.301.15.pdf" Type="http://schemas.openxmlformats.org/officeDocument/2006/relationships/hyperlink" Id="rId115"/>
    <Relationship TargetMode="External" Target="https://www.legis.iowa.gov/docs/iac/rule/701.301.1.pdf" Type="http://schemas.openxmlformats.org/officeDocument/2006/relationships/hyperlink" Id="rId116"/>
    <Relationship TargetMode="External" Target="https://www.legis.iowa.gov/docs/iac/rule/701.301.5.pdf" Type="http://schemas.openxmlformats.org/officeDocument/2006/relationships/hyperlink" Id="rId117"/>
    <Relationship TargetMode="External" Target="https://www.legis.iowa.gov/docs/iac/rule/701.301.15.pdf" Type="http://schemas.openxmlformats.org/officeDocument/2006/relationships/hyperlink" Id="rId118"/>
    <Relationship TargetMode="External" Target="https://www.legis.iowa.gov/docs/ico/chapter/422.7.pdf" Type="http://schemas.openxmlformats.org/officeDocument/2006/relationships/hyperlink" Id="rId119"/>
    <Relationship TargetMode="External" Target="https://www.legis.iowa.gov/docs/ico/chapter/99E.19.pdf" Type="http://schemas.openxmlformats.org/officeDocument/2006/relationships/hyperlink" Id="rId120"/>
    <Relationship TargetMode="External" Target="https://www.legis.iowa.gov/docs/ico/chapter/422.73.pdf" Type="http://schemas.openxmlformats.org/officeDocument/2006/relationships/hyperlink" Id="rId121"/>
    <Relationship TargetMode="External" Target="https://www.legis.iowa.gov/docs/ico/chapter/422.7.pdf" Type="http://schemas.openxmlformats.org/officeDocument/2006/relationships/hyperlink" Id="rId122"/>
    <Relationship TargetMode="External" Target="https://www.legis.iowa.gov/docs/ico/chapter/422.7.pdf" Type="http://schemas.openxmlformats.org/officeDocument/2006/relationships/hyperlink" Id="rId123"/>
    <Relationship TargetMode="External" Target="https://www.legis.iowa.gov/docs/ico/chapter/422.7.pdf" Type="http://schemas.openxmlformats.org/officeDocument/2006/relationships/hyperlink" Id="rId124"/>
    <Relationship TargetMode="External" Target="https://www.legis.iowa.gov/docs/ico/chapter/2.10.pdf" Type="http://schemas.openxmlformats.org/officeDocument/2006/relationships/hyperlink" Id="rId125"/>
    <Relationship TargetMode="External" Target="https://www.legis.iowa.gov/docs/ico/chapter/422.7.pdf" Type="http://schemas.openxmlformats.org/officeDocument/2006/relationships/hyperlink" Id="rId126"/>
    <Relationship TargetMode="External" Target="https://www.legis.iowa.gov/docs/iac/rule/701.302.52.pdf" Type="http://schemas.openxmlformats.org/officeDocument/2006/relationships/hyperlink" Id="rId127"/>
    <Relationship TargetMode="External" Target="https://www.legis.iowa.gov/docs/ico/chapter/422.7.pdf" Type="http://schemas.openxmlformats.org/officeDocument/2006/relationships/hyperlink" Id="rId128"/>
    <Relationship TargetMode="External" Target="https://www.legis.iowa.gov/docs/ico/chapter/422.7.pdf" Type="http://schemas.openxmlformats.org/officeDocument/2006/relationships/hyperlink" Id="rId129"/>
    <Relationship TargetMode="External" Target="https://www.legis.iowa.gov/docs/ico/chapter/422.7.pdf" Type="http://schemas.openxmlformats.org/officeDocument/2006/relationships/hyperlink" Id="rId130"/>
    <Relationship TargetMode="External" Target="https://www.legis.iowa.gov/docs/ico/chapter/175.17.pdf" Type="http://schemas.openxmlformats.org/officeDocument/2006/relationships/hyperlink" Id="rId131"/>
    <Relationship TargetMode="External" Target="https://www.legis.iowa.gov/docs/ico/chapter/422.7.pdf" Type="http://schemas.openxmlformats.org/officeDocument/2006/relationships/hyperlink" Id="rId132"/>
    <Relationship TargetMode="External" Target="https://www.legis.iowa.gov/docs/ico/chapter/455G.6.pdf" Type="http://schemas.openxmlformats.org/officeDocument/2006/relationships/hyperlink" Id="rId133"/>
    <Relationship TargetMode="External" Target="https://www.legis.iowa.gov/docs/ico/chapter/422.7.pdf" Type="http://schemas.openxmlformats.org/officeDocument/2006/relationships/hyperlink" Id="rId134"/>
    <Relationship TargetMode="External" Target="https://www.legis.iowa.gov/docs/ico/chapter/477B.20.pdf" Type="http://schemas.openxmlformats.org/officeDocument/2006/relationships/hyperlink" Id="rId135"/>
    <Relationship TargetMode="External" Target="https://www.legis.iowa.gov/docs/ico/chapter/422.7.pdf" Type="http://schemas.openxmlformats.org/officeDocument/2006/relationships/hyperlink" Id="rId136"/>
    <Relationship TargetMode="External" Target="https://www.legis.iowa.gov/docs/ico/chapter/422.7.pdf" Type="http://schemas.openxmlformats.org/officeDocument/2006/relationships/hyperlink" Id="rId137"/>
    <Relationship TargetMode="External" Target="https://www.legis.iowa.gov/docs/iac/rule/701.302.41.pdf" Type="http://schemas.openxmlformats.org/officeDocument/2006/relationships/hyperlink" Id="rId138"/>
    <Relationship TargetMode="External" Target="https://www.legis.iowa.gov/docs/ico/chapter/422.7.pdf" Type="http://schemas.openxmlformats.org/officeDocument/2006/relationships/hyperlink" Id="rId139"/>
    <Relationship TargetMode="External" Target="https://www.legis.iowa.gov/docs/ico/chapter/427.1.pdf" Type="http://schemas.openxmlformats.org/officeDocument/2006/relationships/hyperlink" Id="rId140"/>
    <Relationship TargetMode="External" Target="https://www.legis.iowa.gov/docs/ico/chapter/422.7.pdf" Type="http://schemas.openxmlformats.org/officeDocument/2006/relationships/hyperlink" Id="rId141"/>
    <Relationship TargetMode="External" Target="https://www.legis.iowa.gov/docs/ico/chapter/249.3.pdf" Type="http://schemas.openxmlformats.org/officeDocument/2006/relationships/hyperlink" Id="rId142"/>
    <Relationship TargetMode="External" Target="https://www.legis.iowa.gov/docs/ico/chapter/147.13.pdf" Type="http://schemas.openxmlformats.org/officeDocument/2006/relationships/hyperlink" Id="rId143"/>
    <Relationship TargetMode="External" Target="https://www.legis.iowa.gov/docs/ico/chapter/422.7.pdf" Type="http://schemas.openxmlformats.org/officeDocument/2006/relationships/hyperlink" Id="rId144"/>
    <Relationship TargetMode="External" Target="https://www.legis.iowa.gov/docs/ico/chapter/422.7.pdf" Type="http://schemas.openxmlformats.org/officeDocument/2006/relationships/hyperlink" Id="rId145"/>
    <Relationship TargetMode="External" Target="https://www.legis.iowa.gov/docs/ico/chapter/541A.2.pdf" Type="http://schemas.openxmlformats.org/officeDocument/2006/relationships/hyperlink" Id="rId146"/>
    <Relationship TargetMode="External" Target="https://www.legis.iowa.gov/docs/ico/chapter/541A.3.pdf" Type="http://schemas.openxmlformats.org/officeDocument/2006/relationships/hyperlink" Id="rId147"/>
    <Relationship TargetMode="External" Target="https://www.legis.iowa.gov/docs/iac/rule/701.300.17.pdf" Type="http://schemas.openxmlformats.org/officeDocument/2006/relationships/hyperlink" Id="rId148"/>
    <Relationship TargetMode="External" Target="https://www.legis.iowa.gov/docs/ico/chapter/422.8.pdf" Type="http://schemas.openxmlformats.org/officeDocument/2006/relationships/hyperlink" Id="rId149"/>
    <Relationship TargetMode="External" Target="https://www.legis.iowa.gov/docs/iac/rule/701.300.13.pdf" Type="http://schemas.openxmlformats.org/officeDocument/2006/relationships/hyperlink" Id="rId150"/>
    <Relationship TargetMode="External" Target="https://www.legis.iowa.gov/docs/iac/chapter/701.404.pdf" Type="http://schemas.openxmlformats.org/officeDocument/2006/relationships/hyperlink" Id="rId151"/>
    <Relationship TargetMode="External" Target="https://www.legis.iowa.gov/docs/iac/rule/701.405.9.pdf" Type="http://schemas.openxmlformats.org/officeDocument/2006/relationships/hyperlink" Id="rId152"/>
    <Relationship TargetMode="External" Target="https://www.legis.iowa.gov/docs/iac/rule/701.7.9.pdf" Type="http://schemas.openxmlformats.org/officeDocument/2006/relationships/hyperlink" Id="rId153"/>
    <Relationship TargetMode="External" Target="https://www.legis.iowa.gov/docs/ico/chapter/422.3.pdf" Type="http://schemas.openxmlformats.org/officeDocument/2006/relationships/hyperlink" Id="rId154"/>
    <Relationship TargetMode="External" Target="https://www.legis.iowa.gov/docs/ico/chapter/422.7.pdf" Type="http://schemas.openxmlformats.org/officeDocument/2006/relationships/hyperlink" Id="rId155"/>
    <Relationship TargetMode="External" Target="https://www.legis.iowa.gov/docs/ico/chapter/422.8.pdf" Type="http://schemas.openxmlformats.org/officeDocument/2006/relationships/hyperlink" Id="rId156"/>
    <Relationship TargetMode="External" Target="https://www.legis.iowa.gov/docs/iac/rule/701.302.80.pdf" Type="http://schemas.openxmlformats.org/officeDocument/2006/relationships/hyperlink" Id="rId157"/>
    <Relationship TargetMode="External" Target="https://www.legis.iowa.gov/docs/iac/rule/701.302.23.pdf" Type="http://schemas.openxmlformats.org/officeDocument/2006/relationships/hyperlink" Id="rId158"/>
    <Relationship TargetMode="External" Target="https://www.legis.iowa.gov/docs/iac/rule/701.302.47.pdf" Type="http://schemas.openxmlformats.org/officeDocument/2006/relationships/hyperlink" Id="rId159"/>
    <Relationship TargetMode="External" Target="https://www.legis.iowa.gov/docs/ico/chapter/422.5.pdf" Type="http://schemas.openxmlformats.org/officeDocument/2006/relationships/hyperlink" Id="rId160"/>
    <Relationship TargetMode="External" Target="https://www.legis.iowa.gov/docs/ico/chapter/422.7.pdf" Type="http://schemas.openxmlformats.org/officeDocument/2006/relationships/hyperlink" Id="rId161"/>
    <Relationship TargetMode="External" Target="https://www.legis.iowa.gov/docs/ico/chapter/422.7.pdf" Type="http://schemas.openxmlformats.org/officeDocument/2006/relationships/hyperlink" Id="rId162"/>
    <Relationship TargetMode="External" Target="https://www.legis.iowa.gov/docs/ico/chapter/422.7.pdf" Type="http://schemas.openxmlformats.org/officeDocument/2006/relationships/hyperlink" Id="rId163"/>
    <Relationship TargetMode="External" Target="https://www.legis.iowa.gov/docs/ico/chapter/294.pdf" Type="http://schemas.openxmlformats.org/officeDocument/2006/relationships/hyperlink" Id="rId164"/>
    <Relationship TargetMode="External" Target="https://www.legis.iowa.gov/docs/ico/chapter/294.pdf" Type="http://schemas.openxmlformats.org/officeDocument/2006/relationships/hyperlink" Id="rId165"/>
    <Relationship TargetMode="External" Target="https://www.legis.iowa.gov/docs/ico/chapter/294.pdf" Type="http://schemas.openxmlformats.org/officeDocument/2006/relationships/hyperlink" Id="rId166"/>
    <Relationship TargetMode="External" Target="https://www.legis.iowa.gov/docs/ico/chapter/97A.pdf" Type="http://schemas.openxmlformats.org/officeDocument/2006/relationships/hyperlink" Id="rId167"/>
    <Relationship TargetMode="External" Target="https://www.legis.iowa.gov/docs/ico/chapter/97B.pdf" Type="http://schemas.openxmlformats.org/officeDocument/2006/relationships/hyperlink" Id="rId168"/>
    <Relationship TargetMode="External" Target="https://www.legis.iowa.gov/docs/ico/chapter/294.pdf" Type="http://schemas.openxmlformats.org/officeDocument/2006/relationships/hyperlink" Id="rId169"/>
    <Relationship TargetMode="External" Target="https://www.legis.iowa.gov/docs/ico/chapter/411.pdf" Type="http://schemas.openxmlformats.org/officeDocument/2006/relationships/hyperlink" Id="rId170"/>
    <Relationship TargetMode="External" Target="https://www.legis.iowa.gov/docs/ico/chapter/602.9101.pdf" Type="http://schemas.openxmlformats.org/officeDocument/2006/relationships/hyperlink" Id="rId171"/>
    <Relationship TargetMode="External" Target="https://www.legis.iowa.gov/docs/iac/rule/701.302.50.pdf" Type="http://schemas.openxmlformats.org/officeDocument/2006/relationships/hyperlink" Id="rId172"/>
    <Relationship TargetMode="External" Target="https://www.legis.iowa.gov/docs/ico/chapter/422.7.pdf" Type="http://schemas.openxmlformats.org/officeDocument/2006/relationships/hyperlink" Id="rId173"/>
    <Relationship TargetMode="External" Target="https://www.legis.iowa.gov/docs/ico/chapter/422.7.pdf" Type="http://schemas.openxmlformats.org/officeDocument/2006/relationships/hyperlink" Id="rId174"/>
    <Relationship TargetMode="External" Target="https://www.legis.iowa.gov/docs/iac/rule/701.302.2.pdf" Type="http://schemas.openxmlformats.org/officeDocument/2006/relationships/hyperlink" Id="rId175"/>
    <Relationship TargetMode="External" Target="https://www.legis.iowa.gov/docs/iac/rule/701.302.3.pdf" Type="http://schemas.openxmlformats.org/officeDocument/2006/relationships/hyperlink" Id="rId176"/>
    <Relationship TargetMode="External" Target="https://www.legis.iowa.gov/docs/ico/chapter/422.7.pdf" Type="http://schemas.openxmlformats.org/officeDocument/2006/relationships/hyperlink" Id="rId177"/>
    <Relationship TargetMode="External" Target="https://www.legis.iowa.gov/docs/iac/rule/701.302.53.pdf" Type="http://schemas.openxmlformats.org/officeDocument/2006/relationships/hyperlink" Id="rId178"/>
    <Relationship TargetMode="External" Target="https://www.legis.iowa.gov/docs/ico/chapter/256.11.pdf" Type="http://schemas.openxmlformats.org/officeDocument/2006/relationships/hyperlink" Id="rId179"/>
    <Relationship TargetMode="External" Target="https://www.legis.iowa.gov/docs/ico/chapter/216.pdf" Type="http://schemas.openxmlformats.org/officeDocument/2006/relationships/hyperlink" Id="rId180"/>
    <Relationship TargetMode="External" Target="https://www.legis.iowa.gov/docs/ico/chapter/12D.6.pdf" Type="http://schemas.openxmlformats.org/officeDocument/2006/relationships/hyperlink" Id="rId181"/>
    <Relationship TargetMode="External" Target="https://www.legis.iowa.gov/docs/ico/chapter/422.7.pdf" Type="http://schemas.openxmlformats.org/officeDocument/2006/relationships/hyperlink" Id="rId182"/>
    <Relationship TargetMode="External" Target="https://www.legis.iowa.gov/docs/iac/rule/701.302.47.pdf" Type="http://schemas.openxmlformats.org/officeDocument/2006/relationships/hyperlink" Id="rId183"/>
    <Relationship TargetMode="External" Target="https://www.legis.iowa.gov/docs/ico/chapter/422.7.pdf" Type="http://schemas.openxmlformats.org/officeDocument/2006/relationships/hyperlink" Id="rId184"/>
    <Relationship TargetMode="External" Target="https://www.legis.iowa.gov/docs/ico/chapter/217.39.pdf" Type="http://schemas.openxmlformats.org/officeDocument/2006/relationships/hyperlink" Id="rId185"/>
    <Relationship TargetMode="External" Target="https://www.legis.iowa.gov/docs/ico/chapter/422.7.pdf" Type="http://schemas.openxmlformats.org/officeDocument/2006/relationships/hyperlink" Id="rId186"/>
    <Relationship TargetMode="External" Target="https://www.legis.iowa.gov/docs/ico/chapter/422.7.pdf" Type="http://schemas.openxmlformats.org/officeDocument/2006/relationships/hyperlink" Id="rId187"/>
    <Relationship TargetMode="External" Target="https://www.legis.iowa.gov/docs/ico/chapter/422.7.pdf" Type="http://schemas.openxmlformats.org/officeDocument/2006/relationships/hyperlink" Id="rId188"/>
    <Relationship TargetMode="External" Target="https://www.legis.iowa.gov/docs/ico/chapter/422.7.pdf" Type="http://schemas.openxmlformats.org/officeDocument/2006/relationships/hyperlink" Id="rId189"/>
    <Relationship TargetMode="External" Target="https://www.legis.iowa.gov/docs/iac/rule/701.502.22.pdf" Type="http://schemas.openxmlformats.org/officeDocument/2006/relationships/hyperlink" Id="rId190"/>
    <Relationship TargetMode="External" Target="https://www.legis.iowa.gov/docs/iac/rule/701.502.22.pdf" Type="http://schemas.openxmlformats.org/officeDocument/2006/relationships/hyperlink" Id="rId191"/>
    <Relationship TargetMode="External" Target="https://www.legis.iowa.gov/docs/iac/rule/701.502.22.pdf" Type="http://schemas.openxmlformats.org/officeDocument/2006/relationships/hyperlink" Id="rId192"/>
    <Relationship TargetMode="External" Target="https://www.legis.iowa.gov/docs/ico/chapter/422.7.pdf" Type="http://schemas.openxmlformats.org/officeDocument/2006/relationships/hyperlink" Id="rId193"/>
    <Relationship TargetMode="External" Target="https://www.legis.iowa.gov/docs/iac/rule/701.302.76.pdf" Type="http://schemas.openxmlformats.org/officeDocument/2006/relationships/hyperlink" Id="rId194"/>
    <Relationship TargetMode="External" Target="https://www.legis.iowa.gov/docs/ico/chapter/422.7.pdf" Type="http://schemas.openxmlformats.org/officeDocument/2006/relationships/hyperlink" Id="rId195"/>
    <Relationship TargetMode="External" Target="https://www.legis.iowa.gov/docs/ico/chapter/422.7.pdf" Type="http://schemas.openxmlformats.org/officeDocument/2006/relationships/hyperlink" Id="rId196"/>
    <Relationship TargetMode="External" Target="https://www.legis.iowa.gov/docs/ico/chapter/422.7.pdf" Type="http://schemas.openxmlformats.org/officeDocument/2006/relationships/hyperlink" Id="rId197"/>
    <Relationship TargetMode="External" Target="https://www.legis.iowa.gov/docs/ico/chapter/422.7.pdf" Type="http://schemas.openxmlformats.org/officeDocument/2006/relationships/hyperlink" Id="rId198"/>
    <Relationship TargetMode="External" Target="https://www.legis.iowa.gov/docs/iac/rule/701.502.23.pdf" Type="http://schemas.openxmlformats.org/officeDocument/2006/relationships/hyperlink" Id="rId199"/>
    <Relationship TargetMode="External" Target="https://www.legis.iowa.gov/docs/iac/rule/701.602.24.pdf" Type="http://schemas.openxmlformats.org/officeDocument/2006/relationships/hyperlink" Id="rId200"/>
    <Relationship TargetMode="External" Target="https://www.legis.iowa.gov/docs/iac/rule/701.302.65.pdf" Type="http://schemas.openxmlformats.org/officeDocument/2006/relationships/hyperlink" Id="rId201"/>
    <Relationship TargetMode="External" Target="https://www.legis.iowa.gov/docs/iac/rule/701.302.65.pdf" Type="http://schemas.openxmlformats.org/officeDocument/2006/relationships/hyperlink" Id="rId202"/>
    <Relationship TargetMode="External" Target="https://www.legis.iowa.gov/docs/iac/rule/701.302.65.pdf" Type="http://schemas.openxmlformats.org/officeDocument/2006/relationships/hyperlink" Id="rId203"/>
    <Relationship TargetMode="External" Target="https://www.legis.iowa.gov/docs/iac/rule/701.302.65.pdf" Type="http://schemas.openxmlformats.org/officeDocument/2006/relationships/hyperlink" Id="rId204"/>
    <Relationship TargetMode="External" Target="https://www.legis.iowa.gov/docs/iac/rule/701.302.65.pdf" Type="http://schemas.openxmlformats.org/officeDocument/2006/relationships/hyperlink" Id="rId205"/>
    <Relationship TargetMode="External" Target="https://www.legis.iowa.gov/docs/iac/rule/701.302.65.pdf" Type="http://schemas.openxmlformats.org/officeDocument/2006/relationships/hyperlink" Id="rId206"/>
    <Relationship TargetMode="External" Target="https://www.legis.iowa.gov/docs/iac/rule/701.302.65.pdf" Type="http://schemas.openxmlformats.org/officeDocument/2006/relationships/hyperlink" Id="rId207"/>
    <Relationship TargetMode="External" Target="https://www.legis.iowa.gov/docs/iac/rule/701.302.65.pdf" Type="http://schemas.openxmlformats.org/officeDocument/2006/relationships/hyperlink" Id="rId208"/>
    <Relationship TargetMode="External" Target="https://www.legis.iowa.gov/docs/iac/rule/701.302.65.pdf" Type="http://schemas.openxmlformats.org/officeDocument/2006/relationships/hyperlink" Id="rId209"/>
    <Relationship TargetMode="External" Target="https://www.legis.iowa.gov/docs/iac/rule/701.302.65.pdf" Type="http://schemas.openxmlformats.org/officeDocument/2006/relationships/hyperlink" Id="rId210"/>
    <Relationship TargetMode="External" Target="https://www.legis.iowa.gov/docs/iac/rule/701.502.23.pdf" Type="http://schemas.openxmlformats.org/officeDocument/2006/relationships/hyperlink" Id="rId211"/>
    <Relationship TargetMode="External" Target="https://www.legis.iowa.gov/docs/iac/rule/701.602.24.pdf" Type="http://schemas.openxmlformats.org/officeDocument/2006/relationships/hyperlink" Id="rId212"/>
    <Relationship TargetMode="External" Target="https://www.legis.iowa.gov/docs/iac/rule/701.302.65.pdf" Type="http://schemas.openxmlformats.org/officeDocument/2006/relationships/hyperlink" Id="rId213"/>
    <Relationship TargetMode="External" Target="https://www.legis.iowa.gov/docs/iac/rule/701.302.65.pdf" Type="http://schemas.openxmlformats.org/officeDocument/2006/relationships/hyperlink" Id="rId214"/>
    <Relationship TargetMode="External" Target="https://www.legis.iowa.gov/docs/iac/rule/701.302.65.pdf" Type="http://schemas.openxmlformats.org/officeDocument/2006/relationships/hyperlink" Id="rId215"/>
    <Relationship TargetMode="External" Target="https://www.legis.iowa.gov/docs/ico/chapter/422.7.pdf" Type="http://schemas.openxmlformats.org/officeDocument/2006/relationships/hyperlink" Id="rId216"/>
    <Relationship TargetMode="External" Target="https://www.legis.iowa.gov/docs/ico/chapter/422.7.pdf" Type="http://schemas.openxmlformats.org/officeDocument/2006/relationships/hyperlink" Id="rId217"/>
    <Relationship TargetMode="External" Target="https://www.legis.iowa.gov/docs/ico/chapter/422.7.pdf" Type="http://schemas.openxmlformats.org/officeDocument/2006/relationships/hyperlink" Id="rId218"/>
    <Relationship TargetMode="External" Target="https://www.legis.iowa.gov/docs/ico/chapter/422.7.pdf" Type="http://schemas.openxmlformats.org/officeDocument/2006/relationships/hyperlink" Id="rId219"/>
    <Relationship TargetMode="External" Target="https://www.legis.iowa.gov/docs/iac/rule/701.302.69.pdf" Type="http://schemas.openxmlformats.org/officeDocument/2006/relationships/hyperlink" Id="rId220"/>
    <Relationship TargetMode="External" Target="https://www.legis.iowa.gov/docs/ico/chapter/422.7.pdf" Type="http://schemas.openxmlformats.org/officeDocument/2006/relationships/hyperlink" Id="rId221"/>
    <Relationship TargetMode="External" Target="https://www.legis.iowa.gov/docs/iac/rule/701.304.37.pdf" Type="http://schemas.openxmlformats.org/officeDocument/2006/relationships/hyperlink" Id="rId222"/>
    <Relationship TargetMode="External" Target="https://www.legis.iowa.gov/docs/iac/rule/701.300.17.pdf" Type="http://schemas.openxmlformats.org/officeDocument/2006/relationships/hyperlink" Id="rId223"/>
    <Relationship TargetMode="External" Target="https://www.legis.iowa.gov/docs/iac/rule/701.304.37.pdf" Type="http://schemas.openxmlformats.org/officeDocument/2006/relationships/hyperlink" Id="rId224"/>
    <Relationship TargetMode="External" Target="https://www.legis.iowa.gov/docs/iac/rule/701.302.70.pdf" Type="http://schemas.openxmlformats.org/officeDocument/2006/relationships/hyperlink" Id="rId225"/>
    <Relationship TargetMode="External" Target="https://www.legis.iowa.gov/docs/ico/chapter/422.7.pdf" Type="http://schemas.openxmlformats.org/officeDocument/2006/relationships/hyperlink" Id="rId226"/>
    <Relationship TargetMode="External" Target="https://www.legis.iowa.gov/docs/ico/chapter/915.81.pdf" Type="http://schemas.openxmlformats.org/officeDocument/2006/relationships/hyperlink" Id="rId227"/>
    <Relationship TargetMode="External" Target="https://www.legis.iowa.gov/docs/ico/chapter/910.pdf" Type="http://schemas.openxmlformats.org/officeDocument/2006/relationships/hyperlink" Id="rId228"/>
    <Relationship TargetMode="External" Target="https://www.legis.iowa.gov/docs/ico/chapter/915.pdf" Type="http://schemas.openxmlformats.org/officeDocument/2006/relationships/hyperlink" Id="rId229"/>
    <Relationship TargetMode="External" Target="https://www.legis.iowa.gov/docs/ico/chapter/422.7.pdf" Type="http://schemas.openxmlformats.org/officeDocument/2006/relationships/hyperlink" Id="rId230"/>
    <Relationship TargetMode="External" Target="https://www.legis.iowa.gov/docs/ico/chapter/422.7.pdf" Type="http://schemas.openxmlformats.org/officeDocument/2006/relationships/hyperlink" Id="rId231"/>
    <Relationship TargetMode="External" Target="https://www.legis.iowa.gov/docs/ico/chapter/509A.13B.pdf" Type="http://schemas.openxmlformats.org/officeDocument/2006/relationships/hyperlink" Id="rId232"/>
    <Relationship TargetMode="External" Target="https://www.legis.iowa.gov/docs/ico/chapter/422.7.pdf" Type="http://schemas.openxmlformats.org/officeDocument/2006/relationships/hyperlink" Id="rId233"/>
    <Relationship TargetMode="External" Target="https://www.legis.iowa.gov/docs/ico/chapter/422.7.pdf" Type="http://schemas.openxmlformats.org/officeDocument/2006/relationships/hyperlink" Id="rId234"/>
    <Relationship TargetMode="External" Target="https://www.legis.iowa.gov/docs/ico/chapter/422.7.pdf" Type="http://schemas.openxmlformats.org/officeDocument/2006/relationships/hyperlink" Id="rId235"/>
    <Relationship TargetMode="External" Target="https://www.legis.iowa.gov/docs/iac/rule/701.302.76.pdf" Type="http://schemas.openxmlformats.org/officeDocument/2006/relationships/hyperlink" Id="rId236"/>
    <Relationship TargetMode="External" Target="https://www.legis.iowa.gov/docs/ico/chapter/422.7.pdf" Type="http://schemas.openxmlformats.org/officeDocument/2006/relationships/hyperlink" Id="rId237"/>
    <Relationship TargetMode="External" Target="https://www.legis.iowa.gov/docs/iac/rule/701.250.1.pdf" Type="http://schemas.openxmlformats.org/officeDocument/2006/relationships/hyperlink" Id="rId238"/>
    <Relationship TargetMode="External" Target="https://www.legis.iowa.gov/docs/ico/chapter/422.7.pdf" Type="http://schemas.openxmlformats.org/officeDocument/2006/relationships/hyperlink" Id="rId239"/>
    <Relationship TargetMode="External" Target="https://www.legis.iowa.gov/docs/iac/rule/701.305.3.pdf" Type="http://schemas.openxmlformats.org/officeDocument/2006/relationships/hyperlink" Id="rId240"/>
    <Relationship TargetMode="External" Target="https://www.legis.iowa.gov/docs/iac/rule/701.305.3.pdf" Type="http://schemas.openxmlformats.org/officeDocument/2006/relationships/hyperlink" Id="rId241"/>
    <Relationship TargetMode="External" Target="https://www.legis.iowa.gov/docs/ico/chapter/422.7.pdf" Type="http://schemas.openxmlformats.org/officeDocument/2006/relationships/hyperlink" Id="rId242"/>
    <Relationship TargetMode="External" Target="https://www.legis.iowa.gov/docs/ico/chapter/422.9.pdf" Type="http://schemas.openxmlformats.org/officeDocument/2006/relationships/hyperlink" Id="rId243"/>
    <Relationship TargetMode="External" Target="https://www.legis.iowa.gov/docs/iac/rule/701.302.47.pdf" Type="http://schemas.openxmlformats.org/officeDocument/2006/relationships/hyperlink" Id="rId244"/>
    <Relationship TargetMode="External" Target="https://www.legis.iowa.gov/docs/iac/rule/701.302.47.pdf" Type="http://schemas.openxmlformats.org/officeDocument/2006/relationships/hyperlink" Id="rId245"/>
    <Relationship TargetMode="External" Target="https://www.legis.iowa.gov/docs/iac/rule/701.301.1.pdf" Type="http://schemas.openxmlformats.org/officeDocument/2006/relationships/hyperlink" Id="rId246"/>
    <Relationship TargetMode="External" Target="https://www.legis.iowa.gov/docs/iac/rule/701.301.5.pdf" Type="http://schemas.openxmlformats.org/officeDocument/2006/relationships/hyperlink" Id="rId247"/>
    <Relationship TargetMode="External" Target="https://www.legis.iowa.gov/docs/iac/rule/701.301.5.pdf" Type="http://schemas.openxmlformats.org/officeDocument/2006/relationships/hyperlink" Id="rId248"/>
    <Relationship TargetMode="External" Target="https://www.legis.iowa.gov/docs/iac/rule/701.301.9.pdf" Type="http://schemas.openxmlformats.org/officeDocument/2006/relationships/hyperlink" Id="rId249"/>
    <Relationship TargetMode="External" Target="https://www.legis.iowa.gov/docs/iac/rule/701.301.15.pdf" Type="http://schemas.openxmlformats.org/officeDocument/2006/relationships/hyperlink" Id="rId250"/>
    <Relationship TargetMode="External" Target="https://www.legis.iowa.gov/docs/iac/rule/701.307.3.pdf" Type="http://schemas.openxmlformats.org/officeDocument/2006/relationships/hyperlink" Id="rId251"/>
    <Relationship TargetMode="External" Target="https://www.legis.iowa.gov/docs/ico/chapter/422.5.pdf" Type="http://schemas.openxmlformats.org/officeDocument/2006/relationships/hyperlink" Id="rId252"/>
    <Relationship TargetMode="External" Target="https://www.legis.iowa.gov/docs/ico/chapter/422.7.pdf" Type="http://schemas.openxmlformats.org/officeDocument/2006/relationships/hyperlink" Id="rId253"/>
    <Relationship TargetMode="External" Target="https://www.legis.iowa.gov/docs/ico/chapter/12I.pdf" Type="http://schemas.openxmlformats.org/officeDocument/2006/relationships/hyperlink" Id="rId254"/>
    <Relationship TargetMode="External" Target="https://www.legis.iowa.gov/docs/ico/chapter/12I.pdf" Type="http://schemas.openxmlformats.org/officeDocument/2006/relationships/hyperlink" Id="rId255"/>
    <Relationship TargetMode="External" Target="https://www.legis.iowa.gov/docs/ico/chapter/12I.pdf" Type="http://schemas.openxmlformats.org/officeDocument/2006/relationships/hyperlink" Id="rId256"/>
    <Relationship TargetMode="External" Target="https://www.legis.iowa.gov/docs/ico/chapter/12I.10.pdf" Type="http://schemas.openxmlformats.org/officeDocument/2006/relationships/hyperlink" Id="rId257"/>
    <Relationship TargetMode="External" Target="https://www.legis.iowa.gov/docs/iac/rule/701.302.81.pdf" Type="http://schemas.openxmlformats.org/officeDocument/2006/relationships/hyperlink" Id="rId258"/>
    <Relationship TargetMode="External" Target="https://www.legis.iowa.gov/docs/ico/chapter/12I.10.pdf" Type="http://schemas.openxmlformats.org/officeDocument/2006/relationships/hyperlink" Id="rId259"/>
    <Relationship TargetMode="External" Target="https://www.legis.iowa.gov/docs/ico/chapter/12I.10.pdf" Type="http://schemas.openxmlformats.org/officeDocument/2006/relationships/hyperlink" Id="rId260"/>
    <Relationship TargetMode="External" Target="https://www.legis.iowa.gov/docs/ico/chapter/12D.3.pdf" Type="http://schemas.openxmlformats.org/officeDocument/2006/relationships/hyperlink" Id="rId261"/>
    <Relationship TargetMode="External" Target="https://www.legis.iowa.gov/docs/ico/chapter/422.7.pdf" Type="http://schemas.openxmlformats.org/officeDocument/2006/relationships/hyperlink" Id="rId262"/>
    <Relationship TargetMode="External" Target="https://www.legis.iowa.gov/docs/ico/chapter/541B.2.pdf" Type="http://schemas.openxmlformats.org/officeDocument/2006/relationships/hyperlink" Id="rId263"/>
    <Relationship TargetMode="External" Target="https://www.legis.iowa.gov/docs/iac/rule/701.302.82.pdf" Type="http://schemas.openxmlformats.org/officeDocument/2006/relationships/hyperlink" Id="rId264"/>
    <Relationship TargetMode="External" Target="https://www.legis.iowa.gov/docs/ico/chapter/422.4.pdf" Type="http://schemas.openxmlformats.org/officeDocument/2006/relationships/hyperlink" Id="rId265"/>
    <Relationship TargetMode="External" Target="https://www.legis.iowa.gov/docs/iac/rule/701.302.82.pdf" Type="http://schemas.openxmlformats.org/officeDocument/2006/relationships/hyperlink" Id="rId266"/>
    <Relationship TargetMode="External" Target="https://www.legis.iowa.gov/docs/iac/rule/701.302.82.pdf" Type="http://schemas.openxmlformats.org/officeDocument/2006/relationships/hyperlink" Id="rId267"/>
    <Relationship TargetMode="External" Target="https://www.legis.iowa.gov/docs/iac/rule/701.302.82.pdf" Type="http://schemas.openxmlformats.org/officeDocument/2006/relationships/hyperlink" Id="rId268"/>
    <Relationship TargetMode="External" Target="https://www.legis.iowa.gov/docs/iac/rule/701.302.82.pdf" Type="http://schemas.openxmlformats.org/officeDocument/2006/relationships/hyperlink" Id="rId269"/>
    <Relationship TargetMode="External" Target="https://www.legis.iowa.gov/docs/iac/rule/701.302.82.pdf" Type="http://schemas.openxmlformats.org/officeDocument/2006/relationships/hyperlink" Id="rId270"/>
    <Relationship TargetMode="External" Target="https://www.legis.iowa.gov/docs/iac/rule/701.302.82.pdf" Type="http://schemas.openxmlformats.org/officeDocument/2006/relationships/hyperlink" Id="rId271"/>
    <Relationship TargetMode="External" Target="https://www.legis.iowa.gov/docs/iac/rule/701.302.82.pdf" Type="http://schemas.openxmlformats.org/officeDocument/2006/relationships/hyperlink" Id="rId272"/>
    <Relationship TargetMode="External" Target="https://www.legis.iowa.gov/docs/iac/rule/701.302.82.pdf" Type="http://schemas.openxmlformats.org/officeDocument/2006/relationships/hyperlink" Id="rId273"/>
    <Relationship TargetMode="External" Target="https://www.legis.iowa.gov/docs/iac/rule/701.302.82.pdf" Type="http://schemas.openxmlformats.org/officeDocument/2006/relationships/hyperlink" Id="rId274"/>
    <Relationship TargetMode="External" Target="https://www.legis.iowa.gov/docs/iac/rule/701.302.82.pdf" Type="http://schemas.openxmlformats.org/officeDocument/2006/relationships/hyperlink" Id="rId275"/>
    <Relationship TargetMode="External" Target="https://www.legis.iowa.gov/docs/iac/rule/701.302.82.pdf" Type="http://schemas.openxmlformats.org/officeDocument/2006/relationships/hyperlink" Id="rId276"/>
    <Relationship TargetMode="External" Target="https://www.legis.iowa.gov/docs/iac/rule/701.302.82.pdf" Type="http://schemas.openxmlformats.org/officeDocument/2006/relationships/hyperlink" Id="rId277"/>
    <Relationship TargetMode="External" Target="https://www.legis.iowa.gov/docs/iac/rule/701.302.82.pdf" Type="http://schemas.openxmlformats.org/officeDocument/2006/relationships/hyperlink" Id="rId278"/>
    <Relationship TargetMode="External" Target="https://www.legis.iowa.gov/docs/iac/rule/701.302.82.pdf" Type="http://schemas.openxmlformats.org/officeDocument/2006/relationships/hyperlink" Id="rId279"/>
    <Relationship TargetMode="External" Target="https://www.legis.iowa.gov/docs/iac/rule/701.302.82.pdf" Type="http://schemas.openxmlformats.org/officeDocument/2006/relationships/hyperlink" Id="rId280"/>
    <Relationship TargetMode="External" Target="https://www.legis.iowa.gov/docs/iac/rule/701.302.82.pdf" Type="http://schemas.openxmlformats.org/officeDocument/2006/relationships/hyperlink" Id="rId281"/>
    <Relationship TargetMode="External" Target="https://www.legis.iowa.gov/docs/ico/chapter/422.7.pdf" Type="http://schemas.openxmlformats.org/officeDocument/2006/relationships/hyperlink" Id="rId282"/>
    <Relationship TargetMode="External" Target="https://www.legis.iowa.gov/docs/ico/chapter/422.7.pdf" Type="http://schemas.openxmlformats.org/officeDocument/2006/relationships/hyperlink" Id="rId283"/>
    <Relationship TargetMode="External" Target="https://www.legis.iowa.gov/docs/ico/chapter/422.7.pdf" Type="http://schemas.openxmlformats.org/officeDocument/2006/relationships/hyperlink" Id="rId284"/>
    <Relationship TargetMode="External" Target="https://www.legis.iowa.gov/docs/ico/chapter/422.7.pdf" Type="http://schemas.openxmlformats.org/officeDocument/2006/relationships/hyperlink" Id="rId285"/>
    <Relationship TargetMode="External" Target="https://www.legis.iowa.gov/docs/ico/chapter/422.7.pdf" Type="http://schemas.openxmlformats.org/officeDocument/2006/relationships/hyperlink" Id="rId286"/>
    <Relationship TargetMode="External" Target="https://www.legis.iowa.gov/docs/ico/chapter/541B.pdf" Type="http://schemas.openxmlformats.org/officeDocument/2006/relationships/hyperlink" Id="rId287"/>
    <Relationship TargetMode="External" Target="https://www.legis.iowa.gov/docs/iac/rule/701.302.83.pdf" Type="http://schemas.openxmlformats.org/officeDocument/2006/relationships/hyperlink" Id="rId288"/>
    <Relationship TargetMode="External" Target="https://www.legis.iowa.gov/docs/iac/rule/701.302.83.pdf" Type="http://schemas.openxmlformats.org/officeDocument/2006/relationships/hyperlink" Id="rId289"/>
    <Relationship TargetMode="External" Target="https://www.legis.iowa.gov/docs/iac/rule/701.302.60.pdf" Type="http://schemas.openxmlformats.org/officeDocument/2006/relationships/hyperlink" Id="rId290"/>
    <Relationship TargetMode="External" Target="https://www.legis.iowa.gov/docs/iac/rule/701.302.65.pdf" Type="http://schemas.openxmlformats.org/officeDocument/2006/relationships/hyperlink" Id="rId291"/>
    <Relationship TargetMode="External" Target="https://www.legis.iowa.gov/docs/iac/rule/701.302.60.pdf" Type="http://schemas.openxmlformats.org/officeDocument/2006/relationships/hyperlink" Id="rId292"/>
    <Relationship TargetMode="External" Target="https://www.legis.iowa.gov/docs/iac/rule/701.302.65.pdf" Type="http://schemas.openxmlformats.org/officeDocument/2006/relationships/hyperlink" Id="rId293"/>
    <Relationship TargetMode="External" Target="https://www.legis.iowa.gov/docs/iac/rule/701.302.65.pdf" Type="http://schemas.openxmlformats.org/officeDocument/2006/relationships/hyperlink" Id="rId294"/>
    <Relationship TargetMode="External" Target="https://www.legis.iowa.gov/docs/ico/chapter/422.7.pdf" Type="http://schemas.openxmlformats.org/officeDocument/2006/relationships/hyperlink" Id="rId295"/>
    <Relationship TargetMode="External" Target="https://www.legis.iowa.gov/docs/ico/chapter/422.7.pdf" Type="http://schemas.openxmlformats.org/officeDocument/2006/relationships/hyperlink" Id="rId296"/>
    <Relationship TargetMode="External" Target="https://www.legis.iowa.gov/docs/ico/chapter/8B.1.pdf" Type="http://schemas.openxmlformats.org/officeDocument/2006/relationships/hyperlink" Id="rId297"/>
    <Relationship TargetMode="External" Target="https://www.legis.iowa.gov/docs/ico/chapter/422.7.pdf" Type="http://schemas.openxmlformats.org/officeDocument/2006/relationships/hyperlink" Id="rId298"/>
    <Relationship TargetMode="External" Target="https://www.legis.iowa.gov/docs/iac/rule/701.302.85.pdf" Type="http://schemas.openxmlformats.org/officeDocument/2006/relationships/hyperlink" Id="rId299"/>
    <Relationship TargetMode="External" Target="https://www.legis.iowa.gov/docs/iac/rule/701.302.85.pdf" Type="http://schemas.openxmlformats.org/officeDocument/2006/relationships/hyperlink" Id="rId300"/>
    <Relationship TargetMode="External" Target="https://www.legis.iowa.gov/docs/iac/rule/701.302.85.pdf" Type="http://schemas.openxmlformats.org/officeDocument/2006/relationships/hyperlink" Id="rId301"/>
    <Relationship TargetMode="External" Target="https://www.legis.iowa.gov/docs/iac/rule/701.302.85.pdf" Type="http://schemas.openxmlformats.org/officeDocument/2006/relationships/hyperlink" Id="rId302"/>
    <Relationship TargetMode="External" Target="https://www.legis.iowa.gov/docs/iac/rule/701.302.85.pdf" Type="http://schemas.openxmlformats.org/officeDocument/2006/relationships/hyperlink" Id="rId303"/>
    <Relationship TargetMode="External" Target="https://www.legis.iowa.gov/docs/iac/rule/701.302.85.pdf" Type="http://schemas.openxmlformats.org/officeDocument/2006/relationships/hyperlink" Id="rId304"/>
    <Relationship TargetMode="External" Target="https://www.legis.iowa.gov/docs/iac/rule/701.302.85.pdf" Type="http://schemas.openxmlformats.org/officeDocument/2006/relationships/hyperlink" Id="rId305"/>
    <Relationship TargetMode="External" Target="https://www.legis.iowa.gov/docs/iac/rule/701.302.85.pdf" Type="http://schemas.openxmlformats.org/officeDocument/2006/relationships/hyperlink" Id="rId306"/>
    <Relationship TargetMode="External" Target="https://www.legis.iowa.gov/docs/iac/rule/701.302.85.pdf" Type="http://schemas.openxmlformats.org/officeDocument/2006/relationships/hyperlink" Id="rId307"/>
    <Relationship TargetMode="External" Target="https://www.legis.iowa.gov/docs/iac/rule/701.302.85.pdf" Type="http://schemas.openxmlformats.org/officeDocument/2006/relationships/hyperlink" Id="rId308"/>
    <Relationship TargetMode="External" Target="https://www.legis.iowa.gov/docs/iac/rule/701.302.85.pdf" Type="http://schemas.openxmlformats.org/officeDocument/2006/relationships/hyperlink" Id="rId309"/>
    <Relationship TargetMode="External" Target="https://www.legis.iowa.gov/docs/iac/rule/701.502.29.pdf" Type="http://schemas.openxmlformats.org/officeDocument/2006/relationships/hyperlink" Id="rId310"/>
    <Relationship TargetMode="External" Target="https://www.legis.iowa.gov/docs/ico/chapter/422.7.pdf" Type="http://schemas.openxmlformats.org/officeDocument/2006/relationships/hyperlink" Id="rId311"/>
    <Relationship TargetMode="External" Target="https://www.legis.iowa.gov/docs/ico/chapter/422.7.pdf" Type="http://schemas.openxmlformats.org/officeDocument/2006/relationships/hyperlink" Id="rId312"/>
    <Relationship TargetMode="External" Target="https://www.legis.iowa.gov/docs/ico/chapter/422.7.pdf" Type="http://schemas.openxmlformats.org/officeDocument/2006/relationships/hyperlink" Id="rId313"/>
    <Relationship TargetMode="External" Target="https://www.legis.iowa.gov/docs/iac/rule/701.302.86.pdf" Type="http://schemas.openxmlformats.org/officeDocument/2006/relationships/hyperlink" Id="rId314"/>
    <Relationship TargetMode="External" Target="https://www.legis.iowa.gov/docs/ico/chapter/422.7.pdf" Type="http://schemas.openxmlformats.org/officeDocument/2006/relationships/hyperlink" Id="rId315"/>
    <Relationship TargetMode="External" Target="https://www.legis.iowa.gov/docs/iac/rule/701.302.86.pdf" Type="http://schemas.openxmlformats.org/officeDocument/2006/relationships/hyperlink" Id="rId316"/>
    <Relationship TargetMode="External" Target="https://www.legis.iowa.gov/docs/iac/rule/701.302.86.pdf" Type="http://schemas.openxmlformats.org/officeDocument/2006/relationships/hyperlink" Id="rId317"/>
    <Relationship TargetMode="External" Target="https://www.legis.iowa.gov/docs/ico/chapter/422.7.pdf" Type="http://schemas.openxmlformats.org/officeDocument/2006/relationships/hyperlink" Id="rId318"/>
    <Relationship TargetMode="External" Target="https://www.legis.iowa.gov/docs/iac/rule/701.302.38.pdf" Type="http://schemas.openxmlformats.org/officeDocument/2006/relationships/hyperlink" Id="rId319"/>
    <Relationship TargetMode="External" Target="http://www.legis.iowa.gov/law/administrativeRules/agencies" Type="http://schemas.openxmlformats.org/officeDocument/2006/relationships/hyperlink" Id="rId320"/>
    <Relationship TargetMode="External" Target="https://www.legis.iowa.gov/docs/iac/rule/701.302.87.pdf" Type="http://schemas.openxmlformats.org/officeDocument/2006/relationships/hyperlink" Id="rId321"/>
    <Relationship TargetMode="External" Target="https://www.legis.iowa.gov/docs/iac/rule/701.302.87.pdf" Type="http://schemas.openxmlformats.org/officeDocument/2006/relationships/hyperlink" Id="rId322"/>
    <Relationship TargetMode="External" Target="https://www.legis.iowa.gov/docs/ico/chapter/422.7.pdf" Type="http://schemas.openxmlformats.org/officeDocument/2006/relationships/hyperlink" Id="rId323"/>
    <Relationship TargetMode="External" Target="https://www.legis.iowa.gov/docs/iac/rule/701.302.87.pdf" Type="http://schemas.openxmlformats.org/officeDocument/2006/relationships/hyperlink" Id="rId324"/>
    <Relationship TargetMode="External" Target="https://www.legis.iowa.gov/docs/iac/rule/701.302.87.pdf" Type="http://schemas.openxmlformats.org/officeDocument/2006/relationships/hyperlink" Id="rId325"/>
    <Relationship TargetMode="External" Target="https://www.legis.iowa.gov/docs/iac/rule/701.302.87.pdf" Type="http://schemas.openxmlformats.org/officeDocument/2006/relationships/hyperlink" Id="rId326"/>
    <Relationship TargetMode="External" Target="https://www.legis.iowa.gov/docs/ico/chapter/422.7.pdf" Type="http://schemas.openxmlformats.org/officeDocument/2006/relationships/hyperlink" Id="rId327"/>
    <Relationship TargetMode="External" Target="https://www.legis.iowa.gov/docs/iac/rule/701.302.87.pdf" Type="http://schemas.openxmlformats.org/officeDocument/2006/relationships/hyperlink" Id="rId328"/>
    <Relationship TargetMode="External" Target="https://www.legis.iowa.gov/docs/iac/rule/701.302.87.pdf" Type="http://schemas.openxmlformats.org/officeDocument/2006/relationships/hyperlink" Id="rId329"/>
    <Relationship TargetMode="External" Target="https://www.legis.iowa.gov/docs/ico/chapter/422.7.pdf" Type="http://schemas.openxmlformats.org/officeDocument/2006/relationships/hyperlink" Id="rId330"/>
    <Relationship TargetMode="External" Target="https://www.legis.iowa.gov/docs/iac/rule/701.302.88.pdf" Type="http://schemas.openxmlformats.org/officeDocument/2006/relationships/hyperlink" Id="rId331"/>
    <Relationship TargetMode="External" Target="https://www.legis.iowa.gov/docs/ico/chapter/422.11E.pdf" Type="http://schemas.openxmlformats.org/officeDocument/2006/relationships/hyperlink" Id="rId332"/>
    <Relationship TargetMode="External" Target="https://www.legis.iowa.gov/docs/iac/rule/701.302.88.pdf" Type="http://schemas.openxmlformats.org/officeDocument/2006/relationships/hyperlink" Id="rId333"/>
    <Relationship TargetMode="External" Target="https://www.legis.iowa.gov/docs/iac/rule/701.302.88.pdf" Type="http://schemas.openxmlformats.org/officeDocument/2006/relationships/hyperlink" Id="rId334"/>
    <Relationship TargetMode="External" Target="https://www.legis.iowa.gov/docs/iac/rule/701.302.88.pdf" Type="http://schemas.openxmlformats.org/officeDocument/2006/relationships/hyperlink" Id="rId335"/>
    <Relationship TargetMode="External" Target="https://www.legis.iowa.gov/docs/iac/rule/701.302.88.pdf" Type="http://schemas.openxmlformats.org/officeDocument/2006/relationships/hyperlink" Id="rId336"/>
    <Relationship TargetMode="External" Target="https://www.legis.iowa.gov/docs/iac/rule/701.302.88.pdf" Type="http://schemas.openxmlformats.org/officeDocument/2006/relationships/hyperlink" Id="rId337"/>
    <Relationship TargetMode="External" Target="https://www.legis.iowa.gov/docs/iac/rule/701.302.88.pdf" Type="http://schemas.openxmlformats.org/officeDocument/2006/relationships/hyperlink" Id="rId338"/>
    <Relationship TargetMode="External" Target="https://www.legis.iowa.gov/docs/iac/rule/701.302.88.pdf" Type="http://schemas.openxmlformats.org/officeDocument/2006/relationships/hyperlink" Id="rId339"/>
    <Relationship TargetMode="External" Target="https://www.legis.iowa.gov/docs/iac/rule/701.302.87.pdf" Type="http://schemas.openxmlformats.org/officeDocument/2006/relationships/hyperlink" Id="rId340"/>
    <Relationship TargetMode="External" Target="https://www.legis.iowa.gov/docs/ico/chapter/422.7.pdf" Type="http://schemas.openxmlformats.org/officeDocument/2006/relationships/hyperlink" Id="rId341"/>
    <Relationship TargetMode="External" Target="https://www.legis.iowa.gov/docs/iac/rule/701.302.87.pdf" Type="http://schemas.openxmlformats.org/officeDocument/2006/relationships/hyperlink" Id="rId342"/>
    <Relationship TargetMode="External" Target="https://www.legis.iowa.gov/docs/iac/rule/701.302.87.pdf" Type="http://schemas.openxmlformats.org/officeDocument/2006/relationships/hyperlink" Id="rId343"/>
    <Relationship TargetMode="External" Target="https://www.legis.iowa.gov/docs/iac/rule/701.302.87.pdf" Type="http://schemas.openxmlformats.org/officeDocument/2006/relationships/hyperlink" Id="rId344"/>
    <Relationship TargetMode="External" Target="https://www.legis.iowa.gov/docs/iac/rule/701.302.87.pdf" Type="http://schemas.openxmlformats.org/officeDocument/2006/relationships/hyperlink" Id="rId345"/>
    <Relationship TargetMode="External" Target="https://www.legis.iowa.gov/docs/ico/chapter/422.7.pdf" Type="http://schemas.openxmlformats.org/officeDocument/2006/relationships/hyperlink" Id="rId346"/>
    <Relationship TargetMode="External" Target="https://www.legis.iowa.gov/docs/iac/rule/701.302.87.pdf" Type="http://schemas.openxmlformats.org/officeDocument/2006/relationships/hyperlink" Id="rId347"/>
    <Relationship TargetMode="External" Target="https://www.legis.iowa.gov/docs/iac/rule/701.302.87.pdf" Type="http://schemas.openxmlformats.org/officeDocument/2006/relationships/hyperlink" Id="rId348"/>
    <Relationship TargetMode="External" Target="https://www.legis.iowa.gov/docs/iac/rule/701.302.87.pdf" Type="http://schemas.openxmlformats.org/officeDocument/2006/relationships/hyperlink" Id="rId349"/>
    <Relationship TargetMode="External" Target="https://www.legis.iowa.gov/docs/ico/chapter/422.7.pdf" Type="http://schemas.openxmlformats.org/officeDocument/2006/relationships/hyperlink" Id="rId350"/>
    <Relationship TargetMode="External" Target="https://www.legis.iowa.gov/docs/iac/rule/701.302.87.pdf" Type="http://schemas.openxmlformats.org/officeDocument/2006/relationships/hyperlink" Id="rId351"/>
    <Relationship TargetMode="External" Target="https://www.legis.iowa.gov/docs/iac/rule/701.302.87.pdf" Type="http://schemas.openxmlformats.org/officeDocument/2006/relationships/hyperlink" Id="rId352"/>
    <Relationship TargetMode="External" Target="https://www.legis.iowa.gov/docs/ico/chapter/422.7.pdf" Type="http://schemas.openxmlformats.org/officeDocument/2006/relationships/hyperlink" Id="rId353"/>
    <Relationship TargetMode="External" Target="https://www.legis.iowa.gov/docs/iac/rule/701.302.38.pdf" Type="http://schemas.openxmlformats.org/officeDocument/2006/relationships/hyperlink" Id="rId354"/>
    <Relationship TargetMode="External" Target="https://www.legis.iowa.gov/docs/ico/chapter/422.7.pdf" Type="http://schemas.openxmlformats.org/officeDocument/2006/relationships/hyperlink" Id="rId355"/>
    <Relationship TargetMode="External" Target="https://www.legis.iowa.gov/docs/ico/chapter/422.7.pdf" Type="http://schemas.openxmlformats.org/officeDocument/2006/relationships/hyperlink" Id="rId356"/>
    <Relationship TargetMode="External" Target="https://www.legis.iowa.gov/docs/iac/rule/701.302.87.pdf" Type="http://schemas.openxmlformats.org/officeDocument/2006/relationships/hyperlink" Id="rId357"/>
    <Relationship TargetMode="External" Target="https://www.legis.iowa.gov/docs/ico/chapter/422.7.pdf" Type="http://schemas.openxmlformats.org/officeDocument/2006/relationships/hyperlink" Id="rId358"/>
    <Relationship TargetMode="External" Target="https://www.legis.iowa.gov/docs/iac/rule/701.302.87.pdf" Type="http://schemas.openxmlformats.org/officeDocument/2006/relationships/hyperlink" Id="rId359"/>
    <Relationship TargetMode="External" Target="https://www.legis.iowa.gov/docs/ico/chapter/422.7.pdf" Type="http://schemas.openxmlformats.org/officeDocument/2006/relationships/hyperlink" Id="rId360"/>
    <Relationship TargetMode="External" Target="https://www.legis.iowa.gov/docs/iac/rule/701.302.87.pdf" Type="http://schemas.openxmlformats.org/officeDocument/2006/relationships/hyperlink" Id="rId361"/>
    <Relationship TargetMode="External" Target="https://www.legis.iowa.gov/docs/ico/chapter/422.11E.pdf" Type="http://schemas.openxmlformats.org/officeDocument/2006/relationships/hyperlink" Id="rId362"/>
    <Relationship TargetMode="External" Target="https://www.legis.iowa.gov/docs/iac/rule/701.302.87.pdf" Type="http://schemas.openxmlformats.org/officeDocument/2006/relationships/hyperlink" Id="rId363"/>
    <Relationship TargetMode="External" Target="https://www.legis.iowa.gov/docs/iac/rule/701.302.87.pdf" Type="http://schemas.openxmlformats.org/officeDocument/2006/relationships/hyperlink" Id="rId364"/>
    <Relationship TargetMode="External" Target="https://www.legis.iowa.gov/docs/iac/rule/701.302.87.pdf" Type="http://schemas.openxmlformats.org/officeDocument/2006/relationships/hyperlink" Id="rId365"/>
    <Relationship TargetMode="External" Target="https://www.legis.iowa.gov/docs/iac/rule/701.302.87.pdf" Type="http://schemas.openxmlformats.org/officeDocument/2006/relationships/hyperlink" Id="rId366"/>
    <Relationship TargetMode="External" Target="https://www.legis.iowa.gov/docs/iac/rule/701.302.87.pdf" Type="http://schemas.openxmlformats.org/officeDocument/2006/relationships/hyperlink" Id="rId367"/>
    <Relationship TargetMode="External" Target="https://www.legis.iowa.gov/docs/iac/rule/701.302.87.pdf" Type="http://schemas.openxmlformats.org/officeDocument/2006/relationships/hyperlink" Id="rId368"/>
    <Relationship TargetMode="External" Target="https://www.legis.iowa.gov/docs/iac/rule/701.302.87.pdf" Type="http://schemas.openxmlformats.org/officeDocument/2006/relationships/hyperlink" Id="rId369"/>
    <Relationship TargetMode="External" Target="https://www.legis.iowa.gov/docs/iac/rule/701.302.88.pdf" Type="http://schemas.openxmlformats.org/officeDocument/2006/relationships/hyperlink" Id="rId370"/>
    <Relationship TargetMode="External" Target="https://www.legis.iowa.gov/docs/ico/chapter/422.7.pdf" Type="http://schemas.openxmlformats.org/officeDocument/2006/relationships/hyperlink" Id="rId3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