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277</w:t>
      </w:r>
    </w:p>
    <w:p>
      <w:pPr>
        <w:spacing w:before="0" w:after="0"/>
        <w:ind w:left="120"/>
        <w:jc w:val="center"/>
      </w:pPr>
      <w:r>
        <w:rPr>
          <w:rFonts w:ascii="Times New Roman" w:hAnsi="Times New Roman"/>
          <w:b w:val="false"/>
          <w:i w:val="false"/>
          <w:color w:val="000000"/>
          <w:sz w:val="21"/>
        </w:rPr>
        <w:t>SALES AND USE TAX REFUND FOR BIODIESEL PRODUCTION</w:t>
      </w:r>
    </w:p>
    <w:p>
      <w:pPr>
        <w:spacing w:before="0" w:after="0"/>
        <w:ind w:left="120"/>
        <w:jc w:val="center"/>
      </w:pPr>
      <w:r>
        <w:rPr>
          <w:rFonts w:ascii="Times New Roman" w:hAnsi="Times New Roman"/>
          <w:b w:val="false"/>
          <w:i w:val="false"/>
          <w:color w:val="000000"/>
          <w:sz w:val="14"/>
        </w:rPr>
        <w:t>[Prior to 9/7/22, see Revenue Department[701] Ch 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701—277.1</w:t>
      </w:r>
      <w:r>
        <w:rPr>
          <w:rFonts w:ascii="Times New Roman" w:hAnsi="Times New Roman"/>
          <w:b/>
          <w:i w:val="false"/>
          <w:color w:val="000000"/>
          <w:sz w:val="22"/>
        </w:rPr>
        <w:t xml:space="preserve">(423) </w:t>
      </w:r>
      <w:r>
        <w:rPr>
          <w:rFonts w:ascii="Times New Roman" w:hAnsi="Times New Roman"/>
          <w:b/>
          <w:i w:val="false"/>
          <w:color w:val="000000"/>
          <w:sz w:val="22"/>
        </w:rPr>
        <w:t xml:space="preserve">Biodiesel production refund. </w:t>
      </w:r>
      <w:r>
        <w:rPr>
          <w:rFonts w:ascii="Times New Roman" w:hAnsi="Times New Roman"/>
          <w:b w:val="false"/>
          <w:i w:val="false"/>
          <w:color w:val="000000"/>
          <w:sz w:val="22"/>
        </w:rPr>
        <w:t xml:space="preserve">A refund of sales or use tax is available for certain producers of biodiesel for calendar year 2012 to the ending year specified in Iowa Code section </w:t>
      </w:r>
      <w:hyperlink r:id="rId5">
        <w:r>
          <w:rPr>
            <w:rStyle w:val="Hyperlink"/>
            <w:rFonts w:ascii="Times New Roman" w:hAnsi="Times New Roman"/>
            <w:b w:val="false"/>
            <w:i w:val="false"/>
            <w:color w:val="000000"/>
            <w:sz w:val="22"/>
          </w:rPr>
          <w:t>423.4(9)</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the refund. </w:t>
      </w:r>
      <w:r>
        <w:rPr>
          <w:rFonts w:ascii="Times New Roman" w:hAnsi="Times New Roman"/>
          <w:b w:val="false"/>
          <w:i w:val="false"/>
          <w:color w:val="000000"/>
          <w:sz w:val="22"/>
        </w:rPr>
        <w:t xml:space="preserve">To be eligible for the refund, a biodiesel producer that produces biodiesel in Iowa must meet the criteria listed in Iowa Code section </w:t>
      </w:r>
      <w:hyperlink r:id="rId6">
        <w:r>
          <w:rPr>
            <w:rStyle w:val="Hyperlink"/>
            <w:rFonts w:ascii="Times New Roman" w:hAnsi="Times New Roman"/>
            <w:b w:val="false"/>
            <w:i w:val="false"/>
            <w:color w:val="000000"/>
            <w:sz w:val="22"/>
          </w:rPr>
          <w:t>423.4(9)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refund. </w:t>
      </w:r>
      <w:r>
        <w:rPr>
          <w:rFonts w:ascii="Times New Roman" w:hAnsi="Times New Roman"/>
          <w:b w:val="false"/>
          <w:i w:val="false"/>
          <w:color w:val="000000"/>
          <w:sz w:val="22"/>
        </w:rPr>
        <w:t xml:space="preserve">The amount of refund is calculated as described in Iowa Code section </w:t>
      </w:r>
      <w:hyperlink r:id="rId7">
        <w:r>
          <w:rPr>
            <w:rStyle w:val="Hyperlink"/>
            <w:rFonts w:ascii="Times New Roman" w:hAnsi="Times New Roman"/>
            <w:b w:val="false"/>
            <w:i w:val="false"/>
            <w:color w:val="000000"/>
            <w:sz w:val="22"/>
          </w:rPr>
          <w:t>423.4(9)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up to the number of gallons identified in Iowa Code section </w:t>
      </w:r>
      <w:hyperlink r:id="rId8">
        <w:r>
          <w:rPr>
            <w:rStyle w:val="Hyperlink"/>
            <w:rFonts w:ascii="Times New Roman" w:hAnsi="Times New Roman"/>
            <w:b w:val="false"/>
            <w:i w:val="false"/>
            <w:color w:val="000000"/>
            <w:sz w:val="22"/>
          </w:rPr>
          <w:t>423.4(9)</w:t>
        </w:r>
      </w:hyperlink>
      <w:r>
        <w:rPr>
          <w:rFonts w:ascii="Times New Roman" w:hAnsi="Times New Roman"/>
          <w:b w:val="false"/>
          <w:i/>
          <w:color w:val="000000"/>
          <w:sz w:val="22"/>
        </w:rPr>
        <w:t>“c.”</w:t>
      </w:r>
      <w:r>
        <w:rPr>
          <w:rFonts w:ascii="Times New Roman" w:hAnsi="Times New Roman"/>
          <w:b w:val="false"/>
          <w:i w:val="false"/>
          <w:color w:val="000000"/>
          <w:sz w:val="22"/>
        </w:rPr>
        <w:t xml:space="preserve"> No refund will be allowed for gallons produced at a facility on or after the date identified in Iowa Code section </w:t>
      </w:r>
      <w:hyperlink r:id="rId9">
        <w:r>
          <w:rPr>
            <w:rStyle w:val="Hyperlink"/>
            <w:rFonts w:ascii="Times New Roman" w:hAnsi="Times New Roman"/>
            <w:b w:val="false"/>
            <w:i w:val="false"/>
            <w:color w:val="000000"/>
            <w:sz w:val="22"/>
          </w:rPr>
          <w:t>423.4(9)</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277.1(3)</w:t>
      </w:r>
      <w:r>
        <w:rPr>
          <w:rFonts w:ascii="Times New Roman" w:hAnsi="Times New Roman"/>
          <w:b w:val="false"/>
          <w:i w:val="false"/>
          <w:color w:val="000000"/>
          <w:sz w:val="22"/>
        </w:rPr>
        <w:t> </w:t>
      </w:r>
      <w:r>
        <w:rPr>
          <w:rFonts w:ascii="Times New Roman" w:hAnsi="Times New Roman"/>
          <w:b w:val="false"/>
          <w:i/>
          <w:color w:val="000000"/>
          <w:sz w:val="22"/>
        </w:rPr>
        <w:t xml:space="preserve">Claiming the refund. </w:t>
      </w:r>
      <w:r>
        <w:rPr>
          <w:rFonts w:ascii="Times New Roman" w:hAnsi="Times New Roman"/>
          <w:b w:val="false"/>
          <w:i w:val="false"/>
          <w:color w:val="000000"/>
          <w:sz w:val="22"/>
        </w:rPr>
        <w:t>In order to claim a refund for each calendar quarter, a biodiesel producer must file Form IA 843, Refund Return, on which the biodiesel producer will include the number of biodiesel gallons produced during the quarter, the calculation of the biodiesel production refund, and the amount of biodiesel production refund claimed. The biodiesel producer must also timely file all sales and use tax returns due and timely pay all sales and use taxes owed on the biodiesel producer’s purchases, even when the amount of the biodiesel production refund due exceeds the amount of sales and use taxes owed for the quarter. The department will reduce the amount of the refund issued by the amount of any sales and use taxes owed by the biodiesel producer.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biodiesel producer produced 5 million gallons during the first quarter of 2023. The producer also owes $10,000 of Iowa use tax based on purchases made during the first quarter of 2023. In order to claim a refund, the producer must timely file an Iowa sales and use tax return and pay $10,000 of use tax with the return and file Form IA 843, Refund Return, to request a refund of $200,000 (5 million gallons multiplied by 4 cents per gallon) for the first quarter of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7627C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7627C</w:t>
      </w:r>
      <w:r>
        <w:rPr>
          <w:rFonts w:ascii="Times New Roman" w:hAnsi="Times New Roman"/>
          <w:b w:val="false"/>
          <w:i w:val="false"/>
          <w:color w:val="000000"/>
          <w:sz w:val="21"/>
        </w:rPr>
        <w:t xml:space="preserve"> (Notice ARC 7154C,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4.pdf" Type="http://schemas.openxmlformats.org/officeDocument/2006/relationships/hyperlink" Id="rId5"/>
    <Relationship TargetMode="External" Target="https://www.legis.iowa.gov/docs/ico/chapter/423.4.pdf" Type="http://schemas.openxmlformats.org/officeDocument/2006/relationships/hyperlink" Id="rId6"/>
    <Relationship TargetMode="External" Target="https://www.legis.iowa.gov/docs/ico/chapter/423.4.pdf" Type="http://schemas.openxmlformats.org/officeDocument/2006/relationships/hyperlink" Id="rId7"/>
    <Relationship TargetMode="External" Target="https://www.legis.iowa.gov/docs/ico/chapter/423.4.pdf" Type="http://schemas.openxmlformats.org/officeDocument/2006/relationships/hyperlink" Id="rId8"/>
    <Relationship TargetMode="External" Target="https://www.legis.iowa.gov/docs/ico/chapter/423.4.pdf" Type="http://schemas.openxmlformats.org/officeDocument/2006/relationships/hyperlink" Id="rId9"/>
    <Relationship TargetMode="External" Target="https://www.legis.iowa.gov/docs/ico/chapter/423.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