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276</w:t>
      </w:r>
    </w:p>
    <w:p>
      <w:pPr>
        <w:spacing w:before="0" w:after="0"/>
        <w:ind w:left="120"/>
        <w:jc w:val="center"/>
      </w:pPr>
      <w:r>
        <w:rPr>
          <w:rFonts w:ascii="Times New Roman" w:hAnsi="Times New Roman"/>
          <w:b w:val="false"/>
          <w:i w:val="false"/>
          <w:color w:val="000000"/>
          <w:sz w:val="21"/>
        </w:rPr>
        <w:t>FACILITATING BUSINESS RAPID RESPONSE TO STATE-DECLARED DISASTERS</w:t>
      </w:r>
    </w:p>
    <w:p>
      <w:pPr>
        <w:spacing w:before="0" w:after="0"/>
        <w:ind w:left="120"/>
        <w:jc w:val="center"/>
      </w:pPr>
      <w:r>
        <w:rPr>
          <w:rFonts w:ascii="Times New Roman" w:hAnsi="Times New Roman"/>
          <w:b w:val="false"/>
          <w:i w:val="false"/>
          <w:color w:val="000000"/>
          <w:sz w:val="14"/>
        </w:rPr>
        <w:t>[Prior to 9/7/22, see Revenue Department[701] Ch 242]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701—276.1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department of revenue, the Iowa department of homeland security and emergency management and the secretary of state are authorized and tasked by the legislature to jointly administer and oversee mutual aid among the political subdivisions of Iowa, other states and the federal government and to ensure the state government and its departments and agencies facilitate the rapid response of businesses and workers in the state and other states to a disaster.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7626C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701—276.2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from Iowa Code section </w:t>
      </w:r>
      <w:hyperlink r:id="rId5">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 xml:space="preserve">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7626C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701—276.3</w:t>
      </w:r>
      <w:r>
        <w:rPr>
          <w:rFonts w:ascii="Times New Roman" w:hAnsi="Times New Roman"/>
          <w:b/>
          <w:i w:val="false"/>
          <w:color w:val="000000"/>
          <w:sz w:val="22"/>
        </w:rPr>
        <w:t xml:space="preserve">(29C) </w:t>
      </w:r>
      <w:r>
        <w:rPr>
          <w:rFonts w:ascii="Times New Roman" w:hAnsi="Times New Roman"/>
          <w:b/>
          <w:i w:val="false"/>
          <w:color w:val="000000"/>
          <w:sz w:val="22"/>
        </w:rPr>
        <w:t xml:space="preserve">Disaster or emergency-related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276.3(1)</w:t>
      </w:r>
      <w:r>
        <w:rPr>
          <w:rFonts w:ascii="Times New Roman" w:hAnsi="Times New Roman"/>
          <w:b w:val="false"/>
          <w:i w:val="false"/>
          <w:color w:val="000000"/>
          <w:sz w:val="22"/>
        </w:rPr>
        <w:t> </w:t>
      </w:r>
      <w:r>
        <w:rPr>
          <w:rFonts w:ascii="Times New Roman" w:hAnsi="Times New Roman"/>
          <w:b w:val="false"/>
          <w:i/>
          <w:color w:val="000000"/>
          <w:sz w:val="22"/>
        </w:rPr>
        <w:t xml:space="preserve">Out-of-state business. </w:t>
      </w:r>
      <w:r>
        <w:rPr>
          <w:rFonts w:ascii="Times New Roman" w:hAnsi="Times New Roman"/>
          <w:b w:val="false"/>
          <w:i w:val="false"/>
          <w:color w:val="000000"/>
          <w:sz w:val="22"/>
        </w:rPr>
        <w:t xml:space="preserve">An out-of-state business conducting operations within the state solely for the purpose of performing disaster or emergency-related work during a disaster response period does not establish a level of presence that would subject the out-of-state business to any of the requirements and responsibilities listed in Iowa Code section </w:t>
      </w:r>
      <w:hyperlink r:id="rId6">
        <w:r>
          <w:rPr>
            <w:rStyle w:val="Hyperlink"/>
            <w:rFonts w:ascii="Times New Roman" w:hAnsi="Times New Roman"/>
            <w:b w:val="false"/>
            <w:i w:val="false"/>
            <w:color w:val="000000"/>
            <w:sz w:val="22"/>
          </w:rPr>
          <w:t>29C.24(3)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276.3(2)</w:t>
      </w:r>
      <w:r>
        <w:rPr>
          <w:rFonts w:ascii="Times New Roman" w:hAnsi="Times New Roman"/>
          <w:b w:val="false"/>
          <w:i w:val="false"/>
          <w:color w:val="000000"/>
          <w:sz w:val="22"/>
        </w:rPr>
        <w:t> </w:t>
      </w:r>
      <w:r>
        <w:rPr>
          <w:rFonts w:ascii="Times New Roman" w:hAnsi="Times New Roman"/>
          <w:b w:val="false"/>
          <w:i/>
          <w:color w:val="000000"/>
          <w:sz w:val="22"/>
        </w:rPr>
        <w:t xml:space="preserve">Out-of-state employee. </w:t>
      </w:r>
      <w:r>
        <w:rPr>
          <w:rFonts w:ascii="Times New Roman" w:hAnsi="Times New Roman"/>
          <w:b w:val="false"/>
          <w:i w:val="false"/>
          <w:color w:val="000000"/>
          <w:sz w:val="22"/>
        </w:rPr>
        <w:t xml:space="preserve">The performance of disaster or emergency-related work during a disaster response period by an out-of-state employee is not a basis to determine that the out-of-state employee has established residency or a level of presence in Iowa that would subject the out-of-state employee to any of the requirements or responsibilities listed in Iowa Code section </w:t>
      </w:r>
      <w:hyperlink r:id="rId7">
        <w:r>
          <w:rPr>
            <w:rStyle w:val="Hyperlink"/>
            <w:rFonts w:ascii="Times New Roman" w:hAnsi="Times New Roman"/>
            <w:b w:val="false"/>
            <w:i w:val="false"/>
            <w:color w:val="000000"/>
            <w:sz w:val="22"/>
          </w:rPr>
          <w:t>29C.24(3)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276.3(3)</w:t>
      </w:r>
      <w:r>
        <w:rPr>
          <w:rFonts w:ascii="Times New Roman" w:hAnsi="Times New Roman"/>
          <w:b w:val="false"/>
          <w:i w:val="false"/>
          <w:color w:val="000000"/>
          <w:sz w:val="22"/>
        </w:rPr>
        <w:t> </w:t>
      </w:r>
      <w:r>
        <w:rPr>
          <w:rFonts w:ascii="Times New Roman" w:hAnsi="Times New Roman"/>
          <w:b w:val="false"/>
          <w:i/>
          <w:color w:val="000000"/>
          <w:sz w:val="22"/>
        </w:rPr>
        <w:t xml:space="preserve">After the disaster response period ends. </w:t>
      </w:r>
      <w:r>
        <w:rPr>
          <w:rFonts w:ascii="Times New Roman" w:hAnsi="Times New Roman"/>
          <w:b w:val="false"/>
          <w:i w:val="false"/>
          <w:color w:val="000000"/>
          <w:sz w:val="22"/>
        </w:rPr>
        <w:t xml:space="preserve">An out-of-state business or out-of-state employee remaining in Iowa after the disaster response period for which the disaster or emergency-related work was performed is responsible for all taxes, fees, registration, filing or other requirements the out-of-state business or out-of-state employee would have been subject to but for Iowa Code section </w:t>
      </w:r>
      <w:hyperlink r:id="rId8">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7626C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7626C</w:t>
      </w:r>
      <w:r>
        <w:rPr>
          <w:rFonts w:ascii="Times New Roman" w:hAnsi="Times New Roman"/>
          <w:b w:val="false"/>
          <w:i w:val="false"/>
          <w:color w:val="000000"/>
          <w:sz w:val="21"/>
        </w:rPr>
        <w:t xml:space="preserve"> (Notice ARC 7153C,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24.pdf" Type="http://schemas.openxmlformats.org/officeDocument/2006/relationships/hyperlink" Id="rId5"/>
    <Relationship TargetMode="External" Target="https://www.legis.iowa.gov/docs/ico/chapter/29C.24.pdf" Type="http://schemas.openxmlformats.org/officeDocument/2006/relationships/hyperlink" Id="rId6"/>
    <Relationship TargetMode="External" Target="https://www.legis.iowa.gov/docs/ico/chapter/29C.24.pdf" Type="http://schemas.openxmlformats.org/officeDocument/2006/relationships/hyperlink" Id="rId7"/>
    <Relationship TargetMode="External" Target="https://www.legis.iowa.gov/docs/ico/chapter/29C.24.pdf" Type="http://schemas.openxmlformats.org/officeDocument/2006/relationships/hyperlink" Id="rId8"/>
    <Relationship TargetMode="External" Target="https://www.legis.iowa.gov/docs/ico/chapter/29C.2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