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275</w:t>
      </w:r>
    </w:p>
    <w:p>
      <w:pPr>
        <w:spacing w:before="0" w:after="0"/>
        <w:ind w:left="120"/>
        <w:jc w:val="center"/>
      </w:pPr>
      <w:r>
        <w:rPr>
          <w:rFonts w:ascii="Times New Roman" w:hAnsi="Times New Roman"/>
          <w:b w:val="false"/>
          <w:i w:val="false"/>
          <w:color w:val="000000"/>
          <w:sz w:val="21"/>
        </w:rPr>
        <w:t>REBATE OF IOWA SALES TAX PAID</w:t>
      </w:r>
    </w:p>
    <w:p>
      <w:pPr>
        <w:spacing w:before="0" w:after="0"/>
        <w:ind w:left="120"/>
        <w:jc w:val="center"/>
      </w:pPr>
      <w:r>
        <w:rPr>
          <w:rFonts w:ascii="Times New Roman" w:hAnsi="Times New Roman"/>
          <w:b w:val="false"/>
          <w:i w:val="false"/>
          <w:color w:val="000000"/>
          <w:sz w:val="14"/>
        </w:rPr>
        <w:t>[Prior to 9/7/22, see Revenue Department[701] Ch 235]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701—275.1</w:t>
      </w:r>
      <w:r>
        <w:rPr>
          <w:rFonts w:ascii="Times New Roman" w:hAnsi="Times New Roman"/>
          <w:b/>
          <w:i w:val="false"/>
          <w:color w:val="000000"/>
          <w:sz w:val="22"/>
        </w:rPr>
        <w:t xml:space="preserve">(423) </w:t>
      </w:r>
      <w:r>
        <w:rPr>
          <w:rFonts w:ascii="Times New Roman" w:hAnsi="Times New Roman"/>
          <w:b/>
          <w:i w:val="false"/>
          <w:color w:val="000000"/>
          <w:sz w:val="22"/>
        </w:rPr>
        <w:t xml:space="preserve">Sanctioned automobile racetrack facilities.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xml:space="preserve"> provides for rebates of qualifying sales made at sanctioned automobile racetrack facilities. Definitions of key terms may be found in Iowa Code section </w:t>
      </w:r>
      <w:hyperlink r:id="rId6">
        <w:r>
          <w:rPr>
            <w:rStyle w:val="Hyperlink"/>
            <w:rFonts w:ascii="Times New Roman" w:hAnsi="Times New Roman"/>
            <w:b w:val="false"/>
            <w:i w:val="false"/>
            <w:color w:val="000000"/>
            <w:sz w:val="22"/>
          </w:rPr>
          <w:t>423.4(5)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275.1(1)</w:t>
      </w:r>
      <w:r>
        <w:rPr>
          <w:rFonts w:ascii="Times New Roman" w:hAnsi="Times New Roman"/>
          <w:b w:val="false"/>
          <w:i w:val="false"/>
          <w:color w:val="000000"/>
          <w:sz w:val="22"/>
        </w:rPr>
        <w:t> </w:t>
      </w:r>
      <w:r>
        <w:rPr>
          <w:rFonts w:ascii="Times New Roman" w:hAnsi="Times New Roman"/>
          <w:b w:val="false"/>
          <w:i/>
          <w:color w:val="000000"/>
          <w:sz w:val="22"/>
        </w:rPr>
        <w:t xml:space="preserve">Affidavit by owner or operator. </w:t>
      </w:r>
      <w:r>
        <w:rPr>
          <w:rFonts w:ascii="Times New Roman" w:hAnsi="Times New Roman"/>
          <w:b w:val="false"/>
          <w:i w:val="false"/>
          <w:color w:val="000000"/>
          <w:sz w:val="22"/>
        </w:rPr>
        <w:t xml:space="preserve">The owner or operator of an automobile racetrack facility seeking a rebate allowed under Iowa Code section </w:t>
      </w:r>
      <w:hyperlink r:id="rId7">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xml:space="preserve"> of the sales tax imposed and collected by retailers upon sales of tangible personal property or services furnished to purchasers at the automobile racetrack facility must file with the department the following affidavit certifying that qualifications for the rebate have been met:</w:t>
      </w:r>
    </w:p>
    <w:tbl>
      <w:tblPr>
        <w:tblW w:w="5000" w:type="pct"/>
        <w:tblCellSpacing w:w="0" w:type="auto"/>
        <w:tblBorders>
          <w:top w:val="none"/>
          <w:left w:val="none"/>
          <w:bottom w:val="single" w:color="000000" w:sz="8"/>
          <w:right w:val="none"/>
          <w:insideH w:val="none"/>
          <w:insideV w:val="none"/>
        </w:tblBorders>
        <w:tblLayout w:type="fixed"/>
      </w:tblPr>
      <w:tblGrid>
        <w:gridCol w:w="4130"/>
        <w:gridCol w:w="1463"/>
        <w:gridCol w:w="5597"/>
      </w:tblGrid>
      <w:tr>
        <w:trPr>
          <w:trHeight w:val="51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Iowa Department of Revenue</w:t>
            </w:r>
          </w:p>
          <w:p>
            <w:pPr>
              <w:spacing w:before="0" w:after="0"/>
              <w:ind w:left="160"/>
              <w:jc w:val="center"/>
            </w:pPr>
            <w:r>
              <w:rPr>
                <w:rFonts w:ascii="Times New Roman" w:hAnsi="Times New Roman"/>
                <w:b w:val="false"/>
                <w:i w:val="false"/>
                <w:color w:val="000000"/>
                <w:sz w:val="21"/>
              </w:rPr>
              <w:t>Sales Tax Rebate Affidavit</w:t>
            </w:r>
          </w:p>
        </w:tc>
      </w:tr>
      <w:tr>
        <w:trPr>
          <w:trHeight w:val="990" w:hRule="atLeast"/>
        </w:trPr>
        <w:tc>
          <w:tcPr>
            <w:tcW w:w="413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1"/>
              </w:rPr>
              <w:t>NAME OF AFFIANT</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ADDRESS OF AFFIANT</w:t>
            </w:r>
          </w:p>
        </w:tc>
        <w:tc>
          <w:tcPr>
            <w:tcW w:w="146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1"/>
              </w:rPr>
              <w:t>*</w:t>
            </w:r>
          </w:p>
          <w:p>
            <w:pPr>
              <w:spacing w:before="0" w:after="0"/>
              <w:ind w:left="160"/>
              <w:jc w:val="center"/>
            </w:pPr>
            <w:r>
              <w:rPr>
                <w:rFonts w:ascii="Times New Roman" w:hAnsi="Times New Roman"/>
                <w:b w:val="false"/>
                <w:i w:val="false"/>
                <w:color w:val="000000"/>
                <w:sz w:val="21"/>
              </w:rPr>
              <w:t>*</w:t>
            </w:r>
          </w:p>
          <w:p>
            <w:pPr>
              <w:spacing w:before="0" w:after="0"/>
              <w:ind w:left="160"/>
              <w:jc w:val="center"/>
            </w:pPr>
            <w:r>
              <w:rPr>
                <w:rFonts w:ascii="Times New Roman" w:hAnsi="Times New Roman"/>
                <w:b w:val="false"/>
                <w:i w:val="false"/>
                <w:color w:val="000000"/>
                <w:sz w:val="21"/>
              </w:rPr>
              <w:t>*</w:t>
            </w:r>
          </w:p>
          <w:p>
            <w:pPr>
              <w:spacing w:before="0" w:after="0"/>
              <w:ind w:left="160"/>
              <w:jc w:val="center"/>
            </w:pPr>
            <w:r>
              <w:rPr>
                <w:rFonts w:ascii="Times New Roman" w:hAnsi="Times New Roman"/>
                <w:b w:val="false"/>
                <w:i w:val="false"/>
                <w:color w:val="000000"/>
                <w:sz w:val="21"/>
              </w:rPr>
              <w:t>*</w:t>
            </w:r>
          </w:p>
        </w:tc>
        <w:tc>
          <w:tcPr>
            <w:tcW w:w="55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1"/>
              </w:rPr>
              <w:t>AFFIDAVIT FOR SANCTIONED AUTOMOBILE RACETRACK FACILITY</w:t>
            </w:r>
          </w:p>
        </w:tc>
      </w:tr>
    </w:tbl>
    <w:p>
      <w:pPr>
        <w:spacing w:before="0" w:after="0"/>
        <w:ind w:left="120"/>
        <w:jc w:val="both"/>
      </w:pPr>
      <w:r>
        <w:rPr>
          <w:rFonts w:ascii="Times New Roman" w:hAnsi="Times New Roman"/>
          <w:b w:val="false"/>
          <w:i w:val="false"/>
          <w:color w:val="000000"/>
          <w:sz w:val="22"/>
        </w:rPr>
        <w:t xml:space="preserve">The undersigned duly swears that the named Automobile Racetrack Facility complies with criteria to be entitled to rebate of sales tax as required in Iowa Code section </w:t>
      </w:r>
      <w:hyperlink r:id="rId8">
        <w:r>
          <w:rPr>
            <w:rStyle w:val="Hyperlink"/>
            <w:rFonts w:ascii="Times New Roman" w:hAnsi="Times New Roman"/>
            <w:b w:val="false"/>
            <w:i w:val="false"/>
            <w:color w:val="000000"/>
            <w:sz w:val="22"/>
          </w:rPr>
          <w:t>423.4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is sanctioned as an automobile racetrack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sanctioned automobile racetrack facility is located as part of a racetrack and entertainment complex, including any museum attached to or included in the sanctioned automobile racetrack facility, but excluding any restaurant;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sanctioned automobile racetrack facility has not and will not receive any grants under the community attraction and tourism program pursuant to Iowa Code chapter </w:t>
      </w:r>
      <w:hyperlink r:id="rId9">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xml:space="preserve">, subchapter II, or the vision Iowa program pursuant to Iowa Code chapter </w:t>
      </w:r>
      <w:hyperlink r:id="rId10">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subchapter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sanctioned automobile racetrack facility is located on a maximum of 232 acres of Iowa land;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sanctioned automobile racetrack facility is located in a city with a population, as defined by this rule, of at least 14,500, but not more than 16,500;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city in which the sanctioned automobile racetrack facility is located is in a county with a population, as defined by this rule, of at least 35,000, but no more than 40,000;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Construction of the sanctioned automobile racetrack facility was commenced on or before July 1, 2006;</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Cost of construction of the automobile racetrack facility upon completion is at least $35 million;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There has not been a “change of control” as defined in the rules governing this program regarding the legal ownership or operation of the automobile racetrack facility.</w:t>
      </w:r>
    </w:p>
    <w:p>
      <w:pPr>
        <w:spacing w:before="0" w:after="0"/>
        <w:ind w:left="120"/>
        <w:jc w:val="both"/>
      </w:pPr>
      <w:r>
        <w:rPr>
          <w:rFonts w:ascii="Times New Roman" w:hAnsi="Times New Roman"/>
          <w:b w:val="false"/>
          <w:i w:val="false"/>
          <w:color w:val="000000"/>
          <w:sz w:val="22"/>
        </w:rPr>
        <w:t>The undersigned duly swears that he or she is the owner or operator of the sanctioned automobile racetrack facility or that the undersigned is the authorized representative of the sanctioned automobile racetrack facility and has the authority to sign this document. The undersigned swears that he or she has personal knowledge regarding the facts contained in this affidavit and that the statements set forth in this affidavit are true and accurate and that the sanctioned automobile racetrack facility has met all of the requirements as contained herein.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________________________________________________________________</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________________</w:t>
      </w:r>
    </w:p>
    <w:p>
      <w:pPr>
        <w:spacing w:before="0" w:after="0"/>
        <w:ind w:left="120"/>
        <w:jc w:val="both"/>
      </w:pPr>
      <w:r>
        <w:rPr>
          <w:rFonts w:ascii="Times New Roman" w:hAnsi="Times New Roman"/>
          <w:b w:val="false"/>
          <w:i w:val="false"/>
          <w:color w:val="000000"/>
          <w:sz w:val="22"/>
        </w:rPr>
        <w:t xml:space="preserve">Name of Affiant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Position of Affiant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of revenue. </w:t>
      </w:r>
      <w:r>
        <w:rPr>
          <w:rFonts w:ascii="Times New Roman" w:hAnsi="Times New Roman"/>
          <w:b w:val="false"/>
          <w:i w:val="false"/>
          <w:color w:val="000000"/>
          <w:sz w:val="22"/>
        </w:rPr>
        <w:t>The owner or operator of the automobile racetrack facility will provide the department with the identity of all retailers at the automobile racetrack facility that will be collecting sales tax and is required to keep the information current. The owner or operator of the automobile racetrack facility will notify the department within ten days of the termination of a retailer from collecting sales tax at the racetrack facility. In addition, the owner or operator of the automobile racetrack facility will notify the department within ten days of the start-up of a retailer collecting sales tax at the automobile racetrack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275.1(3)</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The automobile racetrack facility rebate program applies only to transactions that occur on or after January 1, 2006, but before the end date provided in Iowa Code section </w:t>
      </w:r>
      <w:hyperlink r:id="rId11">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and for which sales tax was collected. Only the state sales tax is subject to rebate. Local option taxes paid and collected are not subject to rebate. Rebates of sales taxes to an automobile racetrack facility are not authorized for transactions that occur on or after the date of the change of control of the automobile racetrack facility. The rebate is limited to 5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rebate program. </w:t>
      </w:r>
      <w:r>
        <w:rPr>
          <w:rFonts w:ascii="Times New Roman" w:hAnsi="Times New Roman"/>
          <w:b w:val="false"/>
          <w:i w:val="false"/>
          <w:color w:val="000000"/>
          <w:sz w:val="22"/>
        </w:rPr>
        <w:t xml:space="preserve">The rebate program for automobile racetrack facilities terminates on the earliest of the dates listed in Iowa Code section </w:t>
      </w:r>
      <w:hyperlink r:id="rId12">
        <w:r>
          <w:rPr>
            <w:rStyle w:val="Hyperlink"/>
            <w:rFonts w:ascii="Times New Roman" w:hAnsi="Times New Roman"/>
            <w:b w:val="false"/>
            <w:i w:val="false"/>
            <w:color w:val="000000"/>
            <w:sz w:val="22"/>
          </w:rPr>
          <w:t>423.4(5)</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275.1(5)</w:t>
      </w:r>
      <w:r>
        <w:rPr>
          <w:rFonts w:ascii="Times New Roman" w:hAnsi="Times New Roman"/>
          <w:b w:val="false"/>
          <w:i w:val="false"/>
          <w:color w:val="000000"/>
          <w:sz w:val="22"/>
        </w:rPr>
        <w:t> </w:t>
      </w:r>
      <w:r>
        <w:rPr>
          <w:rFonts w:ascii="Times New Roman" w:hAnsi="Times New Roman"/>
          <w:b w:val="false"/>
          <w:i/>
          <w:color w:val="000000"/>
          <w:sz w:val="22"/>
        </w:rPr>
        <w:t xml:space="preserve">Sourcing of sales. </w:t>
      </w:r>
      <w:r>
        <w:rPr>
          <w:rFonts w:ascii="Times New Roman" w:hAnsi="Times New Roman"/>
          <w:b w:val="false"/>
          <w:i w:val="false"/>
          <w:color w:val="000000"/>
          <w:sz w:val="22"/>
        </w:rPr>
        <w:t>Advance ticket and admissions sales shall be considered occurring at the automobile racetrack facility regardless of where the transactions actually occur. Consequently, the state sales tax and any applicable local option tax in effect for the jurisdiction in which the automobile racetrack facility is located must be imposed.</w:t>
      </w:r>
    </w:p>
    <w:p>
      <w:pPr>
        <w:spacing w:before="0" w:after="0"/>
        <w:ind w:left="120"/>
        <w:jc w:val="both"/>
      </w:pPr>
      <w:r>
        <w:rPr>
          <w:rFonts w:ascii="Times New Roman" w:hAnsi="Times New Roman"/>
          <w:b w:val="false"/>
          <w:i w:val="false"/>
          <w:color w:val="000000"/>
          <w:sz w:val="22"/>
        </w:rPr>
        <w:t>Other types of sales eligible for rebate under this program include but are not limited to sales by vendors and sales at concessions, gift shops, and museums. However, sales by a restaurant on facility land are not subject to rebate.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275.1(6)</w:t>
      </w:r>
      <w:r>
        <w:rPr>
          <w:rFonts w:ascii="Times New Roman" w:hAnsi="Times New Roman"/>
          <w:b w:val="false"/>
          <w:i w:val="false"/>
          <w:color w:val="000000"/>
          <w:sz w:val="22"/>
        </w:rPr>
        <w:t> </w:t>
      </w:r>
      <w:r>
        <w:rPr>
          <w:rFonts w:ascii="Times New Roman" w:hAnsi="Times New Roman"/>
          <w:b w:val="false"/>
          <w:i/>
          <w:color w:val="000000"/>
          <w:sz w:val="22"/>
        </w:rPr>
        <w:t xml:space="preserve">Requirements to obtain a rebate of state sales tax by the racetrack facility. </w:t>
      </w:r>
      <w:r>
        <w:rPr>
          <w:rFonts w:ascii="Times New Roman" w:hAnsi="Times New Roman"/>
          <w:b w:val="false"/>
          <w:i w:val="false"/>
          <w:color w:val="000000"/>
          <w:sz w:val="22"/>
        </w:rPr>
        <w:t>In order to obtain a rebate, a request is considered timely and complete when the authorized form containing all requested information is filed quarterly with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701—275.2</w:t>
      </w:r>
      <w:r>
        <w:rPr>
          <w:rFonts w:ascii="Times New Roman" w:hAnsi="Times New Roman"/>
          <w:b/>
          <w:i w:val="false"/>
          <w:color w:val="000000"/>
          <w:sz w:val="22"/>
        </w:rPr>
        <w:t xml:space="preserve">(423) </w:t>
      </w:r>
      <w:r>
        <w:rPr>
          <w:rFonts w:ascii="Times New Roman" w:hAnsi="Times New Roman"/>
          <w:b/>
          <w:i w:val="false"/>
          <w:color w:val="000000"/>
          <w:sz w:val="22"/>
        </w:rPr>
        <w:t xml:space="preserve">Baseball and softball complex sales tax rebate.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Rebate approval. </w:t>
      </w:r>
      <w:r>
        <w:rPr>
          <w:rFonts w:ascii="Times New Roman" w:hAnsi="Times New Roman"/>
          <w:b w:val="false"/>
          <w:i w:val="false"/>
          <w:color w:val="000000"/>
          <w:sz w:val="22"/>
        </w:rPr>
        <w:t xml:space="preserve">An entity whose project pursuant to Iowa Code section </w:t>
      </w:r>
      <w:hyperlink r:id="rId14">
        <w:r>
          <w:rPr>
            <w:rStyle w:val="Hyperlink"/>
            <w:rFonts w:ascii="Times New Roman" w:hAnsi="Times New Roman"/>
            <w:b w:val="false"/>
            <w:i w:val="false"/>
            <w:color w:val="000000"/>
            <w:sz w:val="22"/>
          </w:rPr>
          <w:t>15F.207</w:t>
        </w:r>
      </w:hyperlink>
      <w:r>
        <w:rPr>
          <w:rFonts w:ascii="Times New Roman" w:hAnsi="Times New Roman"/>
          <w:b w:val="false"/>
          <w:i w:val="false"/>
          <w:color w:val="000000"/>
          <w:sz w:val="22"/>
        </w:rPr>
        <w:t xml:space="preserve"> is reviewed and recommended by the economic development authority and approved by the enhance Iowa board is entitled to rebates of qualifying sales tax in accordance with Iowa Code section </w:t>
      </w:r>
      <w:hyperlink r:id="rId15">
        <w:r>
          <w:rPr>
            <w:rStyle w:val="Hyperlink"/>
            <w:rFonts w:ascii="Times New Roman" w:hAnsi="Times New Roman"/>
            <w:b w:val="false"/>
            <w:i w:val="false"/>
            <w:color w:val="000000"/>
            <w:sz w:val="22"/>
          </w:rPr>
          <w:t>423.4(10)</w:t>
        </w:r>
      </w:hyperlink>
      <w:r>
        <w:rPr>
          <w:rFonts w:ascii="Times New Roman" w:hAnsi="Times New Roman"/>
          <w:b w:val="false"/>
          <w:i w:val="false"/>
          <w:color w:val="000000"/>
          <w:sz w:val="22"/>
        </w:rPr>
        <w:t xml:space="preserve"> and this rule, not to exceed the amount awarded by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Qualifying rebates. </w:t>
      </w:r>
      <w:r>
        <w:rPr>
          <w:rFonts w:ascii="Times New Roman" w:hAnsi="Times New Roman"/>
          <w:b w:val="false"/>
          <w:i w:val="false"/>
          <w:color w:val="000000"/>
          <w:sz w:val="22"/>
        </w:rPr>
        <w:t>Qualifying rebates of Iowa state sales tax may be made to the owner or operator of a complex as defined in this rule for sales occurring on or after the project completion date for a period of ten years or the date the award was made, whichever is later. Qualifying rebates are for state sales tax only. Local option taxes are not subject to rebate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 of this program, the definitions found in Iowa Code section </w:t>
      </w:r>
      <w:hyperlink r:id="rId16">
        <w:r>
          <w:rPr>
            <w:rStyle w:val="Hyperlink"/>
            <w:rFonts w:ascii="Times New Roman" w:hAnsi="Times New Roman"/>
            <w:b w:val="false"/>
            <w:i w:val="false"/>
            <w:color w:val="000000"/>
            <w:sz w:val="22"/>
          </w:rPr>
          <w:t>423.4(10)</w:t>
        </w:r>
      </w:hyperlink>
      <w:r>
        <w:rPr>
          <w:rFonts w:ascii="Times New Roman" w:hAnsi="Times New Roman"/>
          <w:b w:val="false"/>
          <w:i w:val="false"/>
          <w:color w:val="000000"/>
          <w:sz w:val="22"/>
        </w:rPr>
        <w:t xml:space="preserve"> apply.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baseball and softball complex”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“complex” </w:t>
      </w:r>
      <w:r>
        <w:rPr>
          <w:rFonts w:ascii="Times New Roman" w:hAnsi="Times New Roman"/>
          <w:b w:val="false"/>
          <w:i w:val="false"/>
          <w:color w:val="000000"/>
          <w:sz w:val="22"/>
        </w:rPr>
        <w:t>means a facility located in this state that has a project completion date that is after July 1, 2016, is designed and built to host baseball and softball games and has a cost of construction upon completion that is at least $10 million. The boundaries of a “complex” may be a portion or the entirety of a premises. After granting an award to a complex, the enhance Iowa board shall describe in writing to the department the physical boundaries of the complex and provide the department a map illustrating the approved boundaries of the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“Placed into service” </w:t>
      </w:r>
      <w:r>
        <w:rPr>
          <w:rFonts w:ascii="Times New Roman" w:hAnsi="Times New Roman"/>
          <w:b w:val="false"/>
          <w:i w:val="false"/>
          <w:color w:val="000000"/>
          <w:sz w:val="22"/>
        </w:rPr>
        <w:t>means the first day a complex is able to host a baseball or softball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of revenue. </w:t>
      </w:r>
      <w:r>
        <w:rPr>
          <w:rFonts w:ascii="Times New Roman" w:hAnsi="Times New Roman"/>
          <w:b w:val="false"/>
          <w:i w:val="false"/>
          <w:color w:val="000000"/>
          <w:sz w:val="22"/>
        </w:rPr>
        <w:t>The owner or operator of the complex shall provide the department with a copy of the award notice from the enhance Iowa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275.2(4)</w:t>
      </w:r>
      <w:r>
        <w:rPr>
          <w:rFonts w:ascii="Times New Roman" w:hAnsi="Times New Roman"/>
          <w:b w:val="false"/>
          <w:i w:val="false"/>
          <w:color w:val="000000"/>
          <w:sz w:val="22"/>
        </w:rPr>
        <w:t> </w:t>
      </w:r>
      <w:r>
        <w:rPr>
          <w:rFonts w:ascii="Times New Roman" w:hAnsi="Times New Roman"/>
          <w:b w:val="false"/>
          <w:i/>
          <w:color w:val="000000"/>
          <w:sz w:val="22"/>
        </w:rPr>
        <w:t xml:space="preserve">Retailer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retailers. </w:t>
      </w:r>
      <w:r>
        <w:rPr>
          <w:rFonts w:ascii="Times New Roman" w:hAnsi="Times New Roman"/>
          <w:b w:val="false"/>
          <w:i w:val="false"/>
          <w:color w:val="000000"/>
          <w:sz w:val="22"/>
        </w:rPr>
        <w:t>The owner or operator shall provide the department with the identity of all retailers at the complex that will be collecting sales tax, provide sales tax permit numbers for each retailer, and keep the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department. </w:t>
      </w:r>
      <w:r>
        <w:rPr>
          <w:rFonts w:ascii="Times New Roman" w:hAnsi="Times New Roman"/>
          <w:b w:val="false"/>
          <w:i w:val="false"/>
          <w:color w:val="000000"/>
          <w:sz w:val="22"/>
        </w:rPr>
        <w:t>The owner or operator of the complex shall notify the department within ten days of the start-up or termination of a retailer collecting sales tax at the complex. For purposes of this subrule, termination occurs when the retailer provides notice to the owner or operator that the retailer will no longer collect sales tax at the complex or after one calendar year expires since the retailer collected sales tax at the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by department. </w:t>
      </w:r>
      <w:r>
        <w:rPr>
          <w:rFonts w:ascii="Times New Roman" w:hAnsi="Times New Roman"/>
          <w:b w:val="false"/>
          <w:i w:val="false"/>
          <w:color w:val="000000"/>
          <w:sz w:val="22"/>
        </w:rPr>
        <w:t>The department shall verify the identity of a retailer collecting sales tax at the complex before rebates are paid for sales made by that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275.2(5)</w:t>
      </w:r>
      <w:r>
        <w:rPr>
          <w:rFonts w:ascii="Times New Roman" w:hAnsi="Times New Roman"/>
          <w:b w:val="false"/>
          <w:i w:val="false"/>
          <w:color w:val="000000"/>
          <w:sz w:val="22"/>
        </w:rPr>
        <w:t> </w:t>
      </w:r>
      <w:r>
        <w:rPr>
          <w:rFonts w:ascii="Times New Roman" w:hAnsi="Times New Roman"/>
          <w:b w:val="false"/>
          <w:i/>
          <w:color w:val="000000"/>
          <w:sz w:val="22"/>
        </w:rPr>
        <w:t xml:space="preserve">Baseball and softball complex rebate request form and filing requirements. </w:t>
      </w:r>
      <w:r>
        <w:rPr>
          <w:rFonts w:ascii="Times New Roman" w:hAnsi="Times New Roman"/>
          <w:b w:val="false"/>
          <w:i w:val="false"/>
          <w:color w:val="000000"/>
          <w:sz w:val="22"/>
        </w:rPr>
        <w:t>To obtain the rebate, the owner or operator must submit a rebate request to the department on the authorized form furnished by the department. A properly completed form shall adhere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file the claim. </w:t>
      </w:r>
      <w:r>
        <w:rPr>
          <w:rFonts w:ascii="Times New Roman" w:hAnsi="Times New Roman"/>
          <w:b w:val="false"/>
          <w:i w:val="false"/>
          <w:color w:val="000000"/>
          <w:sz w:val="22"/>
        </w:rPr>
        <w:t>The claim must be filed by the owner or operator. Claims filed under the name of an affiliated entity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regarding retailers making sales at the complex. </w:t>
      </w:r>
      <w:r>
        <w:rPr>
          <w:rFonts w:ascii="Times New Roman" w:hAnsi="Times New Roman"/>
          <w:b w:val="false"/>
          <w:i w:val="false"/>
          <w:color w:val="000000"/>
          <w:sz w:val="22"/>
        </w:rPr>
        <w:t>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Federal employer identification number (FEIN),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tax permit number, which must be associated with an address at the complex.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at the complex. </w:t>
      </w:r>
      <w:r>
        <w:rPr>
          <w:rFonts w:ascii="Times New Roman" w:hAnsi="Times New Roman"/>
          <w:b w:val="false"/>
          <w:i w:val="false"/>
          <w:color w:val="000000"/>
          <w:sz w:val="22"/>
        </w:rPr>
        <w:t xml:space="preserve">Information on sales at the complex and sales tax collected on those sales must be reported. Only sales by retailers meeting the requirements of paragraph </w:t>
      </w:r>
      <w:hyperlink r:id="rId17">
        <w:r>
          <w:rPr>
            <w:rStyle w:val="Hyperlink"/>
            <w:rFonts w:ascii="Times New Roman" w:hAnsi="Times New Roman"/>
            <w:b w:val="false"/>
            <w:i w:val="false"/>
            <w:color w:val="000000"/>
            <w:sz w:val="22"/>
          </w:rPr>
          <w:t>275.2(5)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Iowa Code section </w:t>
      </w:r>
      <w:hyperlink r:id="rId18">
        <w:r>
          <w:rPr>
            <w:rStyle w:val="Hyperlink"/>
            <w:rFonts w:ascii="Times New Roman" w:hAnsi="Times New Roman"/>
            <w:b w:val="false"/>
            <w:i w:val="false"/>
            <w:color w:val="000000"/>
            <w:sz w:val="22"/>
          </w:rPr>
          <w:t>423.4(10)</w:t>
        </w:r>
      </w:hyperlink>
      <w:r>
        <w:rPr>
          <w:rFonts w:ascii="Times New Roman" w:hAnsi="Times New Roman"/>
          <w:b w:val="false"/>
          <w:i w:val="false"/>
          <w:color w:val="000000"/>
          <w:sz w:val="22"/>
        </w:rPr>
        <w:t xml:space="preserve"> are eligible for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department may request any other additional information, from any person, necessary to verify the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Sworn statement. </w:t>
      </w:r>
      <w:r>
        <w:rPr>
          <w:rFonts w:ascii="Times New Roman" w:hAnsi="Times New Roman"/>
          <w:b w:val="false"/>
          <w:i w:val="false"/>
          <w:color w:val="000000"/>
          <w:sz w:val="22"/>
        </w:rPr>
        <w:t>The department may require a sworn statement regarding the truthfulness and eligibility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Filing frequency. </w:t>
      </w:r>
      <w:r>
        <w:rPr>
          <w:rFonts w:ascii="Times New Roman" w:hAnsi="Times New Roman"/>
          <w:b w:val="false"/>
          <w:i w:val="false"/>
          <w:color w:val="000000"/>
          <w:sz w:val="22"/>
        </w:rPr>
        <w:t>The forms are due quarterly, on or before the last day of the month following the quarter in which the sales at the complex took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275.2(6)</w:t>
      </w:r>
      <w:r>
        <w:rPr>
          <w:rFonts w:ascii="Times New Roman" w:hAnsi="Times New Roman"/>
          <w:b w:val="false"/>
          <w:i w:val="false"/>
          <w:color w:val="000000"/>
          <w:sz w:val="22"/>
        </w:rPr>
        <w:t> </w:t>
      </w:r>
      <w:r>
        <w:rPr>
          <w:rFonts w:ascii="Times New Roman" w:hAnsi="Times New Roman"/>
          <w:b w:val="false"/>
          <w:i/>
          <w:color w:val="000000"/>
          <w:sz w:val="22"/>
        </w:rPr>
        <w:t xml:space="preserve">Fund transfers. </w:t>
      </w:r>
      <w:r>
        <w:rPr>
          <w:rFonts w:ascii="Times New Roman" w:hAnsi="Times New Roman"/>
          <w:b w:val="false"/>
          <w:i w:val="false"/>
          <w:color w:val="000000"/>
          <w:sz w:val="22"/>
        </w:rPr>
        <w:t xml:space="preserve">The amount of sales tax revenues transferred from the general fund to the complex fund is that portion of sales tax receipts remaining in the general fund after other department transfers, as described in Iowa Code section </w:t>
      </w:r>
      <w:hyperlink r:id="rId19">
        <w:r>
          <w:rPr>
            <w:rStyle w:val="Hyperlink"/>
            <w:rFonts w:ascii="Times New Roman" w:hAnsi="Times New Roman"/>
            <w:b w:val="false"/>
            <w:i w:val="false"/>
            <w:color w:val="000000"/>
            <w:sz w:val="22"/>
          </w:rPr>
          <w:t>423.4(10)</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rebate program. </w:t>
      </w:r>
      <w:r>
        <w:rPr>
          <w:rFonts w:ascii="Times New Roman" w:hAnsi="Times New Roman"/>
          <w:b w:val="false"/>
          <w:i w:val="false"/>
          <w:color w:val="000000"/>
          <w:sz w:val="22"/>
        </w:rPr>
        <w:t>The rebate program terminates 30 days following the date on which $5 million in total rebates has been provided. The rebate award for each complex terminates on the earliest of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Ten years after the project completion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total rebates equal to the amount of the rebate award have been provided to the complex;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the change of control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275.2(8)</w:t>
      </w:r>
      <w:r>
        <w:rPr>
          <w:rFonts w:ascii="Times New Roman" w:hAnsi="Times New Roman"/>
          <w:b w:val="false"/>
          <w:i w:val="false"/>
          <w:color w:val="000000"/>
          <w:sz w:val="22"/>
        </w:rPr>
        <w:t> </w:t>
      </w:r>
      <w:r>
        <w:rPr>
          <w:rFonts w:ascii="Times New Roman" w:hAnsi="Times New Roman"/>
          <w:b w:val="false"/>
          <w:i/>
          <w:color w:val="000000"/>
          <w:sz w:val="22"/>
        </w:rPr>
        <w:t xml:space="preserve">Sourcing of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In general, sales are considered to occur “at the complex” if they occur within the boundaries identified in the physical description provided by the enhance Iowa board and are sourced to a location within those boundaries under Iowa Code section </w:t>
      </w:r>
      <w:hyperlink r:id="rId20">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Advance ticket and admissions sales. </w:t>
      </w:r>
      <w:r>
        <w:rPr>
          <w:rFonts w:ascii="Times New Roman" w:hAnsi="Times New Roman"/>
          <w:b w:val="false"/>
          <w:i w:val="false"/>
          <w:color w:val="000000"/>
          <w:sz w:val="22"/>
        </w:rPr>
        <w:t>Advance ticket and admissions sales shall be considered occurring at the baseball and softball complex regardless of where the transactions actually occur. Consequently, the state sales tax and any applicable local option tax in effect for the jurisdiction in which the facility is located must be imposed on the purchase price of advance ticket and admissions sales.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423.4(10)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701—275.3</w:t>
      </w:r>
      <w:r>
        <w:rPr>
          <w:rFonts w:ascii="Times New Roman" w:hAnsi="Times New Roman"/>
          <w:b/>
          <w:i w:val="false"/>
          <w:color w:val="000000"/>
          <w:sz w:val="22"/>
        </w:rPr>
        <w:t xml:space="preserve">(423) </w:t>
      </w:r>
      <w:r>
        <w:rPr>
          <w:rFonts w:ascii="Times New Roman" w:hAnsi="Times New Roman"/>
          <w:b/>
          <w:i w:val="false"/>
          <w:color w:val="000000"/>
          <w:sz w:val="22"/>
        </w:rPr>
        <w:t xml:space="preserve">Raceway facility sales tax rebate. </w:t>
      </w:r>
      <w:r>
        <w:rPr>
          <w:rFonts w:ascii="Times New Roman" w:hAnsi="Times New Roman"/>
          <w:b w:val="false"/>
          <w:i w:val="false"/>
          <w:color w:val="000000"/>
          <w:sz w:val="22"/>
        </w:rPr>
        <w:t xml:space="preserve">Qualifying rebates of Iowa state sales and use tax may be made to the owner or operator of a raceway facility that meets the requirements of Iowa Code section </w:t>
      </w:r>
      <w:hyperlink r:id="rId22">
        <w:r>
          <w:rPr>
            <w:rStyle w:val="Hyperlink"/>
            <w:rFonts w:ascii="Times New Roman" w:hAnsi="Times New Roman"/>
            <w:b w:val="false"/>
            <w:i w:val="false"/>
            <w:color w:val="000000"/>
            <w:sz w:val="22"/>
          </w:rPr>
          <w:t>423.4(11)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rebate, unless further defined below, the terms used in this rule mean the same as defined in Iowa Code section </w:t>
      </w:r>
      <w:hyperlink r:id="rId23">
        <w:r>
          <w:rPr>
            <w:rStyle w:val="Hyperlink"/>
            <w:rFonts w:ascii="Times New Roman" w:hAnsi="Times New Roman"/>
            <w:b w:val="false"/>
            <w:i w:val="false"/>
            <w:color w:val="000000"/>
            <w:sz w:val="22"/>
          </w:rPr>
          <w:t>423.4(11)</w:t>
        </w:r>
      </w:hyperlink>
      <w:r>
        <w:rPr>
          <w:rFonts w:ascii="Times New Roman" w:hAnsi="Times New Roman"/>
          <w:b w:val="false"/>
          <w:i w:val="false"/>
          <w:color w:val="000000"/>
          <w:sz w:val="22"/>
        </w:rPr>
        <w:t>. Additionally, “incurred date” means the date on which the payment for the project cost was made or the performance of the work that gave rise to the payment occurred,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275.3(2)</w:t>
      </w:r>
      <w:r>
        <w:rPr>
          <w:rFonts w:ascii="Times New Roman" w:hAnsi="Times New Roman"/>
          <w:b w:val="false"/>
          <w:i w:val="false"/>
          <w:color w:val="000000"/>
          <w:sz w:val="22"/>
        </w:rPr>
        <w:t> </w:t>
      </w:r>
      <w:r>
        <w:rPr>
          <w:rFonts w:ascii="Times New Roman" w:hAnsi="Times New Roman"/>
          <w:b w:val="false"/>
          <w:i/>
          <w:color w:val="000000"/>
          <w:sz w:val="22"/>
        </w:rPr>
        <w:t xml:space="preserve">Retailer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retailers. </w:t>
      </w:r>
      <w:r>
        <w:rPr>
          <w:rFonts w:ascii="Times New Roman" w:hAnsi="Times New Roman"/>
          <w:b w:val="false"/>
          <w:i w:val="false"/>
          <w:color w:val="000000"/>
          <w:sz w:val="22"/>
        </w:rPr>
        <w:t>The owner or operator shall provide the identity of all retailers at the raceway facility that will be collecting sales tax and provide the department with the sales tax permit number for each retailer. During the period in which rebates may be claimed, the owner or operator shall keep the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department. </w:t>
      </w:r>
      <w:r>
        <w:rPr>
          <w:rFonts w:ascii="Times New Roman" w:hAnsi="Times New Roman"/>
          <w:b w:val="false"/>
          <w:i w:val="false"/>
          <w:color w:val="000000"/>
          <w:sz w:val="22"/>
        </w:rPr>
        <w:t>The owner or operator shall notify the department within ten days of the termination or start-up of a retailer collecting sales tax at the raceway facility. For purposes of this subrule, termination occurs when the retailer provides notice to the owner or operator that the retailer will no longer collect sales tax at the raceway facility or after one calendar year expires since the retailer collected sales tax at the raceway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by department. </w:t>
      </w:r>
      <w:r>
        <w:rPr>
          <w:rFonts w:ascii="Times New Roman" w:hAnsi="Times New Roman"/>
          <w:b w:val="false"/>
          <w:i w:val="false"/>
          <w:color w:val="000000"/>
          <w:sz w:val="22"/>
        </w:rPr>
        <w:t>The department shall verify the identity of a retailer collecting sales tax at the raceway facility before rebates are paid for sales made by that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275.3(3)</w:t>
      </w:r>
      <w:r>
        <w:rPr>
          <w:rFonts w:ascii="Times New Roman" w:hAnsi="Times New Roman"/>
          <w:b w:val="false"/>
          <w:i w:val="false"/>
          <w:color w:val="000000"/>
          <w:sz w:val="22"/>
        </w:rPr>
        <w:t> </w:t>
      </w:r>
      <w:r>
        <w:rPr>
          <w:rFonts w:ascii="Times New Roman" w:hAnsi="Times New Roman"/>
          <w:b w:val="false"/>
          <w:i/>
          <w:color w:val="000000"/>
          <w:sz w:val="22"/>
        </w:rPr>
        <w:t xml:space="preserve">Project cost report and rebate form and filing requirements. </w:t>
      </w:r>
      <w:r>
        <w:rPr>
          <w:rFonts w:ascii="Times New Roman" w:hAnsi="Times New Roman"/>
          <w:b w:val="false"/>
          <w:i w:val="false"/>
          <w:color w:val="000000"/>
          <w:sz w:val="22"/>
        </w:rPr>
        <w:t xml:space="preserve">To request a rebate, the owner or operator must timely submit a project cost report and rebate request to the department on the authorized form, furnished by the department, in addition to the retailer sales report, as described in subrule </w:t>
      </w:r>
      <w:hyperlink r:id="rId24">
        <w:r>
          <w:rPr>
            <w:rStyle w:val="Hyperlink"/>
            <w:rFonts w:ascii="Times New Roman" w:hAnsi="Times New Roman"/>
            <w:b w:val="false"/>
            <w:i w:val="false"/>
            <w:color w:val="000000"/>
            <w:sz w:val="22"/>
          </w:rPr>
          <w:t>275.3(4)</w:t>
        </w:r>
      </w:hyperlink>
      <w:r>
        <w:rPr>
          <w:rFonts w:ascii="Times New Roman" w:hAnsi="Times New Roman"/>
          <w:b w:val="false"/>
          <w:i w:val="false"/>
          <w:color w:val="000000"/>
          <w:sz w:val="22"/>
        </w:rPr>
        <w:t>. A properly completed rebate form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Invoices for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each cost meets the definition of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each cost was incurred and the date each cost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department may request any other additional information, from any person, necessary to verify the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Sworn statement. </w:t>
      </w:r>
      <w:r>
        <w:rPr>
          <w:rFonts w:ascii="Times New Roman" w:hAnsi="Times New Roman"/>
          <w:b w:val="false"/>
          <w:i w:val="false"/>
          <w:color w:val="000000"/>
          <w:sz w:val="22"/>
        </w:rPr>
        <w:t>The department may require a sworn statement regarding the truthfulness and eligibility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frequency. </w:t>
      </w:r>
      <w:r>
        <w:rPr>
          <w:rFonts w:ascii="Times New Roman" w:hAnsi="Times New Roman"/>
          <w:b w:val="false"/>
          <w:i w:val="false"/>
          <w:color w:val="000000"/>
          <w:sz w:val="22"/>
        </w:rPr>
        <w:t xml:space="preserve">To be considered timely, the form and supporting documentation must be provided to the department within 90 days of the date the project cost was paid. Generally, this report is filed quarterly with the rebate request form; however, the project cost report may be filed more frequently if necessary to meet the 90-day filing requirement. Project cost reports and rebate forms will not be accepted on or after the earliest date provided in Iowa Code section </w:t>
      </w:r>
      <w:hyperlink r:id="rId25">
        <w:r>
          <w:rPr>
            <w:rStyle w:val="Hyperlink"/>
            <w:rFonts w:ascii="Times New Roman" w:hAnsi="Times New Roman"/>
            <w:b w:val="false"/>
            <w:i w:val="false"/>
            <w:color w:val="000000"/>
            <w:sz w:val="22"/>
          </w:rPr>
          <w:t>423.4(11)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275.3(4)</w:t>
      </w:r>
      <w:r>
        <w:rPr>
          <w:rFonts w:ascii="Times New Roman" w:hAnsi="Times New Roman"/>
          <w:b w:val="false"/>
          <w:i w:val="false"/>
          <w:color w:val="000000"/>
          <w:sz w:val="22"/>
        </w:rPr>
        <w:t> </w:t>
      </w:r>
      <w:r>
        <w:rPr>
          <w:rFonts w:ascii="Times New Roman" w:hAnsi="Times New Roman"/>
          <w:b w:val="false"/>
          <w:i/>
          <w:color w:val="000000"/>
          <w:sz w:val="22"/>
        </w:rPr>
        <w:t xml:space="preserve">Raceway facility retailer sales report and filing requirements. </w:t>
      </w:r>
      <w:r>
        <w:rPr>
          <w:rFonts w:ascii="Times New Roman" w:hAnsi="Times New Roman"/>
          <w:b w:val="false"/>
          <w:i w:val="false"/>
          <w:color w:val="000000"/>
          <w:sz w:val="22"/>
        </w:rPr>
        <w:t>The owner or operator must submit a retailer sales report to the department on the authorized form furnished by the department. A properly completed form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file the claim. </w:t>
      </w:r>
      <w:r>
        <w:rPr>
          <w:rFonts w:ascii="Times New Roman" w:hAnsi="Times New Roman"/>
          <w:b w:val="false"/>
          <w:i w:val="false"/>
          <w:color w:val="000000"/>
          <w:sz w:val="22"/>
        </w:rPr>
        <w:t>Rebate claims shall only be filed by the owner or operator. Claims filed under the name of an affiliated entity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regarding retailers making sales at the raceway facility. </w:t>
      </w:r>
      <w:r>
        <w:rPr>
          <w:rFonts w:ascii="Times New Roman" w:hAnsi="Times New Roman"/>
          <w:b w:val="false"/>
          <w:i w:val="false"/>
          <w:color w:val="000000"/>
          <w:sz w:val="22"/>
        </w:rPr>
        <w:t>Retailer information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Federal employer identification number (FEIN),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Sales tax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at the raceway facility. </w:t>
      </w:r>
      <w:r>
        <w:rPr>
          <w:rFonts w:ascii="Times New Roman" w:hAnsi="Times New Roman"/>
          <w:b w:val="false"/>
          <w:i w:val="false"/>
          <w:color w:val="000000"/>
          <w:sz w:val="22"/>
        </w:rPr>
        <w:t xml:space="preserve">Sales occurring at the raceway facility and sales tax collected on those sales must be reported. Only sales by retailers meeting the requirements of paragraph </w:t>
      </w:r>
      <w:hyperlink r:id="rId26">
        <w:r>
          <w:rPr>
            <w:rStyle w:val="Hyperlink"/>
            <w:rFonts w:ascii="Times New Roman" w:hAnsi="Times New Roman"/>
            <w:b w:val="false"/>
            <w:i w:val="false"/>
            <w:color w:val="000000"/>
            <w:sz w:val="22"/>
          </w:rPr>
          <w:t>275.3(4)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Iowa Code section </w:t>
      </w:r>
      <w:hyperlink r:id="rId27">
        <w:r>
          <w:rPr>
            <w:rStyle w:val="Hyperlink"/>
            <w:rFonts w:ascii="Times New Roman" w:hAnsi="Times New Roman"/>
            <w:b w:val="false"/>
            <w:i w:val="false"/>
            <w:color w:val="000000"/>
            <w:sz w:val="22"/>
          </w:rPr>
          <w:t>423.4(11)</w:t>
        </w:r>
      </w:hyperlink>
      <w:r>
        <w:rPr>
          <w:rFonts w:ascii="Times New Roman" w:hAnsi="Times New Roman"/>
          <w:b w:val="false"/>
          <w:i w:val="false"/>
          <w:color w:val="000000"/>
          <w:sz w:val="22"/>
        </w:rPr>
        <w:t xml:space="preserve"> that occur during the time period specified in Iowa Code section </w:t>
      </w:r>
      <w:hyperlink r:id="rId28">
        <w:r>
          <w:rPr>
            <w:rStyle w:val="Hyperlink"/>
            <w:rFonts w:ascii="Times New Roman" w:hAnsi="Times New Roman"/>
            <w:b w:val="false"/>
            <w:i w:val="false"/>
            <w:color w:val="000000"/>
            <w:sz w:val="22"/>
          </w:rPr>
          <w:t>423.4(11)</w:t>
        </w:r>
      </w:hyperlink>
      <w:r>
        <w:rPr>
          <w:rFonts w:ascii="Times New Roman" w:hAnsi="Times New Roman"/>
          <w:b w:val="false"/>
          <w:i/>
          <w:color w:val="000000"/>
          <w:sz w:val="22"/>
        </w:rPr>
        <w:t>“c”</w:t>
      </w:r>
      <w:r>
        <w:rPr>
          <w:rFonts w:ascii="Times New Roman" w:hAnsi="Times New Roman"/>
          <w:b w:val="false"/>
          <w:i w:val="false"/>
          <w:color w:val="000000"/>
          <w:sz w:val="22"/>
        </w:rPr>
        <w:t>(3) are eligible for the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department may request any other additional information, from any person, necessary to verify the rebate.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Sworn statement. </w:t>
      </w:r>
      <w:r>
        <w:rPr>
          <w:rFonts w:ascii="Times New Roman" w:hAnsi="Times New Roman"/>
          <w:b w:val="false"/>
          <w:i w:val="false"/>
          <w:color w:val="000000"/>
          <w:sz w:val="22"/>
        </w:rPr>
        <w:t>The department may require a sworn statement by the retailer and the owner or operator regarding the truthfulness and eligibility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Filing frequency. </w:t>
      </w:r>
      <w:r>
        <w:rPr>
          <w:rFonts w:ascii="Times New Roman" w:hAnsi="Times New Roman"/>
          <w:b w:val="false"/>
          <w:i w:val="false"/>
          <w:color w:val="000000"/>
          <w:sz w:val="22"/>
        </w:rPr>
        <w:t>The forms are due quarterly, on or before the last day of the month following the quarter in which the sales at the raceway facility took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275.3(5)</w:t>
      </w:r>
      <w:r>
        <w:rPr>
          <w:rFonts w:ascii="Times New Roman" w:hAnsi="Times New Roman"/>
          <w:b w:val="false"/>
          <w:i w:val="false"/>
          <w:color w:val="000000"/>
          <w:sz w:val="22"/>
        </w:rPr>
        <w:t> </w:t>
      </w:r>
      <w:r>
        <w:rPr>
          <w:rFonts w:ascii="Times New Roman" w:hAnsi="Times New Roman"/>
          <w:b w:val="false"/>
          <w:i/>
          <w:color w:val="000000"/>
          <w:sz w:val="22"/>
        </w:rPr>
        <w:t xml:space="preserve">Sourcing of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In general, sales are considered to occur at the raceway facility if they occur within the boundaries of the raceway facility portion of the fairgrounds and are sourced to that raceway facility under Iowa Code section </w:t>
      </w:r>
      <w:hyperlink r:id="rId29">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Advance ticket and admissions sales. </w:t>
      </w:r>
      <w:r>
        <w:rPr>
          <w:rFonts w:ascii="Times New Roman" w:hAnsi="Times New Roman"/>
          <w:b w:val="false"/>
          <w:i w:val="false"/>
          <w:color w:val="000000"/>
          <w:sz w:val="22"/>
        </w:rPr>
        <w:t>Advance ticket and admissions sales shall be considered occurring at the raceway facility regardless of where the transactions actually occur. Consequently, the state sales tax and any applicable local option tax in effect for the jurisdiction in which the raceway facility is located must be imposed on the sales price of advance ticket and admissions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275.3(6)</w:t>
      </w:r>
      <w:r>
        <w:rPr>
          <w:rFonts w:ascii="Times New Roman" w:hAnsi="Times New Roman"/>
          <w:b w:val="false"/>
          <w:i w:val="false"/>
          <w:color w:val="000000"/>
          <w:sz w:val="22"/>
        </w:rPr>
        <w:t> </w:t>
      </w:r>
      <w:r>
        <w:rPr>
          <w:rFonts w:ascii="Times New Roman" w:hAnsi="Times New Roman"/>
          <w:b w:val="false"/>
          <w:i/>
          <w:color w:val="000000"/>
          <w:sz w:val="22"/>
        </w:rPr>
        <w:t xml:space="preserve">Local option sales tax. </w:t>
      </w:r>
      <w:r>
        <w:rPr>
          <w:rFonts w:ascii="Times New Roman" w:hAnsi="Times New Roman"/>
          <w:b w:val="false"/>
          <w:i w:val="false"/>
          <w:color w:val="000000"/>
          <w:sz w:val="22"/>
        </w:rPr>
        <w:t xml:space="preserve">Local option taxes imposed under Iowa Code chapter </w:t>
      </w:r>
      <w:hyperlink r:id="rId30">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are not eligible for rebate under this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7625C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2/24/06, Notice 1/18/06—published 3/15/06, effective 4/19/06]</w:t>
      </w:r>
    </w:p>
    <w:p>
      <w:pPr>
        <w:spacing w:before="0" w:after="0"/>
        <w:ind w:left="120"/>
        <w:jc w:val="center"/>
      </w:pPr>
      <w:r>
        <w:rPr>
          <w:rFonts w:ascii="Times New Roman" w:hAnsi="Times New Roman"/>
          <w:b w:val="false"/>
          <w:i w:val="false"/>
          <w:color w:val="000000"/>
          <w:sz w:val="21"/>
        </w:rPr>
        <w:t>[Filed ARC 9434B</w:t>
      </w:r>
      <w:r>
        <w:rPr>
          <w:rFonts w:ascii="Times New Roman" w:hAnsi="Times New Roman"/>
          <w:b w:val="false"/>
          <w:i w:val="false"/>
          <w:color w:val="000000"/>
          <w:sz w:val="21"/>
        </w:rPr>
        <w:t xml:space="preserve"> (Notice ARC 9339B, IAB 1/26/11)</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0402C</w:t>
      </w:r>
      <w:r>
        <w:rPr>
          <w:rFonts w:ascii="Times New Roman" w:hAnsi="Times New Roman"/>
          <w:b w:val="false"/>
          <w:i w:val="false"/>
          <w:color w:val="000000"/>
          <w:sz w:val="21"/>
        </w:rPr>
        <w:t xml:space="preserve"> (Notice ARC 0295C,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4144C</w:t>
      </w:r>
      <w:r>
        <w:rPr>
          <w:rFonts w:ascii="Times New Roman" w:hAnsi="Times New Roman"/>
          <w:b w:val="false"/>
          <w:i w:val="false"/>
          <w:color w:val="000000"/>
          <w:sz w:val="21"/>
        </w:rPr>
        <w:t xml:space="preserve"> (Notice ARC 4009C, IAB 9/26/18)</w:t>
      </w:r>
      <w:r>
        <w:rPr>
          <w:rFonts w:ascii="Times New Roman" w:hAnsi="Times New Roman"/>
          <w:b w:val="false"/>
          <w:i w:val="false"/>
          <w:color w:val="000000"/>
          <w:sz w:val="21"/>
        </w:rPr>
        <w:t>, IAB 11/21/18, effective 12/26/18]</w:t>
      </w:r>
      <w:r>
        <w:br/>
      </w:r>
      <w:r>
        <w:rPr>
          <w:rFonts w:ascii="Times New Roman" w:hAnsi="Times New Roman"/>
          <w:b w:val="false"/>
          <w:i w:val="false"/>
          <w:color w:val="000000"/>
          <w:sz w:val="21"/>
        </w:rPr>
        <w:t>[Filed ARC 4145C</w:t>
      </w:r>
      <w:r>
        <w:rPr>
          <w:rFonts w:ascii="Times New Roman" w:hAnsi="Times New Roman"/>
          <w:b w:val="false"/>
          <w:i w:val="false"/>
          <w:color w:val="000000"/>
          <w:sz w:val="21"/>
        </w:rPr>
        <w:t xml:space="preserve"> (Notice ARC 4023C,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7625C</w:t>
      </w:r>
      <w:r>
        <w:rPr>
          <w:rFonts w:ascii="Times New Roman" w:hAnsi="Times New Roman"/>
          <w:b w:val="false"/>
          <w:i w:val="false"/>
          <w:color w:val="000000"/>
          <w:sz w:val="21"/>
        </w:rPr>
        <w:t xml:space="preserve"> (Notice ARC 7186C,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4.pdf" Type="http://schemas.openxmlformats.org/officeDocument/2006/relationships/hyperlink" Id="rId5"/>
    <Relationship TargetMode="External" Target="https://www.legis.iowa.gov/docs/ico/chapter/423.4.pdf" Type="http://schemas.openxmlformats.org/officeDocument/2006/relationships/hyperlink" Id="rId6"/>
    <Relationship TargetMode="External" Target="https://www.legis.iowa.gov/docs/ico/chapter/423.4.pdf" Type="http://schemas.openxmlformats.org/officeDocument/2006/relationships/hyperlink" Id="rId7"/>
    <Relationship TargetMode="External" Target="https://www.legis.iowa.gov/docs/ico/chapter/423.4.pdf" Type="http://schemas.openxmlformats.org/officeDocument/2006/relationships/hyperlink" Id="rId8"/>
    <Relationship TargetMode="External" Target="https://www.legis.iowa.gov/docs/ico/chapter/15F.pdf" Type="http://schemas.openxmlformats.org/officeDocument/2006/relationships/hyperlink" Id="rId9"/>
    <Relationship TargetMode="External" Target="https://www.legis.iowa.gov/docs/ico/chapter/15F.pdf" Type="http://schemas.openxmlformats.org/officeDocument/2006/relationships/hyperlink" Id="rId10"/>
    <Relationship TargetMode="External" Target="https://www.legis.iowa.gov/docs/ico/chapter/423.4.pdf" Type="http://schemas.openxmlformats.org/officeDocument/2006/relationships/hyperlink" Id="rId11"/>
    <Relationship TargetMode="External" Target="https://www.legis.iowa.gov/docs/ico/chapter/423.4.pdf" Type="http://schemas.openxmlformats.org/officeDocument/2006/relationships/hyperlink" Id="rId12"/>
    <Relationship TargetMode="External" Target="https://www.legis.iowa.gov/docs/ico/chapter/423.4.pdf" Type="http://schemas.openxmlformats.org/officeDocument/2006/relationships/hyperlink" Id="rId13"/>
    <Relationship TargetMode="External" Target="https://www.legis.iowa.gov/docs/ico/chapter/15F.207.pdf" Type="http://schemas.openxmlformats.org/officeDocument/2006/relationships/hyperlink" Id="rId14"/>
    <Relationship TargetMode="External" Target="https://www.legis.iowa.gov/docs/ico/chapter/423.4.pdf" Type="http://schemas.openxmlformats.org/officeDocument/2006/relationships/hyperlink" Id="rId15"/>
    <Relationship TargetMode="External" Target="https://www.legis.iowa.gov/docs/ico/chapter/423.4.pdf" Type="http://schemas.openxmlformats.org/officeDocument/2006/relationships/hyperlink" Id="rId16"/>
    <Relationship TargetMode="External" Target="https://www.legis.iowa.gov/docs/iac/rule/701.275.2.pdf" Type="http://schemas.openxmlformats.org/officeDocument/2006/relationships/hyperlink" Id="rId17"/>
    <Relationship TargetMode="External" Target="https://www.legis.iowa.gov/docs/ico/chapter/423.4.pdf" Type="http://schemas.openxmlformats.org/officeDocument/2006/relationships/hyperlink" Id="rId18"/>
    <Relationship TargetMode="External" Target="https://www.legis.iowa.gov/docs/ico/chapter/423.4.pdf" Type="http://schemas.openxmlformats.org/officeDocument/2006/relationships/hyperlink" Id="rId19"/>
    <Relationship TargetMode="External" Target="https://www.legis.iowa.gov/docs/ico/chapter/423.15.pdf" Type="http://schemas.openxmlformats.org/officeDocument/2006/relationships/hyperlink" Id="rId20"/>
    <Relationship TargetMode="External" Target="https://www.legis.iowa.gov/docs/ico/chapter/423.4.pdf" Type="http://schemas.openxmlformats.org/officeDocument/2006/relationships/hyperlink" Id="rId21"/>
    <Relationship TargetMode="External" Target="https://www.legis.iowa.gov/docs/ico/chapter/423.4.pdf" Type="http://schemas.openxmlformats.org/officeDocument/2006/relationships/hyperlink" Id="rId22"/>
    <Relationship TargetMode="External" Target="https://www.legis.iowa.gov/docs/ico/chapter/423.4.pdf" Type="http://schemas.openxmlformats.org/officeDocument/2006/relationships/hyperlink" Id="rId23"/>
    <Relationship TargetMode="External" Target="https://www.legis.iowa.gov/docs/iac/rule/701.275.3.pdf" Type="http://schemas.openxmlformats.org/officeDocument/2006/relationships/hyperlink" Id="rId24"/>
    <Relationship TargetMode="External" Target="https://www.legis.iowa.gov/docs/ico/chapter/423.4.pdf" Type="http://schemas.openxmlformats.org/officeDocument/2006/relationships/hyperlink" Id="rId25"/>
    <Relationship TargetMode="External" Target="https://www.legis.iowa.gov/docs/iac/rule/701.275.3.pdf" Type="http://schemas.openxmlformats.org/officeDocument/2006/relationships/hyperlink" Id="rId26"/>
    <Relationship TargetMode="External" Target="https://www.legis.iowa.gov/docs/ico/chapter/423.4.pdf" Type="http://schemas.openxmlformats.org/officeDocument/2006/relationships/hyperlink" Id="rId27"/>
    <Relationship TargetMode="External" Target="https://www.legis.iowa.gov/docs/ico/chapter/423.4.pdf" Type="http://schemas.openxmlformats.org/officeDocument/2006/relationships/hyperlink" Id="rId28"/>
    <Relationship TargetMode="External" Target="https://www.legis.iowa.gov/docs/ico/chapter/423.15.pdf" Type="http://schemas.openxmlformats.org/officeDocument/2006/relationships/hyperlink" Id="rId29"/>
    <Relationship TargetMode="External" Target="https://www.legis.iowa.gov/docs/ico/chapter/423B.pdf" Type="http://schemas.openxmlformats.org/officeDocument/2006/relationships/hyperlink" Id="rId30"/>
    <Relationship TargetMode="External" Target="https://www.legis.iowa.gov/docs/ico/chapter/423.4.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