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2507</w:t>
      </w:r>
    </w:p>
    <w:p>
      <w:pPr>
        <w:spacing w:before="0" w:after="0"/>
        <w:ind w:left="120"/>
        <w:jc w:val="center"/>
      </w:pPr>
      <w:r>
        <w:rPr>
          <w:rFonts w:ascii="Times New Roman" w:hAnsi="Times New Roman"/>
          <w:b w:val="false"/>
          <w:i w:val="false"/>
          <w:color w:val="000000"/>
          <w:sz w:val="21"/>
        </w:rPr>
        <w:t xml:space="preserve">FILING A TAX APPEAL AND THE INFORMAL PROCEEDINGS </w:t>
      </w:r>
      <w:r>
        <w:br/>
      </w:r>
      <w:r>
        <w:rPr>
          <w:rFonts w:ascii="Times New Roman" w:hAnsi="Times New Roman"/>
          <w:b w:val="false"/>
          <w:i w:val="false"/>
          <w:color w:val="000000"/>
          <w:sz w:val="21"/>
        </w:rPr>
        <w:t>BEFORE A CONTESTED CASE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i w:val="false"/>
          <w:color w:val="000000"/>
          <w:sz w:val="22"/>
        </w:rPr>
        <w:t>701—2507.1</w:t>
      </w:r>
      <w:r>
        <w:rPr>
          <w:rFonts w:ascii="Times New Roman" w:hAnsi="Times New Roman"/>
          <w:b/>
          <w:i w:val="false"/>
          <w:color w:val="000000"/>
          <w:sz w:val="22"/>
        </w:rPr>
        <w:t xml:space="preserve">(421,17A) </w:t>
      </w:r>
      <w:r>
        <w:rPr>
          <w:rFonts w:ascii="Times New Roman" w:hAnsi="Times New Roman"/>
          <w:b/>
          <w:i w:val="false"/>
          <w:color w:val="000000"/>
          <w:sz w:val="22"/>
        </w:rPr>
        <w:t xml:space="preserve">Applicability and scope of rules. </w:t>
      </w:r>
      <w:r>
        <w:rPr>
          <w:rFonts w:ascii="Times New Roman" w:hAnsi="Times New Roman"/>
          <w:b w:val="false"/>
          <w:i w:val="false"/>
          <w:color w:val="000000"/>
          <w:sz w:val="22"/>
        </w:rPr>
        <w:t>These rules implement the Iowa Administrative Procedure Act and the Tax Procedures and Practices Act to aid in the effective and efficient administration and enforcement of the laws of this state and other activities of the department. These rules govern the practice, procedure, and conduct concerning the filing of tax appeals and the informal proceedings before a contested case is commenced. The rules in this chapter apply to all informal proceedings.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701—2507.2</w:t>
      </w:r>
      <w:r>
        <w:rPr>
          <w:rFonts w:ascii="Times New Roman" w:hAnsi="Times New Roman"/>
          <w:b/>
          <w:i w:val="false"/>
          <w:color w:val="000000"/>
          <w:sz w:val="22"/>
        </w:rPr>
        <w:t xml:space="preserve">(421,17A)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Terms not defined below have the same meaning as defined in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These definitions apply to this chapter unless the text states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“Appeal”</w:t>
      </w:r>
      <w:r>
        <w:rPr>
          <w:rFonts w:ascii="Times New Roman" w:hAnsi="Times New Roman"/>
          <w:b w:val="false"/>
          <w:i w:val="false"/>
          <w:color w:val="000000"/>
          <w:sz w:val="22"/>
        </w:rPr>
        <w:t> </w:t>
      </w:r>
      <w:r>
        <w:rPr>
          <w:rFonts w:ascii="Times New Roman" w:hAnsi="Times New Roman"/>
          <w:b w:val="false"/>
          <w:i w:val="false"/>
          <w:color w:val="000000"/>
          <w:sz w:val="22"/>
        </w:rPr>
        <w:t>means a dispute of a notice of assessment, refund denial, or other department action that may culminate in a contested case proceeding. “Protest” has the same meaning as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“Clerk”</w:t>
      </w:r>
      <w:r>
        <w:rPr>
          <w:rFonts w:ascii="Times New Roman" w:hAnsi="Times New Roman"/>
          <w:b w:val="false"/>
          <w:i w:val="false"/>
          <w:color w:val="000000"/>
          <w:sz w:val="22"/>
        </w:rPr>
        <w:t> </w:t>
      </w:r>
      <w:r>
        <w:rPr>
          <w:rFonts w:ascii="Times New Roman" w:hAnsi="Times New Roman"/>
          <w:b w:val="false"/>
          <w:i w:val="false"/>
          <w:color w:val="000000"/>
          <w:sz w:val="22"/>
        </w:rPr>
        <w:t>means the clerk of the legal services and appeals division or the clerk’s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“Contested case”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proceeding defined by Iowa Code section </w:t>
      </w:r>
      <w:hyperlink r:id="rId7">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8">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 of administrative hearings”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division of the department of inspections, appeals, and licensing responsible for holding contested case proceedings pursuant to Iowa Code chapter </w:t>
      </w:r>
      <w:hyperlink r:id="rId9">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“Enforcement actions and appeals bureau”</w:t>
      </w:r>
      <w:r>
        <w:rPr>
          <w:rFonts w:ascii="Times New Roman" w:hAnsi="Times New Roman"/>
          <w:b w:val="false"/>
          <w:i w:val="false"/>
          <w:color w:val="000000"/>
          <w:sz w:val="22"/>
        </w:rPr>
        <w:t> </w:t>
      </w:r>
      <w:r>
        <w:rPr>
          <w:rFonts w:ascii="Times New Roman" w:hAnsi="Times New Roman"/>
          <w:b w:val="false"/>
          <w:i w:val="false"/>
          <w:color w:val="000000"/>
          <w:sz w:val="22"/>
        </w:rPr>
        <w:t>means the section of the legal services division of the department designated by the director to administer the informal stage of the appeals process and participate in contested case proceedings for appeals before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“Informal proceeding”</w:t>
      </w:r>
      <w:r>
        <w:rPr>
          <w:rFonts w:ascii="Times New Roman" w:hAnsi="Times New Roman"/>
          <w:b w:val="false"/>
          <w:i w:val="false"/>
          <w:color w:val="000000"/>
          <w:sz w:val="22"/>
        </w:rPr>
        <w:t> </w:t>
      </w:r>
      <w:r>
        <w:rPr>
          <w:rFonts w:ascii="Times New Roman" w:hAnsi="Times New Roman"/>
          <w:b w:val="false"/>
          <w:i w:val="false"/>
          <w:color w:val="000000"/>
          <w:sz w:val="22"/>
        </w:rPr>
        <w:t>means a review beginning with the filing of an appeal and ending with the issuance of a notice of hearing to begin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 unit”</w:t>
      </w:r>
      <w:r>
        <w:rPr>
          <w:rFonts w:ascii="Times New Roman" w:hAnsi="Times New Roman"/>
          <w:b w:val="false"/>
          <w:i w:val="false"/>
          <w:color w:val="000000"/>
          <w:sz w:val="22"/>
        </w:rPr>
        <w:t> </w:t>
      </w:r>
      <w:r>
        <w:rPr>
          <w:rFonts w:ascii="Times New Roman" w:hAnsi="Times New Roman"/>
          <w:b w:val="false"/>
          <w:i w:val="false"/>
          <w:color w:val="000000"/>
          <w:sz w:val="22"/>
        </w:rPr>
        <w:t>means the unit composed of the enforcement actions and appeals bureau of the legal services division and any of the attorney general’s staff who have been assigned to review appeals filed by taxpayers.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“Taxpayer’s representative”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“taxpayer’s authorized representative”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authorized to practice before the department on behalf of a taxpayer under Iowa Code section </w:t>
      </w:r>
      <w:hyperlink r:id="rId10">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an individual who has been named as an authorized representative on a fiduciary return of income form filed under Iowa Code section </w:t>
      </w:r>
      <w:hyperlink r:id="rId11">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or a tax return filed under Iowa Code chapter </w:t>
      </w:r>
      <w:hyperlink r:id="rId12">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or, for proceedings before the department, any other individual the taxpayer designates who is named on a valid power of attorney if appearing on behalf of another.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701—2507.3</w:t>
      </w:r>
      <w:r>
        <w:rPr>
          <w:rFonts w:ascii="Times New Roman" w:hAnsi="Times New Roman"/>
          <w:b/>
          <w:i w:val="false"/>
          <w:color w:val="000000"/>
          <w:sz w:val="22"/>
        </w:rPr>
        <w:t xml:space="preserve">(17A,99G,123,421-453E) </w:t>
      </w:r>
      <w:r>
        <w:rPr>
          <w:rFonts w:ascii="Times New Roman" w:hAnsi="Times New Roman"/>
          <w:b/>
          <w:i w:val="false"/>
          <w:color w:val="000000"/>
          <w:sz w:val="22"/>
        </w:rPr>
        <w:t xml:space="preserve">How to submit an appeal or related documents; service. </w:t>
      </w:r>
      <w:r>
        <w:rPr>
          <w:rFonts w:ascii="Times New Roman" w:hAnsi="Times New Roman"/>
          <w:b w:val="false"/>
          <w:i w:val="false"/>
          <w:color w:val="000000"/>
          <w:sz w:val="22"/>
        </w:rPr>
        <w:t xml:space="preserve">Appeals and other documents governed by this chapter may be filed electronically, by mail, or in person, in accordance with the limits described below. The headquarters of the department in the Hoover State Office Building in Des Moines, Iowa, will generally be open between the hours of 8 a.m. and 4:30 p.m. daily, except Saturdays, Sundays, and holidays as defined in Iowa Code section </w:t>
      </w:r>
      <w:hyperlink r:id="rId15">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2507.3(1)</w:t>
      </w:r>
      <w:r>
        <w:rPr>
          <w:rFonts w:ascii="Times New Roman" w:hAnsi="Times New Roman"/>
          <w:b w:val="false"/>
          <w:i w:val="false"/>
          <w:color w:val="000000"/>
          <w:sz w:val="22"/>
        </w:rPr>
        <w:t> </w:t>
      </w:r>
      <w:r>
        <w:rPr>
          <w:rFonts w:ascii="Times New Roman" w:hAnsi="Times New Roman"/>
          <w:b w:val="false"/>
          <w:i/>
          <w:color w:val="000000"/>
          <w:sz w:val="22"/>
        </w:rPr>
        <w:t xml:space="preserve">Ways to submit an appeal or related document. </w:t>
      </w:r>
      <w:r>
        <w:rPr>
          <w:rFonts w:ascii="Times New Roman" w:hAnsi="Times New Roman"/>
          <w:b w:val="false"/>
          <w:i w:val="false"/>
          <w:color w:val="000000"/>
          <w:sz w:val="22"/>
        </w:rPr>
        <w:t>Unless otherwise specified in another rule in this chapter, a person may submit an appeal or a related document filed during an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submitting through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By email to </w:t>
      </w:r>
      <w:hyperlink r:id="rId16">
        <w:r>
          <w:rPr>
            <w:rStyle w:val="Hyperlink"/>
            <w:rFonts w:ascii="Times New Roman" w:hAnsi="Times New Roman"/>
            <w:b w:val="false"/>
            <w:i w:val="false"/>
            <w:color w:val="000000"/>
            <w:sz w:val="22"/>
            <w:u w:val="single"/>
          </w:rPr>
          <w:t>idrhearings@iowa.gov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 to Legal Services Division, Iowa Department of Revenue, P.O. Box 14457, Des Moines, Iowa 50306-3457.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hand delivery to the department’s customer service desk in the Hoover State Office Building, First Floor, 1305 East Walnut Street, Des Moines, Iowa 50319,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2507.3(2)</w:t>
      </w:r>
      <w:r>
        <w:rPr>
          <w:rFonts w:ascii="Times New Roman" w:hAnsi="Times New Roman"/>
          <w:b w:val="false"/>
          <w:i w:val="false"/>
          <w:color w:val="000000"/>
          <w:sz w:val="22"/>
        </w:rPr>
        <w:t> </w:t>
      </w:r>
      <w:r>
        <w:rPr>
          <w:rFonts w:ascii="Times New Roman" w:hAnsi="Times New Roman"/>
          <w:b w:val="false"/>
          <w:i/>
          <w:color w:val="000000"/>
          <w:sz w:val="22"/>
        </w:rPr>
        <w:t xml:space="preserve">Service by the department during informal proceedings. </w:t>
      </w:r>
      <w:r>
        <w:rPr>
          <w:rFonts w:ascii="Times New Roman" w:hAnsi="Times New Roman"/>
          <w:b w:val="false"/>
          <w:i w:val="false"/>
          <w:color w:val="000000"/>
          <w:sz w:val="22"/>
        </w:rPr>
        <w:t xml:space="preserve">All notices or documents required or permitted by this chapter to be served on parties or persons by the department during informal proceedings shall be served by ordinary mail unless the taxpayer has elected to receive communications exclusively through GovConnectIowa pursuant to rule </w:t>
      </w:r>
      <w:hyperlink r:id="rId17">
        <w:r>
          <w:rPr>
            <w:rStyle w:val="Hyperlink"/>
            <w:rFonts w:ascii="Times New Roman" w:hAnsi="Times New Roman"/>
            <w:b w:val="false"/>
            <w:i w:val="false"/>
            <w:color w:val="000000"/>
            <w:sz w:val="22"/>
          </w:rPr>
          <w:t>701—8.6</w:t>
        </w:r>
      </w:hyperlink>
      <w:r>
        <w:rPr>
          <w:rFonts w:ascii="Times New Roman" w:hAnsi="Times New Roman"/>
          <w:b w:val="false"/>
          <w:i w:val="false"/>
          <w:color w:val="000000"/>
          <w:sz w:val="22"/>
        </w:rPr>
        <w:t>(421). For taxpayers registered in GovConnectIowa, posting the document in the taxpayer’s GovConnectIowa account constitutes service or notice of the document. For taxpayer representatives registered in GovConnectIowa, posting the document in the taxpayer representative’s GovConnectIowa account constitutes service or notice of the document. For nonregistered taxpayers or nonregistered taxpayer representatives, documents will be served by ordinary mail. When this nonregistered mailing is required, however, the department may note on the docket the parties served and the method of service instead of filing a certificate of service. With respect to any notice, correspondence, or communication served electronically, response deadlines shall be calculated from the date the taxpayer is notified electronically of the correspondence or the item is mailed, whichever is earlier.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701—2507.4</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for filings.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2507.4(1)</w:t>
      </w:r>
      <w:r>
        <w:rPr>
          <w:rFonts w:ascii="Times New Roman" w:hAnsi="Times New Roman"/>
          <w:b w:val="false"/>
          <w:i w:val="false"/>
          <w:color w:val="000000"/>
          <w:sz w:val="22"/>
        </w:rPr>
        <w:t> </w:t>
      </w:r>
      <w:r>
        <w:rPr>
          <w:rFonts w:ascii="Times New Roman" w:hAnsi="Times New Roman"/>
          <w:b w:val="false"/>
          <w:i/>
          <w:color w:val="000000"/>
          <w:sz w:val="22"/>
        </w:rPr>
        <w:t xml:space="preserve">Computing time. </w:t>
      </w:r>
      <w:r>
        <w:rPr>
          <w:rFonts w:ascii="Times New Roman" w:hAnsi="Times New Roman"/>
          <w:b w:val="false"/>
          <w:i w:val="false"/>
          <w:color w:val="000000"/>
          <w:sz w:val="22"/>
        </w:rPr>
        <w:t xml:space="preserve">Time shall be computed in accordance with Iowa Code section </w:t>
      </w:r>
      <w:hyperlink r:id="rId19">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For electronic submissions, in addition to the requirements described in Iowa Code section </w:t>
      </w:r>
      <w:hyperlink r:id="rId20">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local time for the state of Iowa applies. In computing time in accordance with Iowa Code section </w:t>
      </w:r>
      <w:hyperlink r:id="rId21">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the first day shall be excluded and the last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2507.4(2)</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The date of filing for appeal requests or other related documents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sent electronically either through GovConnectIowa or as described on the department’s website, determined by the date on which the electronic submission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sent by regular mail, the date postmarked on the envelope sent to the department’s principal office or, if the postmark is not available, the date the appeal is stamped 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hand delivered, the date the appeal is stamped as received by the department.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701—2507.5</w:t>
      </w:r>
      <w:r>
        <w:rPr>
          <w:rFonts w:ascii="Times New Roman" w:hAnsi="Times New Roman"/>
          <w:b/>
          <w:i w:val="false"/>
          <w:color w:val="000000"/>
          <w:sz w:val="22"/>
        </w:rPr>
        <w:t xml:space="preserve">(17A) </w:t>
      </w:r>
      <w:r>
        <w:rPr>
          <w:rFonts w:ascii="Times New Roman" w:hAnsi="Times New Roman"/>
          <w:b/>
          <w:i w:val="false"/>
          <w:color w:val="000000"/>
          <w:sz w:val="22"/>
        </w:rPr>
        <w:t xml:space="preserve">Form and style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2507.5(1)</w:t>
      </w:r>
      <w:r>
        <w:rPr>
          <w:rFonts w:ascii="Times New Roman" w:hAnsi="Times New Roman"/>
          <w:b w:val="false"/>
          <w:i w:val="false"/>
          <w:color w:val="000000"/>
          <w:sz w:val="22"/>
        </w:rPr>
        <w:t> </w:t>
      </w:r>
      <w:r>
        <w:rPr>
          <w:rFonts w:ascii="Times New Roman" w:hAnsi="Times New Roman"/>
          <w:b w:val="false"/>
          <w:i/>
          <w:color w:val="000000"/>
          <w:sz w:val="22"/>
        </w:rPr>
        <w:t xml:space="preserve">Requirements applicable to all filings under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 xml:space="preserve">Signatures must meet the requirements of </w:t>
      </w:r>
      <w:hyperlink r:id="rId23">
        <w:r>
          <w:rPr>
            <w:rStyle w:val="Hyperlink"/>
            <w:rFonts w:ascii="Times New Roman" w:hAnsi="Times New Roman"/>
            <w:b w:val="false"/>
            <w:i w:val="false"/>
            <w:color w:val="000000"/>
            <w:sz w:val="22"/>
          </w:rPr>
          <w:t>701—subrule 8.2(6)</w:t>
        </w:r>
      </w:hyperlink>
      <w:r>
        <w:rPr>
          <w:rFonts w:ascii="Times New Roman" w:hAnsi="Times New Roman"/>
          <w:b w:val="false"/>
          <w:i w:val="false"/>
          <w:color w:val="000000"/>
          <w:sz w:val="22"/>
        </w:rPr>
        <w:t>. The signature shall constitute a certification that the signer has read the document; that, under penalty of perjury, the signer declares that to the best of the signer’s knowledge and belief, the information contained in the document is true, correct, and complete; and that no statement contained in the document is misleading.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Citations. </w:t>
      </w:r>
      <w:r>
        <w:rPr>
          <w:rFonts w:ascii="Times New Roman" w:hAnsi="Times New Roman"/>
          <w:b w:val="false"/>
          <w:i w:val="false"/>
          <w:color w:val="000000"/>
          <w:sz w:val="22"/>
        </w:rPr>
        <w:t>Citations may be italicized or underlined.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2507.5(2)</w:t>
      </w:r>
      <w:r>
        <w:rPr>
          <w:rFonts w:ascii="Times New Roman" w:hAnsi="Times New Roman"/>
          <w:b w:val="false"/>
          <w:i w:val="false"/>
          <w:color w:val="000000"/>
          <w:sz w:val="22"/>
        </w:rPr>
        <w:t> </w:t>
      </w:r>
      <w:r>
        <w:rPr>
          <w:rFonts w:ascii="Times New Roman" w:hAnsi="Times New Roman"/>
          <w:b w:val="false"/>
          <w:i/>
          <w:color w:val="000000"/>
          <w:sz w:val="22"/>
        </w:rPr>
        <w:t xml:space="preserve">Paper. </w:t>
      </w:r>
      <w:r>
        <w:rPr>
          <w:rFonts w:ascii="Times New Roman" w:hAnsi="Times New Roman"/>
          <w:b w:val="false"/>
          <w:i w:val="false"/>
          <w:color w:val="000000"/>
          <w:sz w:val="22"/>
        </w:rPr>
        <w:t>Any paper documents that are allowed or required to be submitted by this chapter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on white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on the applicable department appeal form, application for reinstatement form, or petition form available on the department’s forms website, revenue.iowa.gov/forms, under the category “Applications and Other” or, if not on the department’s form, include a proper caption on the first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copies as herein provided or as specified in other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2507.5(3)</w:t>
      </w:r>
      <w:r>
        <w:rPr>
          <w:rFonts w:ascii="Times New Roman" w:hAnsi="Times New Roman"/>
          <w:b w:val="false"/>
          <w:i w:val="false"/>
          <w:color w:val="000000"/>
          <w:sz w:val="22"/>
        </w:rPr>
        <w:t> </w:t>
      </w:r>
      <w:r>
        <w:rPr>
          <w:rFonts w:ascii="Times New Roman" w:hAnsi="Times New Roman"/>
          <w:b w:val="false"/>
          <w:i/>
          <w:color w:val="000000"/>
          <w:sz w:val="22"/>
        </w:rPr>
        <w:t xml:space="preserve">Email. </w:t>
      </w:r>
      <w:r>
        <w:rPr>
          <w:rFonts w:ascii="Times New Roman" w:hAnsi="Times New Roman"/>
          <w:b w:val="false"/>
          <w:i w:val="false"/>
          <w:color w:val="000000"/>
          <w:sz w:val="22"/>
        </w:rPr>
        <w:t>Any documents allowed or required to be filed by email under this chapter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in PDF, Microsoft Word, Microsoft Excel, or image format that complies with subrules </w:t>
      </w:r>
      <w:hyperlink r:id="rId24">
        <w:r>
          <w:rPr>
            <w:rStyle w:val="Hyperlink"/>
            <w:rFonts w:ascii="Times New Roman" w:hAnsi="Times New Roman"/>
            <w:b w:val="false"/>
            <w:i w:val="false"/>
            <w:color w:val="000000"/>
            <w:sz w:val="22"/>
          </w:rPr>
          <w:t>2507.5(1)</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2507.5(2)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body of an email that meets all of the requirements of subrules </w:t>
      </w:r>
      <w:hyperlink r:id="rId26">
        <w:r>
          <w:rPr>
            <w:rStyle w:val="Hyperlink"/>
            <w:rFonts w:ascii="Times New Roman" w:hAnsi="Times New Roman"/>
            <w:b w:val="false"/>
            <w:i w:val="false"/>
            <w:color w:val="000000"/>
            <w:sz w:val="22"/>
          </w:rPr>
          <w:t>2507.5(1)</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2507.5(2)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2507.5(4)</w:t>
      </w: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Any documents allowed or required to be filed through GovConnectIowa under this chapter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in PDF, Microsoft Word, Microsoft Excel, or image format that complies with subrules </w:t>
      </w:r>
      <w:hyperlink r:id="rId28">
        <w:r>
          <w:rPr>
            <w:rStyle w:val="Hyperlink"/>
            <w:rFonts w:ascii="Times New Roman" w:hAnsi="Times New Roman"/>
            <w:b w:val="false"/>
            <w:i w:val="false"/>
            <w:color w:val="000000"/>
            <w:sz w:val="22"/>
          </w:rPr>
          <w:t>2507.5(1)</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2507.5(2)</w:t>
        </w:r>
      </w:hyperlink>
      <w:r>
        <w:rPr>
          <w:rFonts w:ascii="Times New Roman" w:hAnsi="Times New Roman"/>
          <w:b w:val="false"/>
          <w:i w:val="false"/>
          <w:color w:val="000000"/>
          <w:sz w:val="22"/>
        </w:rPr>
        <w:t xml:space="preserve"> that is properly uploaded and properly submitted through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Completed and submitted on the applicable GovConnectIowa form.</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and sections </w:t>
      </w:r>
      <w:hyperlink r:id="rId32">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421.27A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701—2507.6</w:t>
      </w:r>
      <w:r>
        <w:rPr>
          <w:rFonts w:ascii="Times New Roman" w:hAnsi="Times New Roman"/>
          <w:b/>
          <w:i w:val="false"/>
          <w:color w:val="000000"/>
          <w:sz w:val="22"/>
        </w:rPr>
        <w:t xml:space="preserve">(17A) </w:t>
      </w:r>
      <w:r>
        <w:rPr>
          <w:rFonts w:ascii="Times New Roman" w:hAnsi="Times New Roman"/>
          <w:b/>
          <w:i w:val="false"/>
          <w:color w:val="000000"/>
          <w:sz w:val="22"/>
        </w:rPr>
        <w:t xml:space="preserve">Docket. </w:t>
      </w:r>
      <w:r>
        <w:rPr>
          <w:rFonts w:ascii="Times New Roman" w:hAnsi="Times New Roman"/>
          <w:b w:val="false"/>
          <w:i w:val="false"/>
          <w:color w:val="000000"/>
          <w:sz w:val="22"/>
        </w:rPr>
        <w:t>Every matter coming within the purview of this chapter is assigned a docket number that is the official identification number of the matter for the purposes of identification. The parties will be notified of the docket number. The number will be placed by the parties on all documents thereafter filed in the proceeding. After the transfer of a case to the division of administrative hearings for contested case proceedings, that division may assign another docket number to the case and, in that event, both docket numbers will be placed by the parties on all documents thereafter filed in the proceeding.</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701—2507.7</w:t>
      </w:r>
      <w:r>
        <w:rPr>
          <w:rFonts w:ascii="Times New Roman" w:hAnsi="Times New Roman"/>
          <w:b/>
          <w:i w:val="false"/>
          <w:color w:val="000000"/>
          <w:sz w:val="22"/>
        </w:rPr>
        <w:t xml:space="preserve">(17A) </w:t>
      </w:r>
      <w:r>
        <w:rPr>
          <w:rFonts w:ascii="Times New Roman" w:hAnsi="Times New Roman"/>
          <w:b/>
          <w:i w:val="false"/>
          <w:color w:val="000000"/>
          <w:sz w:val="22"/>
        </w:rPr>
        <w:t xml:space="preserve">Identifying details, requests for redaction.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2507.7(1)</w:t>
      </w:r>
      <w:r>
        <w:rPr>
          <w:rFonts w:ascii="Times New Roman" w:hAnsi="Times New Roman"/>
          <w:b w:val="false"/>
          <w:i w:val="false"/>
          <w:color w:val="000000"/>
          <w:sz w:val="22"/>
        </w:rPr>
        <w:t> </w:t>
      </w:r>
      <w:r>
        <w:rPr>
          <w:rFonts w:ascii="Times New Roman" w:hAnsi="Times New Roman"/>
          <w:b w:val="false"/>
          <w:i/>
          <w:color w:val="000000"/>
          <w:sz w:val="22"/>
        </w:rPr>
        <w:t xml:space="preserve">Information redacted by the department, subject to certain exceptions. </w:t>
      </w:r>
      <w:r>
        <w:rPr>
          <w:rFonts w:ascii="Times New Roman" w:hAnsi="Times New Roman"/>
          <w:b w:val="false"/>
          <w:i w:val="false"/>
          <w:color w:val="000000"/>
          <w:sz w:val="22"/>
        </w:rPr>
        <w:t xml:space="preserve">Prior to being made available for public inspection, the department will redact from an appeal or contested case the information required by Iowa Code sections </w:t>
      </w:r>
      <w:hyperlink r:id="rId35">
        <w:r>
          <w:rPr>
            <w:rStyle w:val="Hyperlink"/>
            <w:rFonts w:ascii="Times New Roman" w:hAnsi="Times New Roman"/>
            <w:b w:val="false"/>
            <w:i w:val="false"/>
            <w:color w:val="000000"/>
            <w:sz w:val="22"/>
          </w:rPr>
          <w:t>422.20(5)</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422.72(8)</w:t>
        </w:r>
      </w:hyperlink>
      <w:r>
        <w:rPr>
          <w:rFonts w:ascii="Times New Roman" w:hAnsi="Times New Roman"/>
          <w:b w:val="false"/>
          <w:i w:val="false"/>
          <w:color w:val="000000"/>
          <w:sz w:val="22"/>
        </w:rPr>
        <w:t xml:space="preserve">. “Make available for public inspection” means disclosure to the public by the department pursuant to Iowa Code section </w:t>
      </w:r>
      <w:hyperlink r:id="rId3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or chapter </w:t>
      </w:r>
      <w:hyperlink r:id="rId3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2507.7(2)</w:t>
      </w:r>
      <w:r>
        <w:rPr>
          <w:rFonts w:ascii="Times New Roman" w:hAnsi="Times New Roman"/>
          <w:b w:val="false"/>
          <w:i w:val="false"/>
          <w:color w:val="000000"/>
          <w:sz w:val="22"/>
        </w:rPr>
        <w:t> </w:t>
      </w:r>
      <w:r>
        <w:rPr>
          <w:rFonts w:ascii="Times New Roman" w:hAnsi="Times New Roman"/>
          <w:b w:val="false"/>
          <w:i/>
          <w:color w:val="000000"/>
          <w:sz w:val="22"/>
        </w:rPr>
        <w:t xml:space="preserve">Process for requesting redaction of other details from a pleading, exhibit, attachment, motion, or written evidence. </w:t>
      </w:r>
      <w:r>
        <w:rPr>
          <w:rFonts w:ascii="Times New Roman" w:hAnsi="Times New Roman"/>
          <w:b w:val="false"/>
          <w:i w:val="false"/>
          <w:color w:val="000000"/>
          <w:sz w:val="22"/>
        </w:rPr>
        <w:t xml:space="preserve">If a taxpayer desires information contained in a record, other than the information described in Iowa Code sections </w:t>
      </w:r>
      <w:hyperlink r:id="rId39">
        <w:r>
          <w:rPr>
            <w:rStyle w:val="Hyperlink"/>
            <w:rFonts w:ascii="Times New Roman" w:hAnsi="Times New Roman"/>
            <w:b w:val="false"/>
            <w:i w:val="false"/>
            <w:color w:val="000000"/>
            <w:sz w:val="22"/>
          </w:rPr>
          <w:t>422.20(5)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422.72(8)</w:t>
        </w:r>
      </w:hyperlink>
      <w:r>
        <w:rPr>
          <w:rFonts w:ascii="Times New Roman" w:hAnsi="Times New Roman"/>
          <w:b w:val="false"/>
          <w:i/>
          <w:color w:val="000000"/>
          <w:sz w:val="22"/>
        </w:rPr>
        <w:t>“a,”</w:t>
      </w:r>
      <w:r>
        <w:rPr>
          <w:rFonts w:ascii="Times New Roman" w:hAnsi="Times New Roman"/>
          <w:b w:val="false"/>
          <w:i w:val="false"/>
          <w:color w:val="000000"/>
          <w:sz w:val="22"/>
        </w:rPr>
        <w:t xml:space="preserve"> to be redacted prior to public inspection, the taxpayer must file a motion and affidavit meeting the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Process for filing a motion for redaction of other details during a contested case. </w:t>
      </w:r>
      <w:r>
        <w:rPr>
          <w:rFonts w:ascii="Times New Roman" w:hAnsi="Times New Roman"/>
          <w:b w:val="false"/>
          <w:i w:val="false"/>
          <w:color w:val="000000"/>
          <w:sz w:val="22"/>
        </w:rPr>
        <w:t xml:space="preserve">Motions for redaction of other details from a pleading, exhibit, attachment, motion or written evidence filed after the notice of hearing is issued in a contested case must comply with rule </w:t>
      </w:r>
      <w:hyperlink r:id="rId41">
        <w:r>
          <w:rPr>
            <w:rStyle w:val="Hyperlink"/>
            <w:rFonts w:ascii="Times New Roman" w:hAnsi="Times New Roman"/>
            <w:b w:val="false"/>
            <w:i w:val="false"/>
            <w:color w:val="000000"/>
            <w:sz w:val="22"/>
          </w:rPr>
          <w:t>7—2506.15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 for filing a motion for redaction of other details prior to the commencement of a contested case. </w:t>
      </w:r>
      <w:r>
        <w:rPr>
          <w:rFonts w:ascii="Times New Roman" w:hAnsi="Times New Roman"/>
          <w:b w:val="false"/>
          <w:i w:val="false"/>
          <w:color w:val="000000"/>
          <w:sz w:val="22"/>
        </w:rPr>
        <w:t xml:space="preserve">Motions for redaction of other details from a pleading, exhibit, attachment, motion or written evidence filed prior to a contested case must be filed with the clerk of the hearings section of the department. The motion must be filed separately from the appeal described in subrule </w:t>
      </w:r>
      <w:hyperlink r:id="rId42">
        <w:r>
          <w:rPr>
            <w:rStyle w:val="Hyperlink"/>
            <w:rFonts w:ascii="Times New Roman" w:hAnsi="Times New Roman"/>
            <w:b w:val="false"/>
            <w:i w:val="false"/>
            <w:color w:val="000000"/>
            <w:sz w:val="22"/>
          </w:rPr>
          <w:t>2507.8(6)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Contents of motion. </w:t>
      </w:r>
      <w:r>
        <w:rPr>
          <w:rFonts w:ascii="Times New Roman" w:hAnsi="Times New Roman"/>
          <w:b w:val="false"/>
          <w:i w:val="false"/>
          <w:color w:val="000000"/>
          <w:sz w:val="22"/>
        </w:rPr>
        <w:t>Motions filed under this rule, including those filed during contested cases,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requesting redaction and the docket number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 and convincing evidence that the disclosure would reveal a trade secret or would constitute a clear, unwarranted invasion of personal privacy. Corporations, limited liability companies, other business entities (including but not limited to partnerships and joint ventures), and trusts do not have protectible personal privacy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unredacted copy of the document containing the information at issue and also a copy of the document with the desired redaction made. If a copy of the document is not in the possession of the taxpayer, the motion must contain a precise description of the document in the possession of the department from which the redaction is sought and a precise description of the information to be redacted. If redaction is sought from more than one document, each document and the information sought to be redacted shall be listed in separate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each item for which redaction is requested, an explanation of the legal basis for the redaction requested, including an explanation of why the release of the information sought to be redacted is a clear, unwarranted invasion of personal privacy or a 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affidavit in support of redaction. The affidavit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sworn to by a person familiar with the facts asserted within it and shall contain a clear and concise explanation of the facts justifying redaction, not merely the legal basis for redaction or conclusory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a general and truthful statement that the information sought to be redacted is not available to the public from any source or combination of sources, direct or indirect, and a general statement that the release would serve no public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showing that redaction is justified is on the movant. The burden is not carried by mere conclusory statements or allegations, for example, that the release of the material would be a clear, unwarranted invasion of personal privacy or that the material is a 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Contested case proceeding. </w:t>
      </w:r>
      <w:r>
        <w:rPr>
          <w:rFonts w:ascii="Times New Roman" w:hAnsi="Times New Roman"/>
          <w:b w:val="false"/>
          <w:i w:val="false"/>
          <w:color w:val="000000"/>
          <w:sz w:val="22"/>
        </w:rPr>
        <w:t>That the information sought to be redacted is part of the pleadings, motions, evidence, and the record in a contested case proceeding otherwise open for public inspection and that the matter would otherwise constitute confidential tax information is not grounds for redaction.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2507.7(3)</w:t>
      </w:r>
      <w:r>
        <w:rPr>
          <w:rFonts w:ascii="Times New Roman" w:hAnsi="Times New Roman"/>
          <w:b w:val="false"/>
          <w:i w:val="false"/>
          <w:color w:val="000000"/>
          <w:sz w:val="22"/>
        </w:rPr>
        <w:t> </w:t>
      </w:r>
      <w:r>
        <w:rPr>
          <w:rFonts w:ascii="Times New Roman" w:hAnsi="Times New Roman"/>
          <w:b w:val="false"/>
          <w:i/>
          <w:color w:val="000000"/>
          <w:sz w:val="22"/>
        </w:rPr>
        <w:t xml:space="preserve">Process for requesting redaction of other details in a final order, decision, or ruling. </w:t>
      </w:r>
      <w:r>
        <w:rPr>
          <w:rFonts w:ascii="Times New Roman" w:hAnsi="Times New Roman"/>
          <w:b w:val="false"/>
          <w:i w:val="false"/>
          <w:color w:val="000000"/>
          <w:sz w:val="22"/>
        </w:rPr>
        <w:t xml:space="preserve">Motions to redact information from a final order, decision, or ruling cannot be made until the order is issued and must be made within 30 days of the date of the order, decision, or ruling. The taxpayer must follow the requirements in paragraph </w:t>
      </w:r>
      <w:hyperlink r:id="rId43">
        <w:r>
          <w:rPr>
            <w:rStyle w:val="Hyperlink"/>
            <w:rFonts w:ascii="Times New Roman" w:hAnsi="Times New Roman"/>
            <w:b w:val="false"/>
            <w:i w:val="false"/>
            <w:color w:val="000000"/>
            <w:sz w:val="22"/>
          </w:rPr>
          <w:t>2507.7(2)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rule </w:t>
      </w:r>
      <w:hyperlink r:id="rId44">
        <w:r>
          <w:rPr>
            <w:rStyle w:val="Hyperlink"/>
            <w:rFonts w:ascii="Times New Roman" w:hAnsi="Times New Roman"/>
            <w:b w:val="false"/>
            <w:i w:val="false"/>
            <w:color w:val="000000"/>
            <w:sz w:val="22"/>
          </w:rPr>
          <w:t>7—2506.15</w:t>
        </w:r>
      </w:hyperlink>
      <w:r>
        <w:rPr>
          <w:rFonts w:ascii="Times New Roman" w:hAnsi="Times New Roman"/>
          <w:b w:val="false"/>
          <w:i w:val="false"/>
          <w:color w:val="000000"/>
          <w:sz w:val="22"/>
        </w:rPr>
        <w:t>(17A). The department has 30 days to respond to the motion from the date the department’s representatives receive notice from the presiding officer unless otherwise ordered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2507.7(4)</w:t>
      </w:r>
      <w:r>
        <w:rPr>
          <w:rFonts w:ascii="Times New Roman" w:hAnsi="Times New Roman"/>
          <w:b w:val="false"/>
          <w:i w:val="false"/>
          <w:color w:val="000000"/>
          <w:sz w:val="22"/>
        </w:rPr>
        <w:t> </w:t>
      </w:r>
      <w:r>
        <w:rPr>
          <w:rFonts w:ascii="Times New Roman" w:hAnsi="Times New Roman"/>
          <w:b w:val="false"/>
          <w:i/>
          <w:color w:val="000000"/>
          <w:sz w:val="22"/>
        </w:rPr>
        <w:t xml:space="preserve">Rulings. </w:t>
      </w:r>
      <w:r>
        <w:rPr>
          <w:rFonts w:ascii="Times New Roman" w:hAnsi="Times New Roman"/>
          <w:b w:val="false"/>
          <w:i w:val="false"/>
          <w:color w:val="000000"/>
          <w:sz w:val="22"/>
        </w:rPr>
        <w:t>Motions filed with the clerk of the hearings section will be ruled on by the director or may be referred by the director to an administrative law judge. Motions filed with the administrative law judge will be ruled on by the administrative law judge. In the case of motions before the director prior to contested case proceedings, the department may respond in writing to a motion on the request of the director or upon the initiative by department staff. Oral argument, including a hearing, may be held at the discretion of the presiding officer. The presiding officer may choose to close a hearing or other proceeding that may otherwise be open to the public due to the confidential nature of information covered by the motion during the pending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2507.7(5)</w:t>
      </w:r>
      <w:r>
        <w:rPr>
          <w:rFonts w:ascii="Times New Roman" w:hAnsi="Times New Roman"/>
          <w:b w:val="false"/>
          <w:i w:val="false"/>
          <w:color w:val="000000"/>
          <w:sz w:val="22"/>
        </w:rPr>
        <w:t> </w:t>
      </w:r>
      <w:r>
        <w:rPr>
          <w:rFonts w:ascii="Times New Roman" w:hAnsi="Times New Roman"/>
          <w:b w:val="false"/>
          <w:i/>
          <w:color w:val="000000"/>
          <w:sz w:val="22"/>
        </w:rPr>
        <w:t xml:space="preserve">Limitation on motions. </w:t>
      </w:r>
      <w:r>
        <w:rPr>
          <w:rFonts w:ascii="Times New Roman" w:hAnsi="Times New Roman"/>
          <w:b w:val="false"/>
          <w:i w:val="false"/>
          <w:color w:val="000000"/>
          <w:sz w:val="22"/>
        </w:rPr>
        <w:t>If the motion or request is denied, the movant may not submit a motion to redact the same identifying details unless the movant is in possession of new information that may support the requested redaction(s) that the movant was not or could not have been aware of at the time of the original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2507.7(6)</w:t>
      </w:r>
      <w:r>
        <w:rPr>
          <w:rFonts w:ascii="Times New Roman" w:hAnsi="Times New Roman"/>
          <w:b w:val="false"/>
          <w:i w:val="false"/>
          <w:color w:val="000000"/>
          <w:sz w:val="22"/>
        </w:rPr>
        <w:t> </w:t>
      </w:r>
      <w:r>
        <w:rPr>
          <w:rFonts w:ascii="Times New Roman" w:hAnsi="Times New Roman"/>
          <w:b w:val="false"/>
          <w:i/>
          <w:color w:val="000000"/>
          <w:sz w:val="22"/>
        </w:rPr>
        <w:t xml:space="preserve">Handling of the file while the motion is pending. </w:t>
      </w:r>
      <w:r>
        <w:rPr>
          <w:rFonts w:ascii="Times New Roman" w:hAnsi="Times New Roman"/>
          <w:b w:val="false"/>
          <w:i w:val="false"/>
          <w:color w:val="000000"/>
          <w:sz w:val="22"/>
        </w:rPr>
        <w:t xml:space="preserve">While a motion is pending, unless otherwise required or permitted by law, the department will treat the motion as if it has been granted and will not publicly release any information pursuant to Iowa Code chapter </w:t>
      </w:r>
      <w:hyperlink r:id="rId4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w:t>
      </w:r>
      <w:hyperlink r:id="rId4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sought to be kept confidential by the taxpayer.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48">
        <w:r>
          <w:rPr>
            <w:rStyle w:val="Hyperlink"/>
            <w:rFonts w:ascii="Times New Roman" w:hAnsi="Times New Roman"/>
            <w:b w:val="false"/>
            <w:i w:val="false"/>
            <w:color w:val="000000"/>
            <w:sz w:val="22"/>
          </w:rPr>
          <w:t>422.20(5)</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422.72(8)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701—2507.8</w:t>
      </w:r>
      <w:r>
        <w:rPr>
          <w:rFonts w:ascii="Times New Roman" w:hAnsi="Times New Roman"/>
          <w:b/>
          <w:i w:val="false"/>
          <w:color w:val="000000"/>
          <w:sz w:val="22"/>
        </w:rPr>
        <w:t xml:space="preserve">(17A) </w:t>
      </w:r>
      <w:r>
        <w:rPr>
          <w:rFonts w:ascii="Times New Roman" w:hAnsi="Times New Roman"/>
          <w:b/>
          <w:i w:val="false"/>
          <w:color w:val="000000"/>
          <w:sz w:val="22"/>
        </w:rPr>
        <w:t xml:space="preserve">Tax appeals. </w:t>
      </w:r>
      <w:r>
        <w:rPr>
          <w:rFonts w:ascii="Times New Roman" w:hAnsi="Times New Roman"/>
          <w:b w:val="false"/>
          <w:i w:val="false"/>
          <w:color w:val="000000"/>
          <w:sz w:val="22"/>
        </w:rPr>
        <w:t xml:space="preserve">Any person wishing to contest an assessment, denial of refund claim, or any other department action, except licensing, which may culminate in a contested case proceeding, shall file an appeal, in writing, with the department within the time prescribed by the applicable statute or rule for filing notice of application to the director for a hearing. The appeal must be filed as described in rule </w:t>
      </w:r>
      <w:hyperlink r:id="rId50">
        <w:r>
          <w:rPr>
            <w:rStyle w:val="Hyperlink"/>
            <w:rFonts w:ascii="Times New Roman" w:hAnsi="Times New Roman"/>
            <w:b w:val="false"/>
            <w:i w:val="false"/>
            <w:color w:val="000000"/>
            <w:sz w:val="22"/>
          </w:rPr>
          <w:t>701—2507.3</w:t>
        </w:r>
      </w:hyperlink>
      <w:r>
        <w:rPr>
          <w:rFonts w:ascii="Times New Roman" w:hAnsi="Times New Roman"/>
          <w:b w:val="false"/>
          <w:i w:val="false"/>
          <w:color w:val="000000"/>
          <w:sz w:val="22"/>
        </w:rPr>
        <w:t>(17A,99G,123,421-453E).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2507.8(1)</w:t>
      </w:r>
      <w:r>
        <w:rPr>
          <w:rFonts w:ascii="Times New Roman" w:hAnsi="Times New Roman"/>
          <w:b w:val="false"/>
          <w:i w:val="false"/>
          <w:color w:val="000000"/>
          <w:sz w:val="22"/>
        </w:rPr>
        <w:t> </w:t>
      </w:r>
      <w:r>
        <w:rPr>
          <w:rFonts w:ascii="Times New Roman" w:hAnsi="Times New Roman"/>
          <w:b w:val="false"/>
          <w:i/>
          <w:color w:val="000000"/>
          <w:sz w:val="22"/>
        </w:rPr>
        <w:t xml:space="preserve">Deadlines. </w:t>
      </w:r>
      <w:r>
        <w:rPr>
          <w:rFonts w:ascii="Times New Roman" w:hAnsi="Times New Roman"/>
          <w:b w:val="false"/>
          <w:i w:val="false"/>
          <w:color w:val="000000"/>
          <w:sz w:val="22"/>
        </w:rPr>
        <w:t>The period for appealing department action relating to refund claims is the same statutory period as that for contesting an assessment. Failure to timely file a proper appeal will be construed as a waiver of opposition to the matter involved unless, on the director’s own motion, pursuant to statutory authority, the powers of abatement or settlement are exercised.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2507.8(2)</w:t>
      </w:r>
      <w:r>
        <w:rPr>
          <w:rFonts w:ascii="Times New Roman" w:hAnsi="Times New Roman"/>
          <w:b w:val="false"/>
          <w:i w:val="false"/>
          <w:color w:val="000000"/>
          <w:sz w:val="22"/>
        </w:rPr>
        <w:t> </w:t>
      </w:r>
      <w:r>
        <w:rPr>
          <w:rFonts w:ascii="Times New Roman" w:hAnsi="Times New Roman"/>
          <w:b w:val="false"/>
          <w:i/>
          <w:color w:val="000000"/>
          <w:sz w:val="22"/>
        </w:rPr>
        <w:t xml:space="preserve">Paying an assessment that is divisible. </w:t>
      </w:r>
      <w:r>
        <w:rPr>
          <w:rFonts w:ascii="Times New Roman" w:hAnsi="Times New Roman"/>
          <w:b w:val="false"/>
          <w:i w:val="false"/>
          <w:color w:val="000000"/>
          <w:sz w:val="22"/>
        </w:rPr>
        <w:t>When an assessment involves divisible taxes that are not timely appealed, namely, an assessment that is divisible into a tax on each transaction or event, the taxpayer may contest the assessment by paying a portion of the assessment and filing a refund claim within the time period provided by law. In this latter instance, the portion paid must represent any undisputed portion of the assessment and must also represent the liability on a transaction or event for which, if the taxpayer is successful in contesting the portion paid, the unpaid portion of the assessment attributable to that specific type of transaction would be canceled. Any such appeal filed is limited to the issues covered by the amounts paid for which a refund was requested and denied by the department. If the department does not grant or deny the refund within six months of the filing of the refund claim or if the department denies the refund, the taxpayer may file an appeal as authorized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2507.8(3)</w:t>
      </w:r>
      <w:r>
        <w:rPr>
          <w:rFonts w:ascii="Times New Roman" w:hAnsi="Times New Roman"/>
          <w:b w:val="false"/>
          <w:i w:val="false"/>
          <w:color w:val="000000"/>
          <w:sz w:val="22"/>
        </w:rPr>
        <w:t> </w:t>
      </w:r>
      <w:r>
        <w:rPr>
          <w:rFonts w:ascii="Times New Roman" w:hAnsi="Times New Roman"/>
          <w:b w:val="false"/>
          <w:i/>
          <w:color w:val="000000"/>
          <w:sz w:val="22"/>
        </w:rPr>
        <w:t xml:space="preserve">Types of divisible taxes. </w:t>
      </w:r>
      <w:r>
        <w:rPr>
          <w:rFonts w:ascii="Times New Roman" w:hAnsi="Times New Roman"/>
          <w:b w:val="false"/>
          <w:i w:val="false"/>
          <w:color w:val="000000"/>
          <w:sz w:val="22"/>
        </w:rPr>
        <w:t>All of the taxes administered and collected by the department can be divisible taxes, except individual income tax, fiduciary income tax, corporation income tax, franchise tax, partnership income, S corporation income, composite, and statewide property tax. The following noninclusive examples illustrate the application of the divisible tax concept:</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As a responsible party, X is assessed withholding income taxes, penalty, and interest on eight employees. X fails to timely appeal the assessment. X contends that X is not a responsible party. If X is a responsible party, X is required to make monthly deposits of the withholding taxes. In this situation, the withholding taxes are divisible. Therefore, X may pay an amount of tax, penalty, and interest attributable to one employee for one month and file a refund claim within the time period provided by law since, if X is successful on the refund claim, the remaining unpaid portion of the assessment would be canceled.</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Y is assessed sales tax, interest, and penalty for electricity purchased and used to power a piece of machinery in Y’s manufacturing plant. Y fails to timely appeal the assessment. Y was billed monthly for electricity by the power company to which Y had given an exemption certificate. Y contends that the particular piece of machinery is used directly in processing tangible personal property for sale and that, therefore, all of the electricity is exempt from sales tax. In this situation, the sales tax is divisible. Therefore, Y may pay an amount of tax, penalty, and interest attributable to one month’s electrical usage in that machinery and file a refund claim within the time period provided by law since, if Y is successful on the refund claim, the remaining unpaid portion of the assessment would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2507.8(4)</w:t>
      </w:r>
      <w:r>
        <w:rPr>
          <w:rFonts w:ascii="Times New Roman" w:hAnsi="Times New Roman"/>
          <w:b w:val="false"/>
          <w:i w:val="false"/>
          <w:color w:val="000000"/>
          <w:sz w:val="22"/>
        </w:rPr>
        <w:t> </w:t>
      </w:r>
      <w:r>
        <w:rPr>
          <w:rFonts w:ascii="Times New Roman" w:hAnsi="Times New Roman"/>
          <w:b w:val="false"/>
          <w:i/>
          <w:color w:val="000000"/>
          <w:sz w:val="22"/>
        </w:rPr>
        <w:t xml:space="preserve">Who may be named in an appeal. </w:t>
      </w:r>
      <w:r>
        <w:rPr>
          <w:rFonts w:ascii="Times New Roman" w:hAnsi="Times New Roman"/>
          <w:b w:val="false"/>
          <w:i w:val="false"/>
          <w:color w:val="000000"/>
          <w:sz w:val="22"/>
        </w:rPr>
        <w:t xml:space="preserve">The appeal shall be brought in the name of the aggrieved taxpayer. Each aggrieved taxpayer may protest more than one agency action in a single appeal, subject to the applicable statutory appeal period for each protested agency action. Individuals or entities required to file separate tax returns or those choosing to file separate tax returns may not combine appeals with any other individual or entity. Taxpayers who are not named in the department action under appeal are not aggrieved taxpayers and may not be included in the appeal. The appeal may be filed by and in the name of the aggrieved taxpayer or by the authorized representative described in Iowa Code section </w:t>
      </w:r>
      <w:hyperlink r:id="rId51">
        <w:r>
          <w:rPr>
            <w:rStyle w:val="Hyperlink"/>
            <w:rFonts w:ascii="Times New Roman" w:hAnsi="Times New Roman"/>
            <w:b w:val="false"/>
            <w:i w:val="false"/>
            <w:color w:val="000000"/>
            <w:sz w:val="22"/>
          </w:rPr>
          <w:t>421.59(2)</w:t>
        </w:r>
      </w:hyperlink>
      <w:r>
        <w:rPr>
          <w:rFonts w:ascii="Times New Roman" w:hAnsi="Times New Roman"/>
          <w:b w:val="false"/>
          <w:i w:val="false"/>
          <w:color w:val="000000"/>
          <w:sz w:val="22"/>
        </w:rPr>
        <w:t xml:space="preserve">, Iowa Code chapter </w:t>
      </w:r>
      <w:hyperlink r:id="rId52">
        <w:r>
          <w:rPr>
            <w:rStyle w:val="Hyperlink"/>
            <w:rFonts w:ascii="Times New Roman" w:hAnsi="Times New Roman"/>
            <w:b w:val="false"/>
            <w:i w:val="false"/>
            <w:color w:val="000000"/>
            <w:sz w:val="22"/>
          </w:rPr>
          <w:t>633B</w:t>
        </w:r>
      </w:hyperlink>
      <w:r>
        <w:rPr>
          <w:rFonts w:ascii="Times New Roman" w:hAnsi="Times New Roman"/>
          <w:b w:val="false"/>
          <w:i w:val="false"/>
          <w:color w:val="000000"/>
          <w:sz w:val="22"/>
        </w:rPr>
        <w:t xml:space="preserve">, or </w:t>
      </w:r>
      <w:hyperlink r:id="rId53">
        <w:r>
          <w:rPr>
            <w:rStyle w:val="Hyperlink"/>
            <w:rFonts w:ascii="Times New Roman" w:hAnsi="Times New Roman"/>
            <w:b w:val="false"/>
            <w:i w:val="false"/>
            <w:color w:val="000000"/>
            <w:sz w:val="22"/>
          </w:rPr>
          <w:t>701—subrule 8.8(6)</w:t>
        </w:r>
      </w:hyperlink>
      <w:r>
        <w:rPr>
          <w:rFonts w:ascii="Times New Roman" w:hAnsi="Times New Roman"/>
          <w:b w:val="false"/>
          <w:i w:val="false"/>
          <w:color w:val="000000"/>
          <w:sz w:val="22"/>
        </w:rPr>
        <w:t xml:space="preserve"> legally entitled to institute a proceeding on behalf of the person. In the event of a discrepancy between the name set forth in the appeal and the correct name, a statement of the reason for the discrepancy shall be set forth in the appeal.</w:t>
      </w:r>
    </w:p>
    <w:p>
      <w:pPr>
        <w:spacing w:before="0" w:after="0"/>
        <w:ind w:left="120"/>
        <w:jc w:val="both"/>
      </w:pPr>
      <w:r>
        <w:rPr>
          <w:rFonts w:ascii="Times New Roman" w:hAnsi="Times New Roman"/>
          <w:b/>
          <w:i w:val="false"/>
          <w:color w:val="000000"/>
          <w:sz w:val="22"/>
        </w:rPr>
        <w:t>2507.8(5)</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 xml:space="preserve">Appeals may be filed using the form available on GovConnectIowa or the form available on the department’s website, </w:t>
      </w:r>
      <w:hyperlink r:id="rId54">
        <w:r>
          <w:rPr>
            <w:rStyle w:val="Hyperlink"/>
            <w:rFonts w:ascii="Times New Roman" w:hAnsi="Times New Roman"/>
            <w:b w:val="false"/>
            <w:i w:val="false"/>
            <w:color w:val="000000"/>
            <w:sz w:val="22"/>
            <w:u w:val="single"/>
          </w:rPr>
          <w:t>revenue.iowa.gov/forms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appeals. </w:t>
      </w:r>
      <w:r>
        <w:rPr>
          <w:rFonts w:ascii="Times New Roman" w:hAnsi="Times New Roman"/>
          <w:b w:val="false"/>
          <w:i w:val="false"/>
          <w:color w:val="000000"/>
          <w:sz w:val="22"/>
        </w:rPr>
        <w:t>Persons who do not use GovConnectIowa or the form available on the department’s website shall use the following format:</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appeal shall contain a caption in the following form:</w:t>
      </w:r>
    </w:p>
    <w:tbl>
      <w:tblPr>
        <w:tblW w:w="0" w:type="auto"/>
        <w:tblCellSpacing w:w="0" w:type="auto"/>
        <w:tblBorders>
          <w:top w:val="none"/>
          <w:left w:val="none"/>
          <w:bottom w:val="none"/>
          <w:right w:val="none"/>
          <w:insideH w:val="none"/>
          <w:insideV w:val="none"/>
        </w:tblBorders>
      </w:tblPr>
      <w:tblGrid>
        <w:gridCol w:w="5408"/>
        <w:gridCol w:w="398"/>
        <w:gridCol w:w="5384"/>
      </w:tblGrid>
      <w:tr>
        <w:trPr>
          <w:trHeight w:val="1485" w:hRule="atLeast"/>
        </w:trPr>
        <w:tc>
          <w:tcPr>
            <w:tcW w:w="0" w:type="auto"/>
            <w:gridSpan w:val="3"/>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 xml:space="preserve">BEFORE THE DEPARTMENT OF REVENUE </w:t>
            </w:r>
            <w:r>
              <w:br/>
            </w:r>
            <w:r>
              <w:rPr>
                <w:rFonts w:ascii="Times New Roman" w:hAnsi="Times New Roman"/>
                <w:b w:val="false"/>
                <w:i w:val="false"/>
                <w:color w:val="000000"/>
                <w:sz w:val="24"/>
              </w:rPr>
              <w:t xml:space="preserve">HOOVER STATE OFFICE BUILDING </w:t>
            </w:r>
            <w:r>
              <w:br/>
            </w:r>
            <w:r>
              <w:rPr>
                <w:rFonts w:ascii="Times New Roman" w:hAnsi="Times New Roman"/>
                <w:b w:val="false"/>
                <w:i w:val="false"/>
                <w:color w:val="000000"/>
                <w:sz w:val="24"/>
              </w:rPr>
              <w:t>DES MOINES, IOWA</w:t>
            </w:r>
          </w:p>
        </w:tc>
      </w:tr>
      <w:tr>
        <w:trPr>
          <w:trHeight w:val="1005" w:hRule="atLeast"/>
        </w:trPr>
        <w:tc>
          <w:tcPr>
            <w:tcW w:w="54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IN THE MATTER OF _________________</w:t>
            </w:r>
          </w:p>
        </w:tc>
        <w:tc>
          <w:tcPr>
            <w:tcW w:w="39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w:t>
            </w:r>
          </w:p>
        </w:tc>
        <w:tc>
          <w:tcPr>
            <w:tcW w:w="538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r>
      <w:tr>
        <w:trPr>
          <w:trHeight w:val="1485" w:hRule="atLeast"/>
        </w:trPr>
        <w:tc>
          <w:tcPr>
            <w:tcW w:w="540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xml:space="preserve">(state taxpayer’s name and address and </w:t>
            </w:r>
            <w:r>
              <w:br/>
            </w:r>
            <w:r>
              <w:rPr>
                <w:rFonts w:ascii="Times New Roman" w:hAnsi="Times New Roman"/>
                <w:b w:val="false"/>
                <w:i w:val="false"/>
                <w:color w:val="000000"/>
                <w:sz w:val="24"/>
              </w:rPr>
              <w:t xml:space="preserve">designate type of proceeding, e.g., </w:t>
            </w:r>
            <w:r>
              <w:br/>
            </w:r>
            <w:r>
              <w:rPr>
                <w:rFonts w:ascii="Times New Roman" w:hAnsi="Times New Roman"/>
                <w:b w:val="false"/>
                <w:i w:val="false"/>
                <w:color w:val="000000"/>
                <w:sz w:val="24"/>
              </w:rPr>
              <w:t>income tax refund claim)</w:t>
            </w:r>
          </w:p>
        </w:tc>
        <w:tc>
          <w:tcPr>
            <w:tcW w:w="39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w:t>
            </w:r>
            <w:r>
              <w:br/>
            </w:r>
            <w:r>
              <w:rPr>
                <w:rFonts w:ascii="Times New Roman" w:hAnsi="Times New Roman"/>
                <w:b w:val="false"/>
                <w:i w:val="false"/>
                <w:color w:val="000000"/>
                <w:sz w:val="24"/>
              </w:rPr>
              <w:t>*</w:t>
            </w:r>
            <w:r>
              <w:br/>
            </w:r>
            <w:r>
              <w:rPr>
                <w:rFonts w:ascii="Times New Roman" w:hAnsi="Times New Roman"/>
                <w:b w:val="false"/>
                <w:i w:val="false"/>
                <w:color w:val="000000"/>
                <w:sz w:val="24"/>
              </w:rPr>
              <w:t>*</w:t>
            </w:r>
          </w:p>
        </w:tc>
        <w:tc>
          <w:tcPr>
            <w:tcW w:w="5384"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 xml:space="preserve">APPEAL </w:t>
            </w:r>
            <w:r>
              <w:br/>
            </w:r>
            <w:r>
              <w:rPr>
                <w:rFonts w:ascii="Times New Roman" w:hAnsi="Times New Roman"/>
                <w:b w:val="false"/>
                <w:i w:val="false"/>
                <w:color w:val="000000"/>
                <w:sz w:val="24"/>
              </w:rPr>
              <w:t xml:space="preserve">Docket No. ___________________ </w:t>
            </w:r>
            <w:r>
              <w:br/>
            </w:r>
            <w:r>
              <w:rPr>
                <w:rFonts w:ascii="Times New Roman" w:hAnsi="Times New Roman"/>
                <w:b w:val="false"/>
                <w:i w:val="false"/>
                <w:color w:val="000000"/>
                <w:sz w:val="24"/>
              </w:rPr>
              <w:t>(filled in by Department)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appeal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 allegations showing: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Date of department action, such as the notice of assessment or refund denial;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taxpayer failed to timely appeal the assessment and, if so, the date of payment and the date of filing of the refund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appeal involves the appeal of a refund claim after six months from the date of filing the refund claim because the department failed to deny the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Copies of the documented department action, such as the notice of assessment, refund claim, and refund denial letter;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Other items that the taxpayer wishes to bring to the attention of the department;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request for attorney fees,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tax, the taxable period or periods involved, and the amount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in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Reference to any particular statute or statutes and any rule or rules involved,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Description of records or documents that were not available or were not presented to department personnel prior to the filing of the appeal, if any. Copies of any records or documents that were not previously presented to the department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and not covered in the above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the taxpayer or the authorized representative. If the appeal is signed by the taxpayer, the address and telephone number of the taxpayer is to be included in the signature block. If the appeal is signed by an authorized representative, the address and telephone number of the authorized representative is to be included in the signature block. Appeals submitted by an authorized representative must have a valid IDR power of attorney form or representative certification form, as applicable in accordance with rule </w:t>
      </w:r>
      <w:hyperlink r:id="rId55">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 on file with the department, or one should be included with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w:t>
      </w:r>
      <w:r>
        <w:rPr>
          <w:rFonts w:ascii="Times New Roman" w:hAnsi="Times New Roman"/>
          <w:b w:val="false"/>
          <w:i w:val="false"/>
          <w:color w:val="000000"/>
          <w:sz w:val="22"/>
        </w:rPr>
        <w:t xml:space="preserve">If an appeal involves an assessment or a refund denial to a married couple and both spouses intend to appeal, both spouses must sign the document as drafted under paragraph </w:t>
      </w:r>
      <w:hyperlink r:id="rId56">
        <w:r>
          <w:rPr>
            <w:rStyle w:val="Hyperlink"/>
            <w:rFonts w:ascii="Times New Roman" w:hAnsi="Times New Roman"/>
            <w:b w:val="false"/>
            <w:i w:val="false"/>
            <w:color w:val="000000"/>
            <w:sz w:val="22"/>
          </w:rPr>
          <w:t>2507.8(5)</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Appeals submitted by an authorized representative must include an executed IA 2848 power of attorney form or representative certification form, as applicable, for each spouse unless an IA 2848 power of attorney form or representative certification form is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2507.8(6)</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Subject to the statutory appeal period, the taxpayer may amend the appeal at any time during informal proceedings until the department files a responsive pleading.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request that the taxpayer amend the appeal for purposes of clarification or to comply with format requirements during informal proceedings before the department files a responsive pleading. If the taxpayer fails to amend the appeal within the time provided for in the department’s request, the department may move to dismiss the appeal under paragraph </w:t>
      </w:r>
      <w:hyperlink r:id="rId57">
        <w:r>
          <w:rPr>
            <w:rStyle w:val="Hyperlink"/>
            <w:rFonts w:ascii="Times New Roman" w:hAnsi="Times New Roman"/>
            <w:b w:val="false"/>
            <w:i w:val="false"/>
            <w:color w:val="000000"/>
            <w:sz w:val="22"/>
          </w:rPr>
          <w:t>2507.11(3)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701—2507.9</w:t>
      </w:r>
      <w:r>
        <w:rPr>
          <w:rFonts w:ascii="Times New Roman" w:hAnsi="Times New Roman"/>
          <w:b/>
          <w:i w:val="false"/>
          <w:color w:val="000000"/>
          <w:sz w:val="22"/>
        </w:rPr>
        <w:t xml:space="preserve">(17A) </w:t>
      </w:r>
      <w:r>
        <w:rPr>
          <w:rFonts w:ascii="Times New Roman" w:hAnsi="Times New Roman"/>
          <w:b/>
          <w:i w:val="false"/>
          <w:color w:val="000000"/>
          <w:sz w:val="22"/>
        </w:rPr>
        <w:t xml:space="preserve">Resolution of tax liability. </w:t>
      </w:r>
      <w:r>
        <w:rPr>
          <w:rFonts w:ascii="Times New Roman" w:hAnsi="Times New Roman"/>
          <w:b w:val="false"/>
          <w:i w:val="false"/>
          <w:color w:val="000000"/>
          <w:sz w:val="22"/>
        </w:rPr>
        <w:t>In the event that a proper appeal has been filed, other department personnel, when authorized by the enforcement actions and appeals bureau, have the authority to discuss the resolution of any matter in the appeal either with the taxpayer or the taxpayer’s representative. The personnel shall report their activities in this regard to the enforcement actions and appeals bureau, and the enforcement actions and appeals bureau shall be authorized to approve or reject any recommendations made by the appropriate personnel to resolve an appeal.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701—2507.10</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Informal proceedings. </w:t>
      </w:r>
      <w:r>
        <w:rPr>
          <w:rFonts w:ascii="Times New Roman" w:hAnsi="Times New Roman"/>
          <w:b w:val="false"/>
          <w:i w:val="false"/>
          <w:color w:val="000000"/>
          <w:sz w:val="22"/>
        </w:rPr>
        <w:t xml:space="preserve">When an appeal is filed, the parties are encouraged to utilize the informal procedures described in this rule to reach a resolution between the parties without the necessity of initiating contested case proceedings. That resolution may be the granting of the appeal in full or in part, the denial of the appeal in full or in part, or an agreement to settle the matter. Unless, in accordance with rule </w:t>
      </w:r>
      <w:hyperlink r:id="rId60">
        <w:r>
          <w:rPr>
            <w:rStyle w:val="Hyperlink"/>
            <w:rFonts w:ascii="Times New Roman" w:hAnsi="Times New Roman"/>
            <w:b w:val="false"/>
            <w:i w:val="false"/>
            <w:color w:val="000000"/>
            <w:sz w:val="22"/>
          </w:rPr>
          <w:t>701—2507.13</w:t>
        </w:r>
      </w:hyperlink>
      <w:r>
        <w:rPr>
          <w:rFonts w:ascii="Times New Roman" w:hAnsi="Times New Roman"/>
          <w:b w:val="false"/>
          <w:i w:val="false"/>
          <w:color w:val="000000"/>
          <w:sz w:val="22"/>
        </w:rPr>
        <w:t>(17A,421), the taxpayer demands a contested case proceeding or the department waives informal procedures upon notification to the taxpayer, such informal procedures will be initiated as herein provided upon the filing of a proper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2507.10(1)</w:t>
      </w:r>
      <w:r>
        <w:rPr>
          <w:rFonts w:ascii="Times New Roman" w:hAnsi="Times New Roman"/>
          <w:b w:val="false"/>
          <w:i w:val="false"/>
          <w:color w:val="000000"/>
          <w:sz w:val="22"/>
        </w:rPr>
        <w:t> </w:t>
      </w:r>
      <w:r>
        <w:rPr>
          <w:rFonts w:ascii="Times New Roman" w:hAnsi="Times New Roman"/>
          <w:b w:val="false"/>
          <w:i/>
          <w:color w:val="000000"/>
          <w:sz w:val="22"/>
        </w:rPr>
        <w:t xml:space="preserve">Enforcement actions and appeals bureau review. </w:t>
      </w:r>
      <w:r>
        <w:rPr>
          <w:rFonts w:ascii="Times New Roman" w:hAnsi="Times New Roman"/>
          <w:b w:val="false"/>
          <w:i w:val="false"/>
          <w:color w:val="000000"/>
          <w:sz w:val="22"/>
        </w:rPr>
        <w:t>After an appeal is filed, the review unit, subject to the control of the director or the division administrator of the legal services division,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and evaluate the validity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 correct amount of tax owing or refund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 best method of resolving the dispute between the taxpayer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Take further action regarding the appeal, including any additions to and deletions from the audit, as may be warranted by the circumstances to resolve the appeal, including a request for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whether the appeal complies with rule </w:t>
      </w:r>
      <w:hyperlink r:id="rId61">
        <w:r>
          <w:rPr>
            <w:rStyle w:val="Hyperlink"/>
            <w:rFonts w:ascii="Times New Roman" w:hAnsi="Times New Roman"/>
            <w:b w:val="false"/>
            <w:i w:val="false"/>
            <w:color w:val="000000"/>
            <w:sz w:val="22"/>
          </w:rPr>
          <w:t>701—2507.8</w:t>
        </w:r>
      </w:hyperlink>
      <w:r>
        <w:rPr>
          <w:rFonts w:ascii="Times New Roman" w:hAnsi="Times New Roman"/>
          <w:b w:val="false"/>
          <w:i w:val="false"/>
          <w:color w:val="000000"/>
          <w:sz w:val="22"/>
        </w:rPr>
        <w:t>(17A) and request any amendments to the appeal 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2507.10(2)</w:t>
      </w:r>
      <w:r>
        <w:rPr>
          <w:rFonts w:ascii="Times New Roman" w:hAnsi="Times New Roman"/>
          <w:b w:val="false"/>
          <w:i w:val="false"/>
          <w:color w:val="000000"/>
          <w:sz w:val="22"/>
        </w:rPr>
        <w:t> </w:t>
      </w:r>
      <w:r>
        <w:rPr>
          <w:rFonts w:ascii="Times New Roman" w:hAnsi="Times New Roman"/>
          <w:b w:val="false"/>
          <w:i/>
          <w:color w:val="000000"/>
          <w:sz w:val="22"/>
        </w:rPr>
        <w:t xml:space="preserve">Determinations, conferences. </w:t>
      </w:r>
      <w:r>
        <w:rPr>
          <w:rFonts w:ascii="Times New Roman" w:hAnsi="Times New Roman"/>
          <w:b w:val="false"/>
          <w:i w:val="false"/>
          <w:color w:val="000000"/>
          <w:sz w:val="22"/>
        </w:rPr>
        <w:t>The review unit may concede any items contained in the appeal that it determines should not be controverted by the department. If the taxpayer has not waived informal procedures, the review unit may request that the taxpayer and the taxpayer’s representative, if any, attend an informal conference with the review unit to explore the possibility of reaching a settlement without the necessity of initiating contested case proceedings or the possibility of narrowing the issues presented in the appeal if no settlement can be made. The review unit may request clarification of the issues from the taxpayer or further information from the taxpayer or third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2507.10(3)</w:t>
      </w:r>
      <w:r>
        <w:rPr>
          <w:rFonts w:ascii="Times New Roman" w:hAnsi="Times New Roman"/>
          <w:b w:val="false"/>
          <w:i w:val="false"/>
          <w:color w:val="000000"/>
          <w:sz w:val="22"/>
        </w:rPr>
        <w:t> </w:t>
      </w:r>
      <w:r>
        <w:rPr>
          <w:rFonts w:ascii="Times New Roman" w:hAnsi="Times New Roman"/>
          <w:b w:val="false"/>
          <w:i/>
          <w:color w:val="000000"/>
          <w:sz w:val="22"/>
        </w:rPr>
        <w:t xml:space="preserve">Findings. </w:t>
      </w:r>
      <w:r>
        <w:rPr>
          <w:rFonts w:ascii="Times New Roman" w:hAnsi="Times New Roman"/>
          <w:b w:val="false"/>
          <w:i w:val="false"/>
          <w:color w:val="000000"/>
          <w:sz w:val="22"/>
        </w:rPr>
        <w:t>A position letter addressing the issues raised in the appeal may be issued to the taxpayer or taxpayer’s representative unless the issues may be more expeditiously determined in another manner or it is determined that such a letter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2507.10(4)</w:t>
      </w:r>
      <w:r>
        <w:rPr>
          <w:rFonts w:ascii="Times New Roman" w:hAnsi="Times New Roman"/>
          <w:b w:val="false"/>
          <w:i w:val="false"/>
          <w:color w:val="000000"/>
          <w:sz w:val="22"/>
        </w:rPr>
        <w:t> </w:t>
      </w:r>
      <w:r>
        <w:rPr>
          <w:rFonts w:ascii="Times New Roman" w:hAnsi="Times New Roman"/>
          <w:b w:val="false"/>
          <w:i/>
          <w:color w:val="000000"/>
          <w:sz w:val="22"/>
        </w:rPr>
        <w:t xml:space="preserve">Format of review. </w:t>
      </w:r>
      <w:r>
        <w:rPr>
          <w:rFonts w:ascii="Times New Roman" w:hAnsi="Times New Roman"/>
          <w:b w:val="false"/>
          <w:i w:val="false"/>
          <w:color w:val="000000"/>
          <w:sz w:val="22"/>
        </w:rPr>
        <w:t>Nothing herein will prevent the review unit and the taxpayer from mutually agreeing on the manner in which the appeal will be informally reviewed.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2507.10(5)</w:t>
      </w:r>
      <w:r>
        <w:rPr>
          <w:rFonts w:ascii="Times New Roman" w:hAnsi="Times New Roman"/>
          <w:b w:val="false"/>
          <w:i w:val="false"/>
          <w:color w:val="000000"/>
          <w:sz w:val="22"/>
        </w:rPr>
        <w:t> </w:t>
      </w:r>
      <w:r>
        <w:rPr>
          <w:rFonts w:ascii="Times New Roman" w:hAnsi="Times New Roman"/>
          <w:b w:val="false"/>
          <w:i/>
          <w:color w:val="000000"/>
          <w:sz w:val="22"/>
        </w:rPr>
        <w:t xml:space="preserve">Settlements. </w:t>
      </w:r>
      <w:r>
        <w:rPr>
          <w:rFonts w:ascii="Times New Roman" w:hAnsi="Times New Roman"/>
          <w:b w:val="false"/>
          <w:i w:val="false"/>
          <w:color w:val="000000"/>
          <w:sz w:val="22"/>
        </w:rPr>
        <w:t>Only the director, a deputy director, the division administrator of the legal services division, or another person designated in writing by the director may approve and sign settlements of appeals. If a settlement is reached during informal procedures, a closing order stating that a settlement was reached by the parties and that the case is terminated shall be issued by the director and provided to all parties.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2">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701—2507.11</w:t>
      </w:r>
      <w:r>
        <w:rPr>
          <w:rFonts w:ascii="Times New Roman" w:hAnsi="Times New Roman"/>
          <w:b/>
          <w:i w:val="false"/>
          <w:color w:val="000000"/>
          <w:sz w:val="22"/>
        </w:rPr>
        <w:t xml:space="preserve">(17A,421) </w:t>
      </w:r>
      <w:r>
        <w:rPr>
          <w:rFonts w:ascii="Times New Roman" w:hAnsi="Times New Roman"/>
          <w:b/>
          <w:i w:val="false"/>
          <w:color w:val="000000"/>
          <w:sz w:val="22"/>
        </w:rPr>
        <w:t xml:space="preserve">Dismissal of tax appeals during informal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2507.11(1)</w:t>
      </w:r>
      <w:r>
        <w:rPr>
          <w:rFonts w:ascii="Times New Roman" w:hAnsi="Times New Roman"/>
          <w:b w:val="false"/>
          <w:i w:val="false"/>
          <w:color w:val="000000"/>
          <w:sz w:val="22"/>
        </w:rPr>
        <w:t> </w:t>
      </w:r>
      <w:r>
        <w:rPr>
          <w:rFonts w:ascii="Times New Roman" w:hAnsi="Times New Roman"/>
          <w:b w:val="false"/>
          <w:i/>
          <w:color w:val="000000"/>
          <w:sz w:val="22"/>
        </w:rPr>
        <w:t xml:space="preserve">Appeals filed after expiration of statutory deadline. </w:t>
      </w:r>
      <w:r>
        <w:rPr>
          <w:rFonts w:ascii="Times New Roman" w:hAnsi="Times New Roman"/>
          <w:b w:val="false"/>
          <w:i w:val="false"/>
          <w:color w:val="000000"/>
          <w:sz w:val="22"/>
        </w:rPr>
        <w:t xml:space="preserve">Appeals that are not filed by the applicable statutory deadline shall be dismissed by the director or the director’s designee in accordance with the procedure outlined in paragraph </w:t>
      </w:r>
      <w:hyperlink r:id="rId63">
        <w:r>
          <w:rPr>
            <w:rStyle w:val="Hyperlink"/>
            <w:rFonts w:ascii="Times New Roman" w:hAnsi="Times New Roman"/>
            <w:b w:val="false"/>
            <w:i w:val="false"/>
            <w:color w:val="000000"/>
            <w:sz w:val="22"/>
          </w:rPr>
          <w:t>2507.11(1)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for motions to dismiss. </w:t>
      </w:r>
      <w:r>
        <w:rPr>
          <w:rFonts w:ascii="Times New Roman" w:hAnsi="Times New Roman"/>
          <w:b w:val="false"/>
          <w:i w:val="false"/>
          <w:color w:val="000000"/>
          <w:sz w:val="22"/>
        </w:rPr>
        <w:t>The department shall file a motion to dismiss with the clerk and serve a copy of the motion on the taxpayer. The taxpayer may file a resistance to the motion in writing within 20 days of the date of service of the motion. If no resistance is so filed, the director or the director’s designee shall immediately enter an order dismissing the appeal. Once such a dismissal order is entered, the director or the director’s designee shall close the appeal. If a resistance is filed, the department has ten days from the date of the filing of the resistance to decide whether to withdraw its motion and so notify the taxpayer and the clerk. If no such notice is received by the clerk within the ten-day period, the appeal file will be transferred to the division of administrative hearings, which shall issue a notice for a contested case proceeding on the motion that shall be limited to the question of whether the appeal was filed within the statutory appeal period. Thereafter, the rules pertaining to contested case proceedings shall apply in the dismissal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Grounds for denying the department’s motion. </w:t>
      </w:r>
      <w:r>
        <w:rPr>
          <w:rFonts w:ascii="Times New Roman" w:hAnsi="Times New Roman"/>
          <w:b w:val="false"/>
          <w:i w:val="false"/>
          <w:color w:val="000000"/>
          <w:sz w:val="22"/>
        </w:rPr>
        <w:t>The department’s motion shall be granted unless the taxpayer can prove that it filed the appeal prior to the expiration of the statutory appeal deadline because the department failed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Mail or personally deliver the notice of assessment, refund denial, or other notice of department action to the taxpayer’s last-known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applicable, also mail the notice of assessment, refund denial, or other notice of department action to the taxpayer’s authorized representative;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requirements of Iowa Code section </w:t>
      </w:r>
      <w:hyperlink r:id="rId64">
        <w:r>
          <w:rPr>
            <w:rStyle w:val="Hyperlink"/>
            <w:rFonts w:ascii="Times New Roman" w:hAnsi="Times New Roman"/>
            <w:b w:val="false"/>
            <w:i w:val="false"/>
            <w:color w:val="000000"/>
            <w:sz w:val="22"/>
          </w:rPr>
          <w:t>421.60(2)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2507.11(2)</w:t>
      </w:r>
      <w:r>
        <w:rPr>
          <w:rFonts w:ascii="Times New Roman" w:hAnsi="Times New Roman"/>
          <w:b w:val="false"/>
          <w:i w:val="false"/>
          <w:color w:val="000000"/>
          <w:sz w:val="22"/>
        </w:rPr>
        <w:t> </w:t>
      </w:r>
      <w:r>
        <w:rPr>
          <w:rFonts w:ascii="Times New Roman" w:hAnsi="Times New Roman"/>
          <w:b w:val="false"/>
          <w:i/>
          <w:color w:val="000000"/>
          <w:sz w:val="22"/>
        </w:rPr>
        <w:t xml:space="preserve">Appeals not authorized by statute. </w:t>
      </w:r>
      <w:r>
        <w:rPr>
          <w:rFonts w:ascii="Times New Roman" w:hAnsi="Times New Roman"/>
          <w:b w:val="false"/>
          <w:i w:val="false"/>
          <w:color w:val="000000"/>
          <w:sz w:val="22"/>
        </w:rPr>
        <w:t xml:space="preserve">Appeals that are not authorized by statute or otherwise are inconsistent with the statutory requirements for an appeal shall be dismissed by the director in accordance with the procedure outlined in paragraph </w:t>
      </w:r>
      <w:hyperlink r:id="rId65">
        <w:r>
          <w:rPr>
            <w:rStyle w:val="Hyperlink"/>
            <w:rFonts w:ascii="Times New Roman" w:hAnsi="Times New Roman"/>
            <w:b w:val="false"/>
            <w:i w:val="false"/>
            <w:color w:val="000000"/>
            <w:sz w:val="22"/>
          </w:rPr>
          <w:t>2507.11(1)</w:t>
        </w:r>
      </w:hyperlink>
      <w:r>
        <w:rPr>
          <w:rFonts w:ascii="Times New Roman" w:hAnsi="Times New Roman"/>
          <w:b w:val="false"/>
          <w:i/>
          <w:color w:val="000000"/>
          <w:sz w:val="22"/>
        </w:rPr>
        <w:t>“a,”</w:t>
      </w:r>
      <w:r>
        <w:rPr>
          <w:rFonts w:ascii="Times New Roman" w:hAnsi="Times New Roman"/>
          <w:b w:val="false"/>
          <w:i w:val="false"/>
          <w:color w:val="000000"/>
          <w:sz w:val="22"/>
        </w:rPr>
        <w:t xml:space="preserve"> except that the issue shall be limited to the question of whether the appeal is authorized by statute and consistent with statutory appeal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2507.11(3)</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the appeal during the informal proceedings. </w:t>
      </w:r>
      <w:r>
        <w:rPr>
          <w:rFonts w:ascii="Times New Roman" w:hAnsi="Times New Roman"/>
          <w:b w:val="false"/>
          <w:i w:val="false"/>
          <w:color w:val="000000"/>
          <w:sz w:val="22"/>
        </w:rPr>
        <w:t xml:space="preserve">If the appeal was filed timely and informal procedures were initiated, the failure of the taxpayer to provide documents or information requested by the department, including the failure to respond to a position letter or an information request, shall constitute failure to pursue the appeal and is grounds for the department to dismiss the appeal in accordance with the procedure outlined in paragraph </w:t>
      </w:r>
      <w:hyperlink r:id="rId66">
        <w:r>
          <w:rPr>
            <w:rStyle w:val="Hyperlink"/>
            <w:rFonts w:ascii="Times New Roman" w:hAnsi="Times New Roman"/>
            <w:b w:val="false"/>
            <w:i w:val="false"/>
            <w:color w:val="000000"/>
            <w:sz w:val="22"/>
          </w:rPr>
          <w:t>2507.11(3)</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purposes of this subrule, an evasive or an incomplete response will be treated as a failure to pursue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for motions to dismiss. </w:t>
      </w:r>
      <w:r>
        <w:rPr>
          <w:rFonts w:ascii="Times New Roman" w:hAnsi="Times New Roman"/>
          <w:b w:val="false"/>
          <w:i w:val="false"/>
          <w:color w:val="000000"/>
          <w:sz w:val="22"/>
        </w:rPr>
        <w:t>If the department seeks to dismiss the appeal, the department shall file a motion to dismiss with the clerk and serve a copy of the motion on the taxpayer. The taxpayer may file a resistance to the motion within 20 days of the date of service of the motion. If no resistance is so filed, the director or the director’s designee shall immediately enter an order dismissing the appeal. If a resistance is filed, the department has ten days from the date of the filing of the resistance to decide whether to withdraw its motion and so notify the taxpayer and the clerk. If no such notice is received by the clerk within the ten-day period, the appeal file will be transferred to the division of administrative hearings, which shall issue a notice for a contested case proceeding on the motion that shall be limited to the question of whether the taxpayer failed to pursue the appeal, as that term is defined in this subrule. Thereafter, the rules pertaining to contested case proceedings shall apply in such dismissal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Grounds for reinstatement of dismissed appeals. </w:t>
      </w:r>
      <w:r>
        <w:rPr>
          <w:rFonts w:ascii="Times New Roman" w:hAnsi="Times New Roman"/>
          <w:b w:val="false"/>
          <w:i w:val="false"/>
          <w:color w:val="000000"/>
          <w:sz w:val="22"/>
        </w:rPr>
        <w:t>If a motion to dismiss is filed and is unresisted, the appeal that was dismissed may be reinstated by the director or the director’s designee for good cause if an application for reinstatement is filed with the clerk within 30 days of the date the appeal was dismissed. For purposes of this rule, “good cause” means the same as “good cause” in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and review of the application for reinstatement. </w:t>
      </w:r>
      <w:r>
        <w:rPr>
          <w:rFonts w:ascii="Times New Roman" w:hAnsi="Times New Roman"/>
          <w:b w:val="false"/>
          <w:i w:val="false"/>
          <w:color w:val="000000"/>
          <w:sz w:val="22"/>
        </w:rPr>
        <w:t>The application shall set forth all reasons and facts upon which the taxpayer relies in seeking reinstatement of the appeal. Supporting documentation must be supplied. The department shall review and notify the taxpayer whether the application is granted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Denial of the application. </w:t>
      </w:r>
      <w:r>
        <w:rPr>
          <w:rFonts w:ascii="Times New Roman" w:hAnsi="Times New Roman"/>
          <w:b w:val="false"/>
          <w:i w:val="false"/>
          <w:color w:val="000000"/>
          <w:sz w:val="22"/>
        </w:rPr>
        <w:t>If the department denies the application to reinstate the appeal, the taxpayer has 30 days from the date the application for reinstatement was denied in which to request, in writing, a formal hearing on the reinstatement. The taxpayer shall send the written request to the clerk. When a written request for formal hearing is received, the appeal file will be transferred to the division of administrative hearings, which shall issue a notice for a contested case proceeding that shall be limited to the question of whether the taxpayer has good cause to reinstate the dismissed appeal. Thereafter, the rules pertaining to contested case proceedings shall apply in such reinstatement proceedings. If the taxpayer does not respond to a denial of the application for reinstatement within 30 days of the denial, the director or the director’s designee will issue an order closing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timely application for reinstatement. </w:t>
      </w:r>
      <w:r>
        <w:rPr>
          <w:rFonts w:ascii="Times New Roman" w:hAnsi="Times New Roman"/>
          <w:b w:val="false"/>
          <w:i w:val="false"/>
          <w:color w:val="000000"/>
          <w:sz w:val="22"/>
        </w:rPr>
        <w:t>If an application for reinstatement is filed after the 30-day deadline, the application shall not be accepted by the director or director’s designee.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7">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421.10</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701—2507.12</w:t>
      </w:r>
      <w:r>
        <w:rPr>
          <w:rFonts w:ascii="Times New Roman" w:hAnsi="Times New Roman"/>
          <w:b/>
          <w:i w:val="false"/>
          <w:color w:val="000000"/>
          <w:sz w:val="22"/>
        </w:rPr>
        <w:t xml:space="preserve">(421) </w:t>
      </w:r>
      <w:r>
        <w:rPr>
          <w:rFonts w:ascii="Times New Roman" w:hAnsi="Times New Roman"/>
          <w:b/>
          <w:i w:val="false"/>
          <w:color w:val="000000"/>
          <w:sz w:val="22"/>
        </w:rPr>
        <w:t xml:space="preserve">Mailing to the last-known address or personal delivery of notices of assessment and refund denial letters.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2507.12(1)</w:t>
      </w:r>
      <w:r>
        <w:rPr>
          <w:rFonts w:ascii="Times New Roman" w:hAnsi="Times New Roman"/>
          <w:b w:val="false"/>
          <w:i w:val="false"/>
          <w:color w:val="000000"/>
          <w:sz w:val="22"/>
        </w:rPr>
        <w:t> </w:t>
      </w:r>
      <w:r>
        <w:rPr>
          <w:rFonts w:ascii="Times New Roman" w:hAnsi="Times New Roman"/>
          <w:b w:val="false"/>
          <w:i/>
          <w:color w:val="000000"/>
          <w:sz w:val="22"/>
        </w:rPr>
        <w:t xml:space="preserve">Failure by department to mail to last-known address or personally deliver.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department fails to either mail a notice of assessment to the taxpayer’s last-known address or personally deliver the notice to the taxpayer, interest is waived for the month the failure occurs through the month of correct mailing or 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if the department fails to either mail to the taxpayer’s last-known address or personally deliver to the taxpayer a notice of assessment or denial of a claim for refund or fails to mail or personally deliver a copy of the notice to the taxpayer’s authorized representative, if applicable, the time period to appeal the notice of assessment or a denial of a claim for refund is suspended until the notice or claim denial is correctly mailed or personally delivered or for a period not to exceed one year, whichever is the lesser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Collection activities, except in the case of a jeopardy assessment, shall be suspended and the statute of limitations for assessment and collection of the tax shall be tolled during the period in which interest is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2507.12(2)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last-known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taxpayer’s last-known address for a particular tax type shall be one of the following most recently updated in the department’s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provided in an application to register or receive a permit for a particular tax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used on the most recent filed and processed Iowa tax return of a particular tax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address received by the department in a written, concise statement the taxpayer mailed to: Changes in Name or Address, Iowa Department of Revenue, P.O. Box 10465,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address provided by the taxpayer in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address provided by the taxpayer in any correspondence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address the department receives from a third-party skip tracing service; a public or private utility company in response to a subpoena issued pursuant to Iowa Code section </w:t>
      </w:r>
      <w:hyperlink r:id="rId71">
        <w:r>
          <w:rPr>
            <w:rStyle w:val="Hyperlink"/>
            <w:rFonts w:ascii="Times New Roman" w:hAnsi="Times New Roman"/>
            <w:b w:val="false"/>
            <w:i w:val="false"/>
            <w:color w:val="000000"/>
            <w:sz w:val="22"/>
          </w:rPr>
          <w:t>421.17(32)</w:t>
        </w:r>
      </w:hyperlink>
      <w:r>
        <w:rPr>
          <w:rFonts w:ascii="Times New Roman" w:hAnsi="Times New Roman"/>
          <w:b w:val="false"/>
          <w:i w:val="false"/>
          <w:color w:val="000000"/>
          <w:sz w:val="22"/>
        </w:rPr>
        <w:t>; or a federal, state, or local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While the determination of a last-known address may differ by tax type, a notice of assessment or refund claim denial will be considered to be mailed to the last-known address if it is mailed to the taxpayer’s last-known address used for another tax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2507.12(3)</w:t>
      </w:r>
      <w:r>
        <w:rPr>
          <w:rFonts w:ascii="Times New Roman" w:hAnsi="Times New Roman"/>
          <w:b w:val="false"/>
          <w:i w:val="false"/>
          <w:color w:val="000000"/>
          <w:sz w:val="22"/>
        </w:rPr>
        <w:t> </w:t>
      </w:r>
      <w:r>
        <w:rPr>
          <w:rFonts w:ascii="Times New Roman" w:hAnsi="Times New Roman"/>
          <w:b w:val="false"/>
          <w:i/>
          <w:color w:val="000000"/>
          <w:sz w:val="22"/>
        </w:rPr>
        <w:t xml:space="preserve">Mail or personal delivery to a taxpayer. </w:t>
      </w:r>
      <w:r>
        <w:rPr>
          <w:rFonts w:ascii="Times New Roman" w:hAnsi="Times New Roman"/>
          <w:b w:val="false"/>
          <w:i w:val="false"/>
          <w:color w:val="000000"/>
          <w:sz w:val="22"/>
        </w:rPr>
        <w:t>The following shall constitute personal delivery to a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upon a taxpayer by any method deemed sufficient to constitute personal service of an original notice pursuant to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 notice of assessment or refund claim denial to the taxpayer by electronic means based on the taxpayer’s election to receive electronic communications in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Mailing to an address the department receives from a third-party skip tracing service; a public or private utility company in response to a subpoena issued pursuant to Iowa Code section </w:t>
      </w:r>
      <w:hyperlink r:id="rId72">
        <w:r>
          <w:rPr>
            <w:rStyle w:val="Hyperlink"/>
            <w:rFonts w:ascii="Times New Roman" w:hAnsi="Times New Roman"/>
            <w:b w:val="false"/>
            <w:i w:val="false"/>
            <w:color w:val="000000"/>
            <w:sz w:val="22"/>
          </w:rPr>
          <w:t>421.17(32)</w:t>
        </w:r>
      </w:hyperlink>
      <w:r>
        <w:rPr>
          <w:rFonts w:ascii="Times New Roman" w:hAnsi="Times New Roman"/>
          <w:b w:val="false"/>
          <w:i w:val="false"/>
          <w:color w:val="000000"/>
          <w:sz w:val="22"/>
        </w:rPr>
        <w:t>; or a federal, state, or local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any other method that is reasonably calculated to result in the taxpayer actually receiving the notice, if the taxpayer actually receives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2507.12(4)</w:t>
      </w:r>
      <w:r>
        <w:rPr>
          <w:rFonts w:ascii="Times New Roman" w:hAnsi="Times New Roman"/>
          <w:b w:val="false"/>
          <w:i w:val="false"/>
          <w:color w:val="000000"/>
          <w:sz w:val="22"/>
        </w:rPr>
        <w:t> </w:t>
      </w:r>
      <w:r>
        <w:rPr>
          <w:rFonts w:ascii="Times New Roman" w:hAnsi="Times New Roman"/>
          <w:b w:val="false"/>
          <w:i/>
          <w:color w:val="000000"/>
          <w:sz w:val="22"/>
        </w:rPr>
        <w:t xml:space="preserve">Mail or personal delivery to authorized representatives. </w:t>
      </w:r>
      <w:r>
        <w:rPr>
          <w:rFonts w:ascii="Times New Roman" w:hAnsi="Times New Roman"/>
          <w:b w:val="false"/>
          <w:i w:val="false"/>
          <w:color w:val="000000"/>
          <w:sz w:val="22"/>
        </w:rPr>
        <w:t>The department may mail or personally deliver a copy of a notice to an authorized representative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Mailing to the address used on the most recently filed and processed written authorization as described in rule </w:t>
      </w:r>
      <w:hyperlink r:id="rId73">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 for the taxpayer the authorized representative is representing or the most recent address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fiduciary or inheritance tax matters, mailing to the address for the authorized representative contained on the most recently filed and processed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providing the notice electronically through GovConnectIowa or similar method of electronic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any method deemed sufficient to constitute personal service of an original notice pursuant to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By any other method that is reasonably calculated to result in the authorized representatives actually receiving a copy of the notice if the authorized representative actually receives a copy of the notice.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4">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701—2507.13</w:t>
      </w:r>
      <w:r>
        <w:rPr>
          <w:rFonts w:ascii="Times New Roman" w:hAnsi="Times New Roman"/>
          <w:b/>
          <w:i w:val="false"/>
          <w:color w:val="000000"/>
          <w:sz w:val="22"/>
        </w:rPr>
        <w:t xml:space="preserve">(17A,421) </w:t>
      </w:r>
      <w:r>
        <w:rPr>
          <w:rFonts w:ascii="Times New Roman" w:hAnsi="Times New Roman"/>
          <w:b/>
          <w:i w:val="false"/>
          <w:color w:val="000000"/>
          <w:sz w:val="22"/>
        </w:rPr>
        <w:t xml:space="preserve">Demand for contested case proceeding. </w:t>
      </w:r>
      <w:r>
        <w:rPr>
          <w:rFonts w:ascii="Times New Roman" w:hAnsi="Times New Roman"/>
          <w:b w:val="false"/>
          <w:i w:val="false"/>
          <w:color w:val="000000"/>
          <w:sz w:val="22"/>
        </w:rPr>
        <w:t xml:space="preserve">Pursuant to Iowa Code section </w:t>
      </w:r>
      <w:hyperlink r:id="rId75">
        <w:r>
          <w:rPr>
            <w:rStyle w:val="Hyperlink"/>
            <w:rFonts w:ascii="Times New Roman" w:hAnsi="Times New Roman"/>
            <w:b w:val="false"/>
            <w:i w:val="false"/>
            <w:color w:val="000000"/>
            <w:sz w:val="22"/>
          </w:rPr>
          <w:t>421.60(2)</w:t>
        </w:r>
      </w:hyperlink>
      <w:r>
        <w:rPr>
          <w:rFonts w:ascii="Times New Roman" w:hAnsi="Times New Roman"/>
          <w:b w:val="false"/>
          <w:i/>
          <w:color w:val="000000"/>
          <w:sz w:val="22"/>
        </w:rPr>
        <w:t>“g,”</w:t>
      </w:r>
      <w:r>
        <w:rPr>
          <w:rFonts w:ascii="Times New Roman" w:hAnsi="Times New Roman"/>
          <w:b w:val="false"/>
          <w:i w:val="false"/>
          <w:color w:val="000000"/>
          <w:sz w:val="22"/>
        </w:rPr>
        <w:t xml:space="preserve"> a taxpayer may make a written demand for a contested case proceeding after a period of six months from the filing of a proper appeal. Demands made prior to six months will be treated as premature and must be resubmitted six months or later from the filing of the appeal. Upon receipt of a timely written demand, the department shall file its answer within 30 days after receipt of the demand. If the department fails to file its answer within this 30-day period, interest shall be applied in accordance with Iowa Code section </w:t>
      </w:r>
      <w:hyperlink r:id="rId76">
        <w:r>
          <w:rPr>
            <w:rStyle w:val="Hyperlink"/>
            <w:rFonts w:ascii="Times New Roman" w:hAnsi="Times New Roman"/>
            <w:b w:val="false"/>
            <w:i w:val="false"/>
            <w:color w:val="000000"/>
            <w:sz w:val="22"/>
          </w:rPr>
          <w:t>421.60(2)</w:t>
        </w:r>
      </w:hyperlink>
      <w:r>
        <w:rPr>
          <w:rFonts w:ascii="Times New Roman" w:hAnsi="Times New Roman"/>
          <w:b w:val="false"/>
          <w:i/>
          <w:color w:val="000000"/>
          <w:sz w:val="22"/>
        </w:rPr>
        <w:t>“g”</w:t>
      </w:r>
      <w:r>
        <w:rPr>
          <w:rFonts w:ascii="Times New Roman" w:hAnsi="Times New Roman"/>
          <w:b w:val="false"/>
          <w:i w:val="false"/>
          <w:color w:val="000000"/>
          <w:sz w:val="22"/>
        </w:rPr>
        <w:t xml:space="preserve"> as described in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7">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701—2507.14</w:t>
      </w:r>
      <w:r>
        <w:rPr>
          <w:rFonts w:ascii="Times New Roman" w:hAnsi="Times New Roman"/>
          <w:b/>
          <w:i w:val="false"/>
          <w:color w:val="000000"/>
          <w:sz w:val="22"/>
        </w:rPr>
        <w:t xml:space="preserve">(17A) </w:t>
      </w:r>
      <w:r>
        <w:rPr>
          <w:rFonts w:ascii="Times New Roman" w:hAnsi="Times New Roman"/>
          <w:b/>
          <w:i w:val="false"/>
          <w:color w:val="000000"/>
          <w:sz w:val="22"/>
        </w:rPr>
        <w:t xml:space="preserve">Answer. </w:t>
      </w:r>
      <w:r>
        <w:rPr>
          <w:rFonts w:ascii="Times New Roman" w:hAnsi="Times New Roman"/>
          <w:b w:val="false"/>
          <w:i w:val="false"/>
          <w:color w:val="000000"/>
          <w:sz w:val="22"/>
        </w:rPr>
        <w:t xml:space="preserve">If the parties are unable to resolve the appeal informally, or if the parties waive informal proceedings as described in rule </w:t>
      </w:r>
      <w:hyperlink r:id="rId79">
        <w:r>
          <w:rPr>
            <w:rStyle w:val="Hyperlink"/>
            <w:rFonts w:ascii="Times New Roman" w:hAnsi="Times New Roman"/>
            <w:b w:val="false"/>
            <w:i w:val="false"/>
            <w:color w:val="000000"/>
            <w:sz w:val="22"/>
          </w:rPr>
          <w:t>701—2507.13</w:t>
        </w:r>
      </w:hyperlink>
      <w:r>
        <w:rPr>
          <w:rFonts w:ascii="Times New Roman" w:hAnsi="Times New Roman"/>
          <w:b w:val="false"/>
          <w:i w:val="false"/>
          <w:color w:val="000000"/>
          <w:sz w:val="22"/>
        </w:rPr>
        <w:t xml:space="preserve">(17A,421), the department shall file an answer to the appeal with the clerk. Subject to the limitations in rule </w:t>
      </w:r>
      <w:hyperlink r:id="rId80">
        <w:r>
          <w:rPr>
            <w:rStyle w:val="Hyperlink"/>
            <w:rFonts w:ascii="Times New Roman" w:hAnsi="Times New Roman"/>
            <w:b w:val="false"/>
            <w:i w:val="false"/>
            <w:color w:val="000000"/>
            <w:sz w:val="22"/>
          </w:rPr>
          <w:t>701—2507.13</w:t>
        </w:r>
      </w:hyperlink>
      <w:r>
        <w:rPr>
          <w:rFonts w:ascii="Times New Roman" w:hAnsi="Times New Roman"/>
          <w:b w:val="false"/>
          <w:i w:val="false"/>
          <w:color w:val="000000"/>
          <w:sz w:val="22"/>
        </w:rPr>
        <w:t xml:space="preserve">(17A,421), the department will file an answer within 30 days of receipt of written demand for a contested case hearing from the taxpayer.  In the case of an appeal of an assessment, failure to answer within the 30-day time period and after a demand for hearing has been made shall result in the suspension of interest from the time that the department was required to answer until the date that the department files its answer. In the case of an appeal of a refund denial, failure to answer within the 30-day time period after a demand for hearing has been made shall result in the accrual of interest payable to the taxpayer at double the rate in effect under Iowa Code section </w:t>
      </w:r>
      <w:hyperlink r:id="rId81">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xml:space="preserve"> from the time the department was required to answer until the date that the department files its answer. Failure to file an answer within 30 days after the demand for a contested case will not result in a default judgment for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2507.14(1)</w:t>
      </w:r>
      <w:r>
        <w:rPr>
          <w:rFonts w:ascii="Times New Roman" w:hAnsi="Times New Roman"/>
          <w:b w:val="false"/>
          <w:i w:val="false"/>
          <w:color w:val="000000"/>
          <w:sz w:val="22"/>
        </w:rPr>
        <w:t> </w:t>
      </w:r>
      <w:r>
        <w:rPr>
          <w:rFonts w:ascii="Times New Roman" w:hAnsi="Times New Roman"/>
          <w:b w:val="false"/>
          <w:i w:val="false"/>
          <w:color w:val="000000"/>
          <w:sz w:val="22"/>
        </w:rPr>
        <w:t>The answer of the department shall be drawn in a manner as provided by the Iowa Rules of Civil Procedure for answers filed in Iowa district courts.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2507.14(2)</w:t>
      </w:r>
      <w:r>
        <w:rPr>
          <w:rFonts w:ascii="Times New Roman" w:hAnsi="Times New Roman"/>
          <w:b w:val="false"/>
          <w:i w:val="false"/>
          <w:color w:val="000000"/>
          <w:sz w:val="22"/>
        </w:rPr>
        <w:t> </w:t>
      </w:r>
      <w:r>
        <w:rPr>
          <w:rFonts w:ascii="Times New Roman" w:hAnsi="Times New Roman"/>
          <w:b w:val="false"/>
          <w:i w:val="false"/>
          <w:color w:val="000000"/>
          <w:sz w:val="22"/>
        </w:rPr>
        <w:t>Each paragraph contained in the answer shall be numbered or lettered to correspond, where possible, with the paragraphs of the appeal. The answer shall be signed by the department’s counsel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2507.14(3)</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promptly serve a copy of the answer upon the representative of record or, if there is no representative of record, upon the taxpayer. The department may amend its answer at any time prior to the commencement of the evidentiary hearing in response to the filing of an amended appeal or to assert a new matter or an affirmative defense. The presiding officer has discretion to grant a continuance to avoid prejudice to the taxpayer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2507.14(4)</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rule shall be considered as a part of the informal procedures since a contested case proceeding, at the time of the filing of the answer, has not yet commenced. However, an answer shall be filed pursuant to this rule whether or not informal procedures have been waived by the taxpayer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2507.14(5)</w:t>
      </w:r>
      <w:r>
        <w:rPr>
          <w:rFonts w:ascii="Times New Roman" w:hAnsi="Times New Roman"/>
          <w:b w:val="false"/>
          <w:i w:val="false"/>
          <w:color w:val="000000"/>
          <w:sz w:val="22"/>
        </w:rPr>
        <w:t> </w:t>
      </w:r>
      <w:r>
        <w:rPr>
          <w:rFonts w:ascii="Times New Roman" w:hAnsi="Times New Roman"/>
          <w:b w:val="false"/>
          <w:i w:val="false"/>
          <w:color w:val="000000"/>
          <w:sz w:val="22"/>
        </w:rPr>
        <w:t>The department’s answer may contain a statement setting forth whether the case should be transferred to the division of administrative hearings or the director should retain the case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2507.14(6)</w:t>
      </w:r>
      <w:r>
        <w:rPr>
          <w:rFonts w:ascii="Times New Roman" w:hAnsi="Times New Roman"/>
          <w:b w:val="false"/>
          <w:i w:val="false"/>
          <w:color w:val="000000"/>
          <w:sz w:val="22"/>
        </w:rPr>
        <w:t> </w:t>
      </w:r>
      <w:r>
        <w:rPr>
          <w:rFonts w:ascii="Times New Roman" w:hAnsi="Times New Roman"/>
          <w:b w:val="false"/>
          <w:i w:val="false"/>
          <w:color w:val="000000"/>
          <w:sz w:val="22"/>
        </w:rPr>
        <w:t>The department’s answer should set forth the basis for retention of the case by the director. If the answer fails to allege that the case should be retained by the director, the case should be transferred to the division of administrative hearings for contested case proceedings unless the director determines on the director’s own motion that the case should be retained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2507.14(7)</w:t>
      </w:r>
      <w:r>
        <w:rPr>
          <w:rFonts w:ascii="Times New Roman" w:hAnsi="Times New Roman"/>
          <w:b w:val="false"/>
          <w:i w:val="false"/>
          <w:color w:val="000000"/>
          <w:sz w:val="22"/>
        </w:rPr>
        <w:t> </w:t>
      </w:r>
      <w:r>
        <w:rPr>
          <w:rFonts w:ascii="Times New Roman" w:hAnsi="Times New Roman"/>
          <w:b w:val="false"/>
          <w:i w:val="false"/>
          <w:color w:val="000000"/>
          <w:sz w:val="22"/>
        </w:rPr>
        <w:t>Upon the filing of an answer, the clerk will transfer the appeal file to the division of administrative hearings within 30 days of the date of the filing of the answer unless the director determines not to transfer the case. If a party objects to a determination, the transfer, if any, would be made after the director makes a ruling on the objection.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83">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701—2507.15</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r>
        <w:rPr>
          <w:rFonts w:ascii="Times New Roman" w:hAnsi="Times New Roman"/>
          <w:b w:val="false"/>
          <w:i w:val="false"/>
          <w:color w:val="000000"/>
          <w:sz w:val="22"/>
        </w:rPr>
        <w:t>Prior to the commencement of a contested case, the department has the authority to subpoena books, papers, and records and has all other subpoena powers conferred upon it by law. Subpoenas in this case shall be issued by the director or the director’s designee. Once a contested case is commenced, subpoenas must be issued by the presiding officer.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4">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0437D, IAB 7/22/26, effective 6/30/26]</w:t>
      </w:r>
    </w:p>
    <w:sectPr>
      <w:footerReference r:id="rId8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7A.2.pdf" Type="http://schemas.openxmlformats.org/officeDocument/2006/relationships/hyperlink" Id="rId7"/>
    <Relationship TargetMode="External" Target="https://www.legis.iowa.gov/docs/ico/chapter/17A.10A.pdf" Type="http://schemas.openxmlformats.org/officeDocument/2006/relationships/hyperlink" Id="rId8"/>
    <Relationship TargetMode="External" Target="https://www.legis.iowa.gov/docs/ico/chapter/10A.pdf" Type="http://schemas.openxmlformats.org/officeDocument/2006/relationships/hyperlink" Id="rId9"/>
    <Relationship TargetMode="External" Target="https://www.legis.iowa.gov/docs/ico/chapter/421.59.pdf" Type="http://schemas.openxmlformats.org/officeDocument/2006/relationships/hyperlink" Id="rId10"/>
    <Relationship TargetMode="External" Target="https://www.legis.iowa.gov/docs/ico/chapter/422.14.pdf" Type="http://schemas.openxmlformats.org/officeDocument/2006/relationships/hyperlink" Id="rId11"/>
    <Relationship TargetMode="External" Target="https://www.legis.iowa.gov/docs/ico/chapter/450.pdf" Type="http://schemas.openxmlformats.org/officeDocument/2006/relationships/hyperlink" Id="rId12"/>
    <Relationship TargetMode="External" Target="https://www.legis.iowa.gov/docs/ico/chapter/450B.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421.9A.pdf" Type="http://schemas.openxmlformats.org/officeDocument/2006/relationships/hyperlink" Id="rId15"/>
    <Relationship TargetMode="External" Target="mailto:idrhearings@iowa.gov" Type="http://schemas.openxmlformats.org/officeDocument/2006/relationships/hyperlink" Id="rId16"/>
    <Relationship TargetMode="External" Target="https://www.legis.iowa.gov/docs/iac/rule/701.8.6.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421.9A.pdf" Type="http://schemas.openxmlformats.org/officeDocument/2006/relationships/hyperlink" Id="rId19"/>
    <Relationship TargetMode="External" Target="https://www.legis.iowa.gov/docs/ico/chapter/421.9A.pdf" Type="http://schemas.openxmlformats.org/officeDocument/2006/relationships/hyperlink" Id="rId20"/>
    <Relationship TargetMode="External" Target="https://www.legis.iowa.gov/docs/ico/chapter/421.9A.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ac/rule/701.8.2.pdf" Type="http://schemas.openxmlformats.org/officeDocument/2006/relationships/hyperlink" Id="rId23"/>
    <Relationship TargetMode="External" Target="https://www.legis.iowa.gov/docs/iac/rule/701.2507.5.pdf" Type="http://schemas.openxmlformats.org/officeDocument/2006/relationships/hyperlink" Id="rId24"/>
    <Relationship TargetMode="External" Target="https://www.legis.iowa.gov/docs/iac/rule/701.2507.5.pdf" Type="http://schemas.openxmlformats.org/officeDocument/2006/relationships/hyperlink" Id="rId25"/>
    <Relationship TargetMode="External" Target="https://www.legis.iowa.gov/docs/iac/rule/701.2507.5.pdf" Type="http://schemas.openxmlformats.org/officeDocument/2006/relationships/hyperlink" Id="rId26"/>
    <Relationship TargetMode="External" Target="https://www.legis.iowa.gov/docs/iac/rule/701.2507.5.pdf" Type="http://schemas.openxmlformats.org/officeDocument/2006/relationships/hyperlink" Id="rId27"/>
    <Relationship TargetMode="External" Target="https://www.legis.iowa.gov/docs/iac/rule/701.2507.5.pdf" Type="http://schemas.openxmlformats.org/officeDocument/2006/relationships/hyperlink" Id="rId28"/>
    <Relationship TargetMode="External" Target="https://www.legis.iowa.gov/docs/iac/rule/701.2507.5.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554D.pdf" Type="http://schemas.openxmlformats.org/officeDocument/2006/relationships/hyperlink" Id="rId31"/>
    <Relationship TargetMode="External" Target="https://www.legis.iowa.gov/docs/ico/chapter/421.17.pdf" Type="http://schemas.openxmlformats.org/officeDocument/2006/relationships/hyperlink" Id="rId32"/>
    <Relationship TargetMode="External" Target="https://www.legis.iowa.gov/docs/ico/chapter/421.27A.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422.20.pdf" Type="http://schemas.openxmlformats.org/officeDocument/2006/relationships/hyperlink" Id="rId35"/>
    <Relationship TargetMode="External" Target="https://www.legis.iowa.gov/docs/ico/chapter/422.72.pdf" Type="http://schemas.openxmlformats.org/officeDocument/2006/relationships/hyperlink" Id="rId36"/>
    <Relationship TargetMode="External" Target="https://www.legis.iowa.gov/docs/ico/chapter/17A.3.pdf" Type="http://schemas.openxmlformats.org/officeDocument/2006/relationships/hyperlink" Id="rId37"/>
    <Relationship TargetMode="External" Target="https://www.legis.iowa.gov/docs/ico/chapter/22.pdf" Type="http://schemas.openxmlformats.org/officeDocument/2006/relationships/hyperlink" Id="rId38"/>
    <Relationship TargetMode="External" Target="https://www.legis.iowa.gov/docs/ico/chapter/422.20.pdf" Type="http://schemas.openxmlformats.org/officeDocument/2006/relationships/hyperlink" Id="rId39"/>
    <Relationship TargetMode="External" Target="https://www.legis.iowa.gov/docs/ico/chapter/422.72.pdf" Type="http://schemas.openxmlformats.org/officeDocument/2006/relationships/hyperlink" Id="rId40"/>
    <Relationship TargetMode="External" Target="https://www.legis.iowa.gov/docs/iac/rule/7.2506.15.pdf" Type="http://schemas.openxmlformats.org/officeDocument/2006/relationships/hyperlink" Id="rId41"/>
    <Relationship TargetMode="External" Target="https://www.legis.iowa.gov/docs/iac/rule/701.2507.8.pdf" Type="http://schemas.openxmlformats.org/officeDocument/2006/relationships/hyperlink" Id="rId42"/>
    <Relationship TargetMode="External" Target="https://www.legis.iowa.gov/docs/iac/rule/701.2507.7.pdf" Type="http://schemas.openxmlformats.org/officeDocument/2006/relationships/hyperlink" Id="rId43"/>
    <Relationship TargetMode="External" Target="https://www.legis.iowa.gov/docs/iac/rule/7.2506.15.pdf" Type="http://schemas.openxmlformats.org/officeDocument/2006/relationships/hyperlink" Id="rId44"/>
    <Relationship TargetMode="External" Target="https://www.legis.iowa.gov/docs/ico/chapter/22.pdf" Type="http://schemas.openxmlformats.org/officeDocument/2006/relationships/hyperlink" Id="rId45"/>
    <Relationship TargetMode="External" Target="https://www.legis.iowa.gov/docs/ico/chapter/17A.pdf" Type="http://schemas.openxmlformats.org/officeDocument/2006/relationships/hyperlink" Id="rId46"/>
    <Relationship TargetMode="External" Target="https://www.legis.iowa.gov/docs/ico/chapter/17A.pdf" Type="http://schemas.openxmlformats.org/officeDocument/2006/relationships/hyperlink" Id="rId47"/>
    <Relationship TargetMode="External" Target="https://www.legis.iowa.gov/docs/ico/chapter/422.20.pdf" Type="http://schemas.openxmlformats.org/officeDocument/2006/relationships/hyperlink" Id="rId48"/>
    <Relationship TargetMode="External" Target="https://www.legis.iowa.gov/docs/ico/chapter/422.72.pdf" Type="http://schemas.openxmlformats.org/officeDocument/2006/relationships/hyperlink" Id="rId49"/>
    <Relationship TargetMode="External" Target="https://www.legis.iowa.gov/docs/iac/rule/701.2507.3.pdf" Type="http://schemas.openxmlformats.org/officeDocument/2006/relationships/hyperlink" Id="rId50"/>
    <Relationship TargetMode="External" Target="https://www.legis.iowa.gov/docs/ico/chapter/421.59.pdf" Type="http://schemas.openxmlformats.org/officeDocument/2006/relationships/hyperlink" Id="rId51"/>
    <Relationship TargetMode="External" Target="https://www.legis.iowa.gov/docs/ico/chapter/633B.pdf" Type="http://schemas.openxmlformats.org/officeDocument/2006/relationships/hyperlink" Id="rId52"/>
    <Relationship TargetMode="External" Target="https://www.legis.iowa.gov/docs/iac/rule/701.8.8.pdf" Type="http://schemas.openxmlformats.org/officeDocument/2006/relationships/hyperlink" Id="rId53"/>
    <Relationship TargetMode="External" Target="http://revenue.iowa.gov/forms" Type="http://schemas.openxmlformats.org/officeDocument/2006/relationships/hyperlink" Id="rId54"/>
    <Relationship TargetMode="External" Target="https://www.legis.iowa.gov/docs/iac/rule/701.8.8.pdf" Type="http://schemas.openxmlformats.org/officeDocument/2006/relationships/hyperlink" Id="rId55"/>
    <Relationship TargetMode="External" Target="https://www.legis.iowa.gov/docs/iac/rule/701.2507.8.pdf" Type="http://schemas.openxmlformats.org/officeDocument/2006/relationships/hyperlink" Id="rId56"/>
    <Relationship TargetMode="External" Target="https://www.legis.iowa.gov/docs/iac/rule/701.2507.11.pdf" Type="http://schemas.openxmlformats.org/officeDocument/2006/relationships/hyperlink" Id="rId57"/>
    <Relationship TargetMode="External" Target="https://www.legis.iowa.gov/docs/ico/chapter/17A.pdf" Type="http://schemas.openxmlformats.org/officeDocument/2006/relationships/hyperlink" Id="rId58"/>
    <Relationship TargetMode="External" Target="https://www.legis.iowa.gov/docs/ico/chapter/17A.pdf" Type="http://schemas.openxmlformats.org/officeDocument/2006/relationships/hyperlink" Id="rId59"/>
    <Relationship TargetMode="External" Target="https://www.legis.iowa.gov/docs/iac/rule/701.2507.13.pdf" Type="http://schemas.openxmlformats.org/officeDocument/2006/relationships/hyperlink" Id="rId60"/>
    <Relationship TargetMode="External" Target="https://www.legis.iowa.gov/docs/iac/rule/701.2507.8.pdf" Type="http://schemas.openxmlformats.org/officeDocument/2006/relationships/hyperlink" Id="rId61"/>
    <Relationship TargetMode="External" Target="https://www.legis.iowa.gov/docs/ico/chapter/17A.10.pdf" Type="http://schemas.openxmlformats.org/officeDocument/2006/relationships/hyperlink" Id="rId62"/>
    <Relationship TargetMode="External" Target="https://www.legis.iowa.gov/docs/iac/rule/701.2507.11.pdf" Type="http://schemas.openxmlformats.org/officeDocument/2006/relationships/hyperlink" Id="rId63"/>
    <Relationship TargetMode="External" Target="https://www.legis.iowa.gov/docs/ico/chapter/421.60.pdf" Type="http://schemas.openxmlformats.org/officeDocument/2006/relationships/hyperlink" Id="rId64"/>
    <Relationship TargetMode="External" Target="https://www.legis.iowa.gov/docs/iac/rule/701.2507.11.pdf" Type="http://schemas.openxmlformats.org/officeDocument/2006/relationships/hyperlink" Id="rId65"/>
    <Relationship TargetMode="External" Target="https://www.legis.iowa.gov/docs/iac/rule/701.2507.11.pdf" Type="http://schemas.openxmlformats.org/officeDocument/2006/relationships/hyperlink" Id="rId66"/>
    <Relationship TargetMode="External" Target="https://www.legis.iowa.gov/docs/ico/chapter/17A.12.pdf" Type="http://schemas.openxmlformats.org/officeDocument/2006/relationships/hyperlink" Id="rId67"/>
    <Relationship TargetMode="External" Target="https://www.legis.iowa.gov/docs/ico/chapter/421.10.pdf" Type="http://schemas.openxmlformats.org/officeDocument/2006/relationships/hyperlink" Id="rId68"/>
    <Relationship TargetMode="External" Target="https://www.legis.iowa.gov/docs/ico/chapter/421.60.pdf" Type="http://schemas.openxmlformats.org/officeDocument/2006/relationships/hyperlink" Id="rId69"/>
    <Relationship TargetMode="External" Target="https://www.legis.iowa.gov/docs/ico/chapter/422.28.pdf" Type="http://schemas.openxmlformats.org/officeDocument/2006/relationships/hyperlink" Id="rId70"/>
    <Relationship TargetMode="External" Target="https://www.legis.iowa.gov/docs/ico/chapter/421.17.pdf" Type="http://schemas.openxmlformats.org/officeDocument/2006/relationships/hyperlink" Id="rId71"/>
    <Relationship TargetMode="External" Target="https://www.legis.iowa.gov/docs/ico/chapter/421.17.pdf" Type="http://schemas.openxmlformats.org/officeDocument/2006/relationships/hyperlink" Id="rId72"/>
    <Relationship TargetMode="External" Target="https://www.legis.iowa.gov/docs/iac/rule/701.8.8.pdf" Type="http://schemas.openxmlformats.org/officeDocument/2006/relationships/hyperlink" Id="rId73"/>
    <Relationship TargetMode="External" Target="https://www.legis.iowa.gov/docs/ico/chapter/421.60.pdf" Type="http://schemas.openxmlformats.org/officeDocument/2006/relationships/hyperlink" Id="rId74"/>
    <Relationship TargetMode="External" Target="https://www.legis.iowa.gov/docs/ico/chapter/421.60.pdf" Type="http://schemas.openxmlformats.org/officeDocument/2006/relationships/hyperlink" Id="rId75"/>
    <Relationship TargetMode="External" Target="https://www.legis.iowa.gov/docs/ico/chapter/421.60.pdf" Type="http://schemas.openxmlformats.org/officeDocument/2006/relationships/hyperlink" Id="rId76"/>
    <Relationship TargetMode="External" Target="https://www.legis.iowa.gov/docs/ico/chapter/17A.12.pdf" Type="http://schemas.openxmlformats.org/officeDocument/2006/relationships/hyperlink" Id="rId77"/>
    <Relationship TargetMode="External" Target="https://www.legis.iowa.gov/docs/ico/chapter/421.60.pdf" Type="http://schemas.openxmlformats.org/officeDocument/2006/relationships/hyperlink" Id="rId78"/>
    <Relationship TargetMode="External" Target="https://www.legis.iowa.gov/docs/iac/rule/701.2507.13.pdf" Type="http://schemas.openxmlformats.org/officeDocument/2006/relationships/hyperlink" Id="rId79"/>
    <Relationship TargetMode="External" Target="https://www.legis.iowa.gov/docs/iac/rule/701.2507.13.pdf" Type="http://schemas.openxmlformats.org/officeDocument/2006/relationships/hyperlink" Id="rId80"/>
    <Relationship TargetMode="External" Target="https://www.legis.iowa.gov/docs/ico/chapter/421.7.pdf" Type="http://schemas.openxmlformats.org/officeDocument/2006/relationships/hyperlink" Id="rId81"/>
    <Relationship TargetMode="External" Target="https://www.legis.iowa.gov/docs/ico/chapter/17A.pdf" Type="http://schemas.openxmlformats.org/officeDocument/2006/relationships/hyperlink" Id="rId82"/>
    <Relationship TargetMode="External" Target="https://www.legis.iowa.gov/docs/ico/chapter/421.60.pdf" Type="http://schemas.openxmlformats.org/officeDocument/2006/relationships/hyperlink" Id="rId83"/>
    <Relationship TargetMode="External" Target="https://www.legis.iowa.gov/docs/ico/chapter/17A.13.pdf" Type="http://schemas.openxmlformats.org/officeDocument/2006/relationships/hyperlink" Id="rId84"/>
    <Relationship TargetMode="External" Target="https://www.legis.iowa.gov/docs/ico/chapter/421.9.pdf" Type="http://schemas.openxmlformats.org/officeDocument/2006/relationships/hyperlink" Id="rId85"/>
    <Relationship TargetMode="External" Target="https://www.legis.iowa.gov/docs/ico/chapter/421.17.pdf" Type="http://schemas.openxmlformats.org/officeDocument/2006/relationships/hyperlink" Id="rId86"/>
    <Relationship TargetMode="External" Target="https://www.legis.iowa.gov/docs/ico/chapter/422.70.pdf" Type="http://schemas.openxmlformats.org/officeDocument/2006/relationships/hyperlink" Id="rId87"/>
    <Relationship Target="footer.xml" Type="http://schemas.openxmlformats.org/officeDocument/2006/relationships/footer" Id="rId8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