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2503</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i w:val="false"/>
          <w:color w:val="000000"/>
          <w:sz w:val="22"/>
        </w:rPr>
        <w:t>2503.1(1)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petition with the agency requesting that the agency issue a declaratory order in accordance with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The petition can only be reviewed by the agency if the agency has the authority to consider the petition. Petitioners seeking a declaratory order are obligated to file the petition at the agency’s address or agency’s email. The petition is considered filed when received at either address. The agency will provide the petitioner with a file-stamped copy of the petition upon request.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585"/>
        <w:gridCol w:w="5605"/>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585"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w:t>
            </w:r>
            <w:r>
              <w:br/>
            </w:r>
            <w:r>
              <w:rPr>
                <w:rFonts w:ascii="Times New Roman" w:hAnsi="Times New Roman"/>
                <w:b w:val="false"/>
                <w:i w:val="false"/>
                <w:color w:val="000000"/>
                <w:sz w:val="24"/>
              </w:rPr>
              <w:t xml:space="preserve">for a declaratory order on </w:t>
            </w:r>
            <w:r>
              <w:br/>
            </w:r>
            <w:r>
              <w:rPr>
                <w:rFonts w:ascii="Times New Roman" w:hAnsi="Times New Roman"/>
                <w:b w:val="false"/>
                <w:i w:val="false"/>
                <w:color w:val="000000"/>
                <w:sz w:val="24"/>
              </w:rPr>
              <w:t>[cite provisions of law involved].</w:t>
            </w:r>
          </w:p>
          <w:p>
            <w:pPr>
              <w:spacing w:before="0" w:after="0" w:line="480"/>
              <w:ind w:left="160"/>
              <w:jc w:val="left"/>
            </w:pPr>
            <w:r>
              <w:rPr>
                <w:rFonts w:ascii="Times New Roman" w:hAnsi="Times New Roman"/>
                <w:b w:val="false"/>
                <w:i w:val="false"/>
                <w:color w:val="000000"/>
                <w:sz w:val="24"/>
              </w:rPr>
              <w:t> </w:t>
            </w:r>
          </w:p>
        </w:tc>
        <w:tc>
          <w:tcPr>
            <w:tcW w:w="5605"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DECLARATORY ORDER</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9. Whether the petitioner is presently under audit or investigation by the agency; and</w:t>
      </w:r>
    </w:p>
    <w:p>
      <w:pPr>
        <w:spacing w:before="0" w:after="0"/>
        <w:ind w:left="120"/>
        <w:jc w:val="both"/>
      </w:pPr>
      <w:r>
        <w:rPr>
          <w:rFonts w:ascii="Times New Roman" w:hAnsi="Times New Roman"/>
          <w:b w:val="false"/>
          <w:i w:val="false"/>
          <w:color w:val="000000"/>
          <w:sz w:val="22"/>
        </w:rPr>
        <w:t xml:space="preserve">10. The signature of the petitioner or the petitioner’s representative and date of signature. The petition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9">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The petitioner must be potentially aggrieved or adversely affected by the agency action or failure to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Associations. </w:t>
      </w:r>
      <w:r>
        <w:rPr>
          <w:rFonts w:ascii="Times New Roman" w:hAnsi="Times New Roman"/>
          <w:b w:val="false"/>
          <w:i w:val="false"/>
          <w:color w:val="000000"/>
          <w:sz w:val="22"/>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ac/rule/701.8.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