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235</w:t>
      </w:r>
    </w:p>
    <w:p>
      <w:pPr>
        <w:spacing w:before="0" w:after="0"/>
        <w:ind w:left="120"/>
        <w:jc w:val="center"/>
      </w:pPr>
      <w:r>
        <w:rPr>
          <w:rFonts w:ascii="Times New Roman" w:hAnsi="Times New Roman"/>
          <w:b w:val="false"/>
          <w:i w:val="false"/>
          <w:color w:val="000000"/>
          <w:sz w:val="21"/>
        </w:rPr>
        <w:t>DEVICE EXCISE TAX</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701—235.1</w:t>
      </w:r>
      <w:r>
        <w:rPr>
          <w:rFonts w:ascii="Times New Roman" w:hAnsi="Times New Roman"/>
          <w:b/>
          <w:i w:val="false"/>
          <w:color w:val="000000"/>
          <w:sz w:val="22"/>
        </w:rPr>
        <w:t xml:space="preserve">(453E) </w:t>
      </w:r>
      <w:r>
        <w:rPr>
          <w:rFonts w:ascii="Times New Roman" w:hAnsi="Times New Roman"/>
          <w:b/>
          <w:i w:val="false"/>
          <w:color w:val="000000"/>
          <w:sz w:val="22"/>
        </w:rPr>
        <w:t xml:space="preserve">Purpose;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sets forth the department of revenue’s rules on the administration and regulation of the sale of devices and the imposition, collection, and remittance of excise tax on those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Unless otherwise indicated in the rule or required by context, all terms and phrases have the same meaning as defined in Iowa Code chapter </w:t>
      </w:r>
      <w:hyperlink r:id="rId5">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453E.1</w:t>
        </w:r>
      </w:hyperlink>
      <w:r>
        <w:rPr>
          <w:rFonts w:ascii="Times New Roman" w:hAnsi="Times New Roman"/>
          <w:b w:val="false"/>
          <w:i w:val="false"/>
          <w:color w:val="000000"/>
          <w:sz w:val="22"/>
        </w:rPr>
        <w:t>.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“Combustion” </w:t>
      </w:r>
      <w:r>
        <w:rPr>
          <w:rFonts w:ascii="Times New Roman" w:hAnsi="Times New Roman"/>
          <w:b w:val="false"/>
          <w:i w:val="false"/>
          <w:color w:val="000000"/>
          <w:sz w:val="22"/>
        </w:rPr>
        <w:t>means to burn or to heat to the point of creating an aerosol, either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“Designed for use” </w:t>
      </w:r>
      <w:r>
        <w:rPr>
          <w:rFonts w:ascii="Times New Roman" w:hAnsi="Times New Roman"/>
          <w:b w:val="false"/>
          <w:i w:val="false"/>
          <w:color w:val="000000"/>
          <w:sz w:val="22"/>
        </w:rPr>
        <w:t>means the primary intended purpose of the object and may be measured at the time of manufacture, distribution, or point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“Inhalation” </w:t>
      </w:r>
      <w:r>
        <w:rPr>
          <w:rFonts w:ascii="Times New Roman" w:hAnsi="Times New Roman"/>
          <w:b w:val="false"/>
          <w:i w:val="false"/>
          <w:color w:val="000000"/>
          <w:sz w:val="22"/>
        </w:rPr>
        <w:t>means to take an aerosol into the body via the nose or mouth, even if the aerosol does not reach or is not absorbed through the lungs.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701—235.2</w:t>
      </w:r>
      <w:r>
        <w:rPr>
          <w:rFonts w:ascii="Times New Roman" w:hAnsi="Times New Roman"/>
          <w:b/>
          <w:i w:val="false"/>
          <w:color w:val="000000"/>
          <w:sz w:val="22"/>
        </w:rPr>
        <w:t xml:space="preserve">(453E) </w:t>
      </w:r>
      <w:r>
        <w:rPr>
          <w:rFonts w:ascii="Times New Roman" w:hAnsi="Times New Roman"/>
          <w:b/>
          <w:i w:val="false"/>
          <w:color w:val="000000"/>
          <w:sz w:val="22"/>
        </w:rPr>
        <w:t xml:space="preserve">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235.2(1)</w:t>
      </w:r>
      <w:r>
        <w:rPr>
          <w:rFonts w:ascii="Times New Roman" w:hAnsi="Times New Roman"/>
          <w:b w:val="false"/>
          <w:i w:val="false"/>
          <w:color w:val="000000"/>
          <w:sz w:val="22"/>
        </w:rPr>
        <w:t> </w:t>
      </w:r>
      <w:r>
        <w:rPr>
          <w:rFonts w:ascii="Times New Roman" w:hAnsi="Times New Roman"/>
          <w:b w:val="false"/>
          <w:i/>
          <w:color w:val="000000"/>
          <w:sz w:val="22"/>
        </w:rPr>
        <w:t xml:space="preserve">Device. </w:t>
      </w:r>
      <w:r>
        <w:rPr>
          <w:rFonts w:ascii="Times New Roman" w:hAnsi="Times New Roman"/>
          <w:b w:val="false"/>
          <w:i w:val="false"/>
          <w:color w:val="000000"/>
          <w:sz w:val="22"/>
        </w:rPr>
        <w:t xml:space="preserve">“Device” is defined in Iowa Code section </w:t>
      </w:r>
      <w:hyperlink r:id="rId8">
        <w:r>
          <w:rPr>
            <w:rStyle w:val="Hyperlink"/>
            <w:rFonts w:ascii="Times New Roman" w:hAnsi="Times New Roman"/>
            <w:b w:val="false"/>
            <w:i w:val="false"/>
            <w:color w:val="000000"/>
            <w:sz w:val="22"/>
          </w:rPr>
          <w:t>453E.1</w:t>
        </w:r>
      </w:hyperlink>
      <w:r>
        <w:rPr>
          <w:rFonts w:ascii="Times New Roman" w:hAnsi="Times New Roman"/>
          <w:b w:val="false"/>
          <w:i w:val="false"/>
          <w:color w:val="000000"/>
          <w:sz w:val="22"/>
        </w:rPr>
        <w:t xml:space="preserve"> and provides the factors the department will consider when determining whether a particular product is subject to regulation under Iowa Code chapter </w:t>
      </w:r>
      <w:hyperlink r:id="rId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Retailer A holds a retail tobacco permit. Retailer A sells an object made from glass. The object has a bowl, a water reservoir, a tube, and a mouthpiece. The accompanying instructions direct users to place tobacco in the bowl, heat the bowl, and inhale the resulting aerosol. Because the object is made entirely of glass and is designed for use in inhaling through combustion tobacco, the object is a device.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Retailer B holds a retail tobacco permit. Retailer B sells an object identical to Example 1, except the object has no instructions and Retailer B describes it as a “sculpture.” Retailer B also displays a sign next to the object that says, “DECORATION ONLY. DO NOT USE WITH TOBACCO.” Despite the signage and lack of instructions, the object is a device; Retailer B is a supplier of tobacco products, and the object is designed for use as a device.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Retailer C holds a retail tobacco permit. Retailer C sells an object described as a “hookah.” The object has a metal bowl to fill with water, a metal pipe, tubing, and a mouthpiece. The object’s accompanying instructions direct users to place lit coals next to shisha (flavored tobacco) in order to heat the shisha without burning the shisha. By heating the shisha, the hookah creates an aerosol. Users can then inhale the aerosol from the shisha. Because the shisha is intended to be inhaled through combustion in the object, the object is a device.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Retailer D holds a retail tobacco permit. Retailer D sells a small silk flower packaged within a four-inch-long glass tube. Purchasers commonly dispose of the silk flower and use the tube for inhaling through combustion tobacco, hemp, other plant materials, or a controlled substance. Therefore the glass tube is a device. The sale is subject to regulation under Iowa Code chapter </w:t>
      </w:r>
      <w:hyperlink r:id="rId10">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and the device excise tax applies to the entire sales price.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5: Retailer E does not hold a retail tobacco permit. Retailer E primarily sells scientific supplies and equipment, including a 100-millimeter-long glass test tube. The test tube’s instructions only concern its scientific use. The descriptive materials accompanying the test tube only depict its scientific use. The test tube’s advertising only concerns its scientific use. Retailer E only displays the test tube in a scientific manner. Retailer E otherwise is not a supplier of devices or related items. The test tube is commonly used for legitimate scientific purposes in the scientific community. While some individuals outside of the scientific community may be able to use this test tube as a means for drug consumption, the product is designed for use in scientific applications. The test tube is not a device.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701—235.3</w:t>
      </w:r>
      <w:r>
        <w:rPr>
          <w:rFonts w:ascii="Times New Roman" w:hAnsi="Times New Roman"/>
          <w:b/>
          <w:i w:val="false"/>
          <w:color w:val="000000"/>
          <w:sz w:val="22"/>
        </w:rPr>
        <w:t xml:space="preserve">(453E) </w:t>
      </w:r>
      <w:r>
        <w:rPr>
          <w:rFonts w:ascii="Times New Roman" w:hAnsi="Times New Roman"/>
          <w:b/>
          <w:i w:val="false"/>
          <w:color w:val="000000"/>
          <w:sz w:val="22"/>
        </w:rPr>
        <w:t xml:space="preserve">Permit applications, approvals, and denials.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permits in general. </w:t>
      </w:r>
      <w:r>
        <w:rPr>
          <w:rFonts w:ascii="Times New Roman" w:hAnsi="Times New Roman"/>
          <w:b w:val="false"/>
          <w:i w:val="false"/>
          <w:color w:val="000000"/>
          <w:sz w:val="22"/>
        </w:rPr>
        <w:t xml:space="preserve">The application forms for all permits issued under Iowa Code chapter </w:t>
      </w:r>
      <w:hyperlink r:id="rId12">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are available from the department. Permit application forms are to be submitted in accordance with paragraph </w:t>
      </w:r>
      <w:hyperlink r:id="rId13">
        <w:r>
          <w:rPr>
            <w:rStyle w:val="Hyperlink"/>
            <w:rFonts w:ascii="Times New Roman" w:hAnsi="Times New Roman"/>
            <w:b w:val="false"/>
            <w:i w:val="false"/>
            <w:color w:val="000000"/>
            <w:sz w:val="22"/>
          </w:rPr>
          <w:t>235.3(1)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permit application, whether for a device retailer or a device delivery seller, must include but is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Nature of the applicant’s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permit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the principal office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Address of the place of business for which the permit is to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no more than three principal officers, partners, or members if the business is not a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permits issued under Iowa Code chapter </w:t>
      </w:r>
      <w:hyperlink r:id="rId1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and use tax permit number issued under Iowa Code chapter </w:t>
      </w:r>
      <w:hyperlink r:id="rId1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 of the person authorized to complete the application. For applications submitted under Iowa Code chapter </w:t>
      </w:r>
      <w:hyperlink r:id="rId16">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these rules, the applicant’s email address included on the electronic application constitutes a valid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required on the forms issued by the department for the purpose of administering Iowa Code chapters </w:t>
      </w:r>
      <w:hyperlink r:id="rId17">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seeking a device retailer or device delivery sale permit must submit their applications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seeking a device retailer or device delivery sale permit must hold a valid, unsuspended or unrevoked retail tobacco permit, pursuant to Iowa Code section </w:t>
      </w:r>
      <w:hyperlink r:id="rId19">
        <w:r>
          <w:rPr>
            <w:rStyle w:val="Hyperlink"/>
            <w:rFonts w:ascii="Times New Roman" w:hAnsi="Times New Roman"/>
            <w:b w:val="false"/>
            <w:i w:val="false"/>
            <w:color w:val="000000"/>
            <w:sz w:val="22"/>
          </w:rPr>
          <w:t>453A.47A</w:t>
        </w:r>
      </w:hyperlink>
      <w:r>
        <w:rPr>
          <w:rFonts w:ascii="Times New Roman" w:hAnsi="Times New Roman"/>
          <w:b w:val="false"/>
          <w:i w:val="false"/>
          <w:color w:val="000000"/>
          <w:sz w:val="22"/>
        </w:rPr>
        <w:t>, or apply for a retail tobacco permit at the same time of their applications for a device retailer or device delivery sale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seeking a device retailer or device delivery sale permit must hold a valid, unsuspended or unrevoked sales and use tax permit, pursuant to Iowa Code chapter </w:t>
      </w:r>
      <w:hyperlink r:id="rId20">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or apply for a sales and use tax permit at the same time of their applications for a device retailer or device delivery sale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device retailers and delivery device sellers, the legal name of the applicant must be the same as on the sales and use tax and retail tobacco permits or permit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235.3(2)</w:t>
      </w:r>
      <w:r>
        <w:rPr>
          <w:rFonts w:ascii="Times New Roman" w:hAnsi="Times New Roman"/>
          <w:b w:val="false"/>
          <w:i w:val="false"/>
          <w:color w:val="000000"/>
          <w:sz w:val="22"/>
        </w:rPr>
        <w:t> </w:t>
      </w:r>
      <w:r>
        <w:rPr>
          <w:rFonts w:ascii="Times New Roman" w:hAnsi="Times New Roman"/>
          <w:b w:val="false"/>
          <w:i/>
          <w:color w:val="000000"/>
          <w:sz w:val="22"/>
        </w:rPr>
        <w:t xml:space="preserve">Approval of permit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Device retailer permit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power to grant the device retailer permit is within the authority of the city council or board of supervisors of the jurisdiction in which the business is located. Uniform, nondiscriminatory limits may be placed by the city council or board of supervisors on the issuance of device retailer permits within the respective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Applying for a permit does not equal approval, so devices cannot be sold during the pendency of the retail application before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Device delivery sale permit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power to grant or deny the device delivery sale permit is within the authority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approve a device delivery sale permit until or unless all requisite permits under Iowa Code section </w:t>
      </w:r>
      <w:hyperlink r:id="rId21">
        <w:r>
          <w:rPr>
            <w:rStyle w:val="Hyperlink"/>
            <w:rFonts w:ascii="Times New Roman" w:hAnsi="Times New Roman"/>
            <w:b w:val="false"/>
            <w:i w:val="false"/>
            <w:color w:val="000000"/>
            <w:sz w:val="22"/>
          </w:rPr>
          <w:t>453E.3(1)</w:t>
        </w:r>
      </w:hyperlink>
      <w:r>
        <w:rPr>
          <w:rFonts w:ascii="Times New Roman" w:hAnsi="Times New Roman"/>
          <w:b w:val="false"/>
          <w:i w:val="false"/>
          <w:color w:val="000000"/>
          <w:sz w:val="22"/>
        </w:rPr>
        <w:t xml:space="preserve"> have been approved by the applicable local jurisdiction and the associated application fee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Issuance of device retailer and device delivery sale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Regardless of the entity or jurisdiction that approves device retailer or device delivery sale permit applications under this rule, the department will issue the permit to the device retailer or device delivery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Submission of an application by the business or approval of an application by the state or locality is not sufficient to make device retail or delivery sales of devices. Device retailers and device delivery sellers must have been issued a permit by the department before making retail or delivery sales of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235.3(3)</w:t>
      </w:r>
      <w:r>
        <w:rPr>
          <w:rFonts w:ascii="Times New Roman" w:hAnsi="Times New Roman"/>
          <w:b w:val="false"/>
          <w:i w:val="false"/>
          <w:color w:val="000000"/>
          <w:sz w:val="22"/>
        </w:rPr>
        <w:t> </w:t>
      </w:r>
      <w:r>
        <w:rPr>
          <w:rFonts w:ascii="Times New Roman" w:hAnsi="Times New Roman"/>
          <w:b w:val="false"/>
          <w:i/>
          <w:color w:val="000000"/>
          <w:sz w:val="22"/>
        </w:rPr>
        <w:t xml:space="preserve">Denial of device retailer and device delivery sale permit applications. </w:t>
      </w:r>
      <w:r>
        <w:rPr>
          <w:rFonts w:ascii="Times New Roman" w:hAnsi="Times New Roman"/>
          <w:b w:val="false"/>
          <w:i w:val="false"/>
          <w:color w:val="000000"/>
          <w:sz w:val="22"/>
        </w:rPr>
        <w:t xml:space="preserve">Rule </w:t>
      </w:r>
      <w:hyperlink r:id="rId22">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characterizes the term “substantially delinquent” in paying a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a permit to any applicant who is, at the time of application, substantially delinquent in paying any tax due that is administered by the department or the interest or penalty on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a partnership, the department may deny the applicant a permit if a partner is substantially delinquent in paying any tax, penalty, or interest regardless of whether the tax is in any way a liability of or associated with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applicant for a permit is a corporation, the department may deny the applicant a permit if any officer, with a substantial legal or equitable interest in the ownership of the corporation, owes any delinquent tax, penalty, or interest of the applicant corporation. Unlike a partnership, the corporation must initially owe the delinquent tax, penalty, or interest and the officer must be personally and secondarily liable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will deny a permit to any applicant who is an individual if the department has received a certificate of noncompliance from child support services in regard to the individual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refund permit application fees if the application is denied by the local jurisdiction or the department or if the permit is suspended or revoked.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235.3(4)</w:t>
      </w:r>
      <w:r>
        <w:rPr>
          <w:rFonts w:ascii="Times New Roman" w:hAnsi="Times New Roman"/>
          <w:b w:val="false"/>
          <w:i w:val="false"/>
          <w:color w:val="000000"/>
          <w:sz w:val="22"/>
        </w:rPr>
        <w:t> </w:t>
      </w:r>
      <w:r>
        <w:rPr>
          <w:rFonts w:ascii="Times New Roman" w:hAnsi="Times New Roman"/>
          <w:b w:val="false"/>
          <w:i/>
          <w:color w:val="000000"/>
          <w:sz w:val="22"/>
        </w:rPr>
        <w:t xml:space="preserve">Device retailer and device delivery sale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Device retailer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Location. A device retailer permit only authorizes retail sales of devices at the location described in the permit. A device retailer must obtain a separate permit for each place of business owned or operated by the retailer from which retail sales of devices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Device retailer permits must, at all times, be publicly displayed by the device retailer at the business location named in the permit. “Publicly displayed” means that the permit is easily seen by the public and persons authorized to inspect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requested by any agent of the department or any peace officer, the business proprietor or keeper of the building in which the devices are kept for retail sale, or with the intent to sell at retail, must produce the device retailer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Refusal or failure to exhibit the device permit is prima facie evidence that devices are being kept for sale or with the intent to sell the devices in violation of Iowa Code chapter </w:t>
      </w:r>
      <w:hyperlink r:id="rId23">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Device delivery sale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Location. A device delivery sale permit only authorizes delivery sales of devices from the location described in the permit. A device delivery seller must obtain a separate permit for each place of business owned or operated by the delivery seller from which delivery sales of devices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requested by any agent of the department or any peace officer, the business proprietor or keeper of the building in which the devices are kept for sale by delivery, or with the intent to sell by delivery, must produce the device delivery sale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Refusal or failure to exhibit the device permit is prima facie evidence that devices are being kept for sale or with the intent to sell the devices in violation of Iowa Code chapter </w:t>
      </w:r>
      <w:hyperlink r:id="rId24">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Applicable dates. </w:t>
      </w:r>
      <w:r>
        <w:rPr>
          <w:rFonts w:ascii="Times New Roman" w:hAnsi="Times New Roman"/>
          <w:b w:val="false"/>
          <w:i w:val="false"/>
          <w:color w:val="000000"/>
          <w:sz w:val="22"/>
        </w:rPr>
        <w:t>Approved device retailer and device delivery sale permits will provide the dates during which devices may be sold pursuant to that permit. Retail and delivery sales of devices made before this approval period are unlawful unless authorized under another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included on a device retailer or device delivery sale permit application and the date when an application was submitted are not the relevant dates to determine whether a sale is unauthorized under Iowa Code section </w:t>
      </w:r>
      <w:hyperlink r:id="rId25">
        <w:r>
          <w:rPr>
            <w:rStyle w:val="Hyperlink"/>
            <w:rFonts w:ascii="Times New Roman" w:hAnsi="Times New Roman"/>
            <w:b w:val="false"/>
            <w:i w:val="false"/>
            <w:color w:val="000000"/>
            <w:sz w:val="22"/>
          </w:rPr>
          <w:t>453E.3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 jurisdictions and the department shall not backdate approved device retailer or device delivery sale permits to coincide with an application or submission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235.3(5)</w:t>
      </w:r>
      <w:r>
        <w:rPr>
          <w:rFonts w:ascii="Times New Roman" w:hAnsi="Times New Roman"/>
          <w:b w:val="false"/>
          <w:i w:val="false"/>
          <w:color w:val="000000"/>
          <w:sz w:val="22"/>
        </w:rPr>
        <w:t> </w:t>
      </w:r>
      <w:r>
        <w:rPr>
          <w:rFonts w:ascii="Times New Roman" w:hAnsi="Times New Roman"/>
          <w:b w:val="false"/>
          <w:i/>
          <w:color w:val="000000"/>
          <w:sz w:val="22"/>
        </w:rPr>
        <w:t xml:space="preserve">Change of location, ownership, or legal or operating name of a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Change of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holder of a device retailer permit or a device delivery sale permit changes the location of a business requiring a device permit, the existing permit is not valid for the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location within the same jurisdiction. If a permittee changes the location of a retail operation requiring a device retailer permit but remains within the same jurisdiction that granted the original permit, the permittee may exchange the invalid permit (valid only for the location described in the original permit) for a valid permit free of charge and without submitting an additional device retailer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 of location to another jurisdiction. If a permittee changes the location of a retail operation requiring a device retailer permit to a location outside of the original jurisdiction that approved the original permit, the permittee must surrender the invalid permit to the original jurisdiction, apply for a new permit in the new jurisdiction, and pay the requisite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Tobacco Store sells tobacco products and devices at retail and has obtained the requisite retail permits from the city of Des Moines. The establishment moved to a new location that is one block away but still within the city limits of Des Moines. Tobacco Store’s retail permits are valid only for the location described in the permit. Therefore, the original permits are no longer valid. However, since the establishment remains within the jurisdiction that granted the original permits (Des Moines), Tobacco Store can exchange the original, presently invalid permits for valid permits with a new location description without submitting a new application or paying additional fees.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Same as Example 1, except the new location of Tobacco Store is outside the corporate limits of Des Moines and within an unincorporated area of Polk County. Tobacco Store must surrender the invalid permits to the city of Des Moines, apply for and obtain new retail permits from Polk County, and pay all the requisite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Changes of ownership, business structure, and business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place of business with a device retailer or device delivery sale permit changes ownership or legal structure, the old permits cannot be assigned or transferred to the new owners and must be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new owners must submit new permit applications, including paying the requisite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of legal or operating name of a business. </w:t>
      </w:r>
      <w:r>
        <w:rPr>
          <w:rFonts w:ascii="Times New Roman" w:hAnsi="Times New Roman"/>
          <w:b w:val="false"/>
          <w:i w:val="false"/>
          <w:color w:val="000000"/>
          <w:sz w:val="22"/>
        </w:rPr>
        <w:t>If a place of business with a device retailer or device delivery sale permit changes the legal or operating name of the business, the permittee must surrender the invalid permit to the original jurisdiction, apply for a new permit in the new jurisdiction, and pay the requisite permit fees.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453E.3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453E.4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701—235.4</w:t>
      </w:r>
      <w:r>
        <w:rPr>
          <w:rFonts w:ascii="Times New Roman" w:hAnsi="Times New Roman"/>
          <w:b/>
          <w:i w:val="false"/>
          <w:color w:val="000000"/>
          <w:sz w:val="22"/>
        </w:rPr>
        <w:t xml:space="preserve">(453E) </w:t>
      </w:r>
      <w:r>
        <w:rPr>
          <w:rFonts w:ascii="Times New Roman" w:hAnsi="Times New Roman"/>
          <w:b/>
          <w:i w:val="false"/>
          <w:color w:val="000000"/>
          <w:sz w:val="22"/>
        </w:rPr>
        <w:t xml:space="preserve">Permit cancellation, suspension, and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235.4(1)</w:t>
      </w:r>
      <w:r>
        <w:rPr>
          <w:rFonts w:ascii="Times New Roman" w:hAnsi="Times New Roman"/>
          <w:b w:val="false"/>
          <w:i w:val="false"/>
          <w:color w:val="000000"/>
          <w:sz w:val="22"/>
        </w:rPr>
        <w:t> </w:t>
      </w:r>
      <w:r>
        <w:rPr>
          <w:rFonts w:ascii="Times New Roman" w:hAnsi="Times New Roman"/>
          <w:b w:val="false"/>
          <w:i/>
          <w:color w:val="000000"/>
          <w:sz w:val="22"/>
        </w:rPr>
        <w:t xml:space="preserve">No proration or refund of permit fees. </w:t>
      </w:r>
      <w:r>
        <w:rPr>
          <w:rFonts w:ascii="Times New Roman" w:hAnsi="Times New Roman"/>
          <w:b w:val="false"/>
          <w:i w:val="false"/>
          <w:color w:val="000000"/>
          <w:sz w:val="22"/>
        </w:rPr>
        <w:t>Permit fees for device retailer and device delivery sale permits are not subject to proration or refund in the event the permit is canceled,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procedure for permit suspensions and revocations. </w:t>
      </w:r>
      <w:r>
        <w:rPr>
          <w:rFonts w:ascii="Times New Roman" w:hAnsi="Times New Roman"/>
          <w:b w:val="false"/>
          <w:i w:val="false"/>
          <w:color w:val="000000"/>
          <w:sz w:val="22"/>
        </w:rPr>
        <w:t xml:space="preserve">Any permit suspension or revocation by the department under Iowa Code chapter </w:t>
      </w:r>
      <w:hyperlink r:id="rId28">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this rule is subject to the requirements of “contested case procedures” and “license and permit denials and revocations” contained in </w:t>
      </w:r>
      <w:hyperlink r:id="rId2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235.4(3)</w:t>
      </w:r>
      <w:r>
        <w:rPr>
          <w:rFonts w:ascii="Times New Roman" w:hAnsi="Times New Roman"/>
          <w:b w:val="false"/>
          <w:i w:val="false"/>
          <w:color w:val="000000"/>
          <w:sz w:val="22"/>
        </w:rPr>
        <w:t> </w:t>
      </w:r>
      <w:r>
        <w:rPr>
          <w:rFonts w:ascii="Times New Roman" w:hAnsi="Times New Roman"/>
          <w:b w:val="false"/>
          <w:i/>
          <w:color w:val="000000"/>
          <w:sz w:val="22"/>
        </w:rPr>
        <w:t xml:space="preserve">Notice and hearing. </w:t>
      </w:r>
      <w:r>
        <w:rPr>
          <w:rFonts w:ascii="Times New Roman" w:hAnsi="Times New Roman"/>
          <w:b w:val="false"/>
          <w:i w:val="false"/>
          <w:color w:val="000000"/>
          <w:sz w:val="22"/>
        </w:rPr>
        <w:t xml:space="preserve">The department may revoke or suspend a retail device or device delivery sale permit pursuant to Iowa Code section </w:t>
      </w:r>
      <w:hyperlink r:id="rId30">
        <w:r>
          <w:rPr>
            <w:rStyle w:val="Hyperlink"/>
            <w:rFonts w:ascii="Times New Roman" w:hAnsi="Times New Roman"/>
            <w:b w:val="false"/>
            <w:i w:val="false"/>
            <w:color w:val="000000"/>
            <w:sz w:val="22"/>
          </w:rPr>
          <w:t>453E.7</w:t>
        </w:r>
      </w:hyperlink>
      <w:r>
        <w:rPr>
          <w:rFonts w:ascii="Times New Roman" w:hAnsi="Times New Roman"/>
          <w:b w:val="false"/>
          <w:i w:val="false"/>
          <w:color w:val="000000"/>
          <w:sz w:val="22"/>
        </w:rPr>
        <w:t xml:space="preserve"> after giving the permit holder notice and an opportunity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235.4(4)</w:t>
      </w:r>
      <w:r>
        <w:rPr>
          <w:rFonts w:ascii="Times New Roman" w:hAnsi="Times New Roman"/>
          <w:b w:val="false"/>
          <w:i w:val="false"/>
          <w:color w:val="000000"/>
          <w:sz w:val="22"/>
        </w:rPr>
        <w:t> </w:t>
      </w:r>
      <w:r>
        <w:rPr>
          <w:rFonts w:ascii="Times New Roman" w:hAnsi="Times New Roman"/>
          <w:b w:val="false"/>
          <w:i/>
          <w:color w:val="000000"/>
          <w:sz w:val="22"/>
        </w:rPr>
        <w:t xml:space="preserve">Delinquency of tax, penalty, or interest. </w:t>
      </w:r>
      <w:r>
        <w:rPr>
          <w:rFonts w:ascii="Times New Roman" w:hAnsi="Times New Roman"/>
          <w:b w:val="false"/>
          <w:i w:val="false"/>
          <w:color w:val="000000"/>
          <w:sz w:val="22"/>
        </w:rPr>
        <w:t xml:space="preserve">Rule </w:t>
      </w:r>
      <w:hyperlink r:id="rId31">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(423) provides information on the term “substantially delinquent” in paying a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permit of any permit holder who becomes substantially delinquent in paying any tax that is administered by the department or the interest or penalty on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corporation, the department may revoke the permit if any officer with a substantial legal or equitable interest in the ownership of the corporation owes any delinquent tax, penalty, or interest of the applicant corporation. In this latter instance, the corporation must initially owe the delinquent tax, penalty, or interest and the officer must be personally and secondarily liable for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permit holder is a partnership, a permit cannot be revoked for a partner’s substantial delinquency in paying any tax, penalty, or interest that is not a liability of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235.4(5)</w:t>
      </w:r>
      <w:r>
        <w:rPr>
          <w:rFonts w:ascii="Times New Roman" w:hAnsi="Times New Roman"/>
          <w:b w:val="false"/>
          <w:i w:val="false"/>
          <w:color w:val="000000"/>
          <w:sz w:val="22"/>
        </w:rPr>
        <w:t> </w:t>
      </w:r>
      <w:r>
        <w:rPr>
          <w:rFonts w:ascii="Times New Roman" w:hAnsi="Times New Roman"/>
          <w:b w:val="false"/>
          <w:i/>
          <w:color w:val="000000"/>
          <w:sz w:val="22"/>
        </w:rPr>
        <w:t xml:space="preserve">Revocation by a local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permit revocation by a board of supervisors or city council is subject to the procedure or policy adopted by such board or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authorities must inform the department of any revocation and suspension of device retail permits by the local authority within 30 days of the suspension or revocation. Notification must be made electronically through GovConnectIowa unless the local authority has received permission from the director to use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235.4(6)</w:t>
      </w:r>
      <w:r>
        <w:rPr>
          <w:rFonts w:ascii="Times New Roman" w:hAnsi="Times New Roman"/>
          <w:b w:val="false"/>
          <w:i w:val="false"/>
          <w:color w:val="000000"/>
          <w:sz w:val="22"/>
        </w:rPr>
        <w:t> </w:t>
      </w:r>
      <w:r>
        <w:rPr>
          <w:rFonts w:ascii="Times New Roman" w:hAnsi="Times New Roman"/>
          <w:b w:val="false"/>
          <w:i/>
          <w:color w:val="000000"/>
          <w:sz w:val="22"/>
        </w:rPr>
        <w:t xml:space="preserve">Revocation for child support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revoke a permit of a permit holder who is an individual if the department has received a certificate of noncompliance from child support services in regard to the permit holder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supervisors or the city council that issued a retail permit is required by Iowa Code chapter </w:t>
      </w:r>
      <w:hyperlink r:id="rId3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to revoke the permit of any retailer who is an individual if the board or council has received a certificate of noncompliance from child support services in regard to the retailer unless the unit furnishes the board or council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235.4(7)</w:t>
      </w:r>
      <w:r>
        <w:rPr>
          <w:rFonts w:ascii="Times New Roman" w:hAnsi="Times New Roman"/>
          <w:b w:val="false"/>
          <w:i w:val="false"/>
          <w:color w:val="000000"/>
          <w:sz w:val="22"/>
        </w:rPr>
        <w:t> </w:t>
      </w:r>
      <w:r>
        <w:rPr>
          <w:rFonts w:ascii="Times New Roman" w:hAnsi="Times New Roman"/>
          <w:b w:val="false"/>
          <w:i/>
          <w:color w:val="000000"/>
          <w:sz w:val="22"/>
        </w:rPr>
        <w:t xml:space="preserve">Waiting period. </w:t>
      </w:r>
      <w:r>
        <w:rPr>
          <w:rFonts w:ascii="Times New Roman" w:hAnsi="Times New Roman"/>
          <w:b w:val="false"/>
          <w:i w:val="false"/>
          <w:color w:val="000000"/>
          <w:sz w:val="22"/>
        </w:rPr>
        <w:t>Once the permit is revoked or suspended under this rule, the permittee cannot obtain another device retailer or device delivery sale permit, nor may a device retailer or device delivery sale permit be issued for the location covered by the revoked or suspended permit, regardless of the identity of the applicant, for a period of at least one year unless the applicant shows good cause to the contrary.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sections </w:t>
      </w:r>
      <w:hyperlink r:id="rId34">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453E.7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701—235.5</w:t>
      </w:r>
      <w:r>
        <w:rPr>
          <w:rFonts w:ascii="Times New Roman" w:hAnsi="Times New Roman"/>
          <w:b/>
          <w:i w:val="false"/>
          <w:color w:val="000000"/>
          <w:sz w:val="22"/>
        </w:rPr>
        <w:t xml:space="preserve">(453E) </w:t>
      </w:r>
      <w:r>
        <w:rPr>
          <w:rFonts w:ascii="Times New Roman" w:hAnsi="Times New Roman"/>
          <w:b/>
          <w:i w:val="false"/>
          <w:color w:val="000000"/>
          <w:sz w:val="22"/>
        </w:rPr>
        <w:t xml:space="preserve">Device retailers; age verification; display and entry.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235.5(1)</w:t>
      </w:r>
      <w:r>
        <w:rPr>
          <w:rFonts w:ascii="Times New Roman" w:hAnsi="Times New Roman"/>
          <w:b w:val="false"/>
          <w:i w:val="false"/>
          <w:color w:val="000000"/>
          <w:sz w:val="22"/>
        </w:rPr>
        <w:t> </w:t>
      </w:r>
      <w:r>
        <w:rPr>
          <w:rFonts w:ascii="Times New Roman" w:hAnsi="Times New Roman"/>
          <w:b w:val="false"/>
          <w:i/>
          <w:color w:val="000000"/>
          <w:sz w:val="22"/>
        </w:rPr>
        <w:t xml:space="preserve">Age verification. </w:t>
      </w:r>
      <w:r>
        <w:rPr>
          <w:rFonts w:ascii="Times New Roman" w:hAnsi="Times New Roman"/>
          <w:b w:val="false"/>
          <w:i w:val="false"/>
          <w:color w:val="000000"/>
          <w:sz w:val="22"/>
        </w:rPr>
        <w:t xml:space="preserve">Before completing the sale of devices, device retailers must verify all purchasers are aged 21 or older as required in Iowa Code section </w:t>
      </w:r>
      <w:hyperlink r:id="rId36">
        <w:r>
          <w:rPr>
            <w:rStyle w:val="Hyperlink"/>
            <w:rFonts w:ascii="Times New Roman" w:hAnsi="Times New Roman"/>
            <w:b w:val="false"/>
            <w:i w:val="false"/>
            <w:color w:val="000000"/>
            <w:sz w:val="22"/>
          </w:rPr>
          <w:t>453E.3(8)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235.5(2)</w:t>
      </w:r>
      <w:r>
        <w:rPr>
          <w:rFonts w:ascii="Times New Roman" w:hAnsi="Times New Roman"/>
          <w:b w:val="false"/>
          <w:i w:val="false"/>
          <w:color w:val="000000"/>
          <w:sz w:val="22"/>
        </w:rPr>
        <w:t> </w:t>
      </w:r>
      <w:r>
        <w:rPr>
          <w:rFonts w:ascii="Times New Roman" w:hAnsi="Times New Roman"/>
          <w:b w:val="false"/>
          <w:i/>
          <w:color w:val="000000"/>
          <w:sz w:val="22"/>
        </w:rPr>
        <w:t xml:space="preserve">Display.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“Generally display” </w:t>
      </w:r>
      <w:r>
        <w:rPr>
          <w:rFonts w:ascii="Times New Roman" w:hAnsi="Times New Roman"/>
          <w:b w:val="false"/>
          <w:i w:val="false"/>
          <w:color w:val="000000"/>
          <w:sz w:val="22"/>
        </w:rPr>
        <w:t>includes displaying devices on shelves, counters, or cupboards visible only to those persons allowed entry to the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 entry” </w:t>
      </w:r>
      <w:r>
        <w:rPr>
          <w:rFonts w:ascii="Times New Roman" w:hAnsi="Times New Roman"/>
          <w:b w:val="false"/>
          <w:i w:val="false"/>
          <w:color w:val="000000"/>
          <w:sz w:val="22"/>
        </w:rPr>
        <w:t>means the retailer actively checks the age of every person entering the establishment to ensure only persons who are at least 21 years of age 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Age restriction.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retail locations. Iowa Code chapter </w:t>
      </w:r>
      <w:hyperlink r:id="rId37">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provides that device retailers shall not display any devices in any part of a retail location where the devices are or could be visible to anyone younger than 21 years of age; however, the statute does not prescribe a specific method of display that prevents those under the age of 21 from viewing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Device retailers cannot allow anyone younger than 21 years of age to view devices inside the retail establishment, including persons younger than 21 years of age who are accompanied by a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Displaying devices in an external display window visible to the general public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Using signage such as “21 &amp; OLDER ONLY” without checking the age of every person entering the establishment is not sufficient to restrict entry to the retail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Retail locations with age restrictions for entry. If a retail location restricts entry to the entire retail establishment only to those who are at least 21 years of age and devices are not visible to the general public from outside the retail location, devices may be generally displayed within the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 locations that do not restrict entry by age. In determining whether a manner of display is in compliance with Iowa Code chapter </w:t>
      </w:r>
      <w:hyperlink r:id="rId38">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the rules herein, the following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Displaying devices within a retail location openly on shelves, counters, or cupboards visible to anyone in the retail establishment is generally prohibited if the retail establishment does not restrict entry into the establishment to persons 21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Displaying devices in a separate room in the retail location where only persons aged 21 years and older can enter and view the devices is permitted as long as persons under 21 years of age are restricted from entry into the separate room where the devices are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Displaying devices in nonstructural spaces within the retail establishment utilizing a screen, curtain, or similar material that restricts visibility to the device is permissible if only persons aged 21 years and older are permitted by the retailer to enter the nonstructural space and to view the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Retailers must also ensure that, even after purchase by an authorized purchaser, devices are not visible to persons under 21 years of age while the devices remain within the retail establishment’s premises. Methods for preventing visibility to persons under the age of 21 include the use of opaque wrapping, bags, or boxes in which a purchased device is placed after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xml:space="preserve"> EXAMPLE</w:t>
      </w:r>
      <w:r>
        <w:rPr>
          <w:rFonts w:ascii="Times New Roman" w:hAnsi="Times New Roman"/>
          <w:b w:val="false"/>
          <w:i w:val="false"/>
          <w:color w:val="000000"/>
          <w:sz w:val="22"/>
        </w:rPr>
        <w:t xml:space="preserve"> 1: Device Retailer A places a sign by the entrance of the retail establishment that says, “You must be at least 21 years of age to enter”, does not monitor the age of every person who enters the establishment, and only removes persons from the store if they appear to be under 21 years of age. Because A does not restrict entry, A cannot generally display devices so they are visible to anyone inside the establishment.</w:t>
      </w:r>
    </w:p>
    <w:p>
      <w:pPr>
        <w:spacing w:before="0" w:after="0"/>
        <w:ind w:left="120"/>
        <w:jc w:val="both"/>
      </w:pPr>
      <w:r>
        <w:rPr>
          <w:rFonts w:ascii="Times New Roman" w:hAnsi="Times New Roman"/>
          <w:b w:val="false"/>
          <w:i w:val="false"/>
          <w:color w:val="000000"/>
          <w:sz w:val="22"/>
        </w:rPr>
        <w:t xml:space="preserve"> EXAMPLE</w:t>
      </w:r>
      <w:r>
        <w:rPr>
          <w:rFonts w:ascii="Times New Roman" w:hAnsi="Times New Roman"/>
          <w:b w:val="false"/>
          <w:i w:val="false"/>
          <w:color w:val="000000"/>
          <w:sz w:val="22"/>
        </w:rPr>
        <w:t xml:space="preserve"> 2: Device Retailer B checks the identification of every person entering the establishment to ensure they are at least 21 years of age. Because B restricts entry, B may generally display devices so they are visible to anyone inside the establishment. However, B cannot display devices so they are visible to persons outside the establishment.</w:t>
      </w:r>
    </w:p>
    <w:p>
      <w:pPr>
        <w:spacing w:before="0" w:after="0"/>
        <w:ind w:left="120"/>
        <w:jc w:val="both"/>
      </w:pPr>
      <w:r>
        <w:rPr>
          <w:rFonts w:ascii="Times New Roman" w:hAnsi="Times New Roman"/>
          <w:b w:val="false"/>
          <w:i w:val="false"/>
          <w:color w:val="000000"/>
          <w:sz w:val="22"/>
        </w:rPr>
        <w:t xml:space="preserve"> EXAMPLE</w:t>
      </w:r>
      <w:r>
        <w:rPr>
          <w:rFonts w:ascii="Times New Roman" w:hAnsi="Times New Roman"/>
          <w:b w:val="false"/>
          <w:i w:val="false"/>
          <w:color w:val="000000"/>
          <w:sz w:val="22"/>
        </w:rPr>
        <w:t xml:space="preserve"> 3: Device Retailer C stores devices on shelves behind an opaque curtain near the register. The devices are not visible while the curtain covers them. C monitors the curtain and only allows persons who verify they are at least 21 years of age to look behind the curtain. When permitted persons look behind the curtain, the devices are not visible to anyone else in the store. C permissibly prevents persons under 21 years of age from viewing devices in the nonstructural space of the establishment consistent with this rule.</w:t>
      </w:r>
    </w:p>
    <w:p>
      <w:pPr>
        <w:spacing w:before="0" w:after="0"/>
        <w:ind w:left="120"/>
        <w:jc w:val="both"/>
      </w:pPr>
      <w:r>
        <w:rPr>
          <w:rFonts w:ascii="Times New Roman" w:hAnsi="Times New Roman"/>
          <w:b w:val="false"/>
          <w:i w:val="false"/>
          <w:color w:val="000000"/>
          <w:sz w:val="22"/>
        </w:rPr>
        <w:t xml:space="preserve"> EXAMPLE</w:t>
      </w:r>
      <w:r>
        <w:rPr>
          <w:rFonts w:ascii="Times New Roman" w:hAnsi="Times New Roman"/>
          <w:b w:val="false"/>
          <w:i w:val="false"/>
          <w:color w:val="000000"/>
          <w:sz w:val="22"/>
        </w:rPr>
        <w:t xml:space="preserve"> 4: Device Retailer D stores devices on shelves behind a locked, opaque door. The devices are not visible while the door is shut. C only opens the door when requested by a person who verifies they are at least 21 years of age. However, the devices are generally visible to anyone inside the store when the door is open, and D does not restrict entry or verify that no one younger than 21 years of age is in the establishment before opening the door. Because persons younger than 21 years of age can view the devices when the door is open, D impermissibly allows persons younger than 21 years of age to view devices in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235.5(3)</w:t>
      </w:r>
      <w:r>
        <w:rPr>
          <w:rFonts w:ascii="Times New Roman" w:hAnsi="Times New Roman"/>
          <w:b w:val="false"/>
          <w:i w:val="false"/>
          <w:color w:val="000000"/>
          <w:sz w:val="22"/>
        </w:rPr>
        <w:t> </w:t>
      </w:r>
      <w:r>
        <w:rPr>
          <w:rFonts w:ascii="Times New Roman" w:hAnsi="Times New Roman"/>
          <w:b w:val="false"/>
          <w:i/>
          <w:color w:val="000000"/>
          <w:sz w:val="22"/>
        </w:rPr>
        <w:t xml:space="preserve">Sales through vending machines prohibited. </w:t>
      </w:r>
      <w:r>
        <w:rPr>
          <w:rFonts w:ascii="Times New Roman" w:hAnsi="Times New Roman"/>
          <w:b w:val="false"/>
          <w:i w:val="false"/>
          <w:color w:val="000000"/>
          <w:sz w:val="22"/>
        </w:rPr>
        <w:t>Devices cannot be sold through a vending machine.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453E.3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701—235.6</w:t>
      </w:r>
      <w:r>
        <w:rPr>
          <w:rFonts w:ascii="Times New Roman" w:hAnsi="Times New Roman"/>
          <w:b/>
          <w:i w:val="false"/>
          <w:color w:val="000000"/>
          <w:sz w:val="22"/>
        </w:rPr>
        <w:t xml:space="preserve">(453E) </w:t>
      </w:r>
      <w:r>
        <w:rPr>
          <w:rFonts w:ascii="Times New Roman" w:hAnsi="Times New Roman"/>
          <w:b/>
          <w:i w:val="false"/>
          <w:color w:val="000000"/>
          <w:sz w:val="22"/>
        </w:rPr>
        <w:t xml:space="preserve">Delivery sale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recipient’s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finalizing a sale to the purchaser, the device delivery seller must verify that the purchaser is at least 21 years of age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commercially available database, or aggregate of databases, that is regularly used by government and businesses for the purpose of age and identity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a copy of a valid government-issued document that provides the name, address, and date of birth of the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device delivery sale, the device delivery seller must retain proof that it verified the purchaser is at least 21 years of age. The delivery seller must retain this proof for at least five years after the delivery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completing the delivery of devices, a person making delivery sales must perform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 valid form of identification from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the provided identification and verify that the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Identifies the recipient;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the recipient is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recipient of the device to be delivered must be a person aged 21 or older. Deliveries shall not be left: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mail or post office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any unattended area inside or outside of a building, home, office or other location;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anyone younger than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delivery shall be completed if the recipient is unable to provide or the delivery person is unable to verify a valid form of identification indicating the recipient is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235.6(2)</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delivery person must obtain the signature of the recipient and verify that the recipient is aged 21 years or older before completing the device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Signatures can be collected via a paper or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Delivery signature must include the date of delivery and the printed version of the recipient’s name, along with 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Device delivery sale permit holders must electronically submit records of delivered devices via GovConnectIowa. Such permit holders must also retain the records of delivered devices and provide these records when requested by the department as required by Iowa Code section </w:t>
      </w:r>
      <w:hyperlink r:id="rId40">
        <w:r>
          <w:rPr>
            <w:rStyle w:val="Hyperlink"/>
            <w:rFonts w:ascii="Times New Roman" w:hAnsi="Times New Roman"/>
            <w:b w:val="false"/>
            <w:i w:val="false"/>
            <w:color w:val="000000"/>
            <w:sz w:val="22"/>
          </w:rPr>
          <w:t>453E.4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235.6(3)</w:t>
      </w:r>
      <w:r>
        <w:rPr>
          <w:rFonts w:ascii="Times New Roman" w:hAnsi="Times New Roman"/>
          <w:b w:val="false"/>
          <w:i w:val="false"/>
          <w:color w:val="000000"/>
          <w:sz w:val="22"/>
        </w:rPr>
        <w:t> </w:t>
      </w:r>
      <w:r>
        <w:rPr>
          <w:rFonts w:ascii="Times New Roman" w:hAnsi="Times New Roman"/>
          <w:b w:val="false"/>
          <w:i/>
          <w:color w:val="000000"/>
          <w:sz w:val="22"/>
        </w:rPr>
        <w:t xml:space="preserve">Labels.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Devices delivered by delivery sale directly to Iowa residents must be conspicuously labeled with the words, “CONTAINS DEVICE: SIGNATURE OF PERSON AGE 21 OR OLDER REQUIRED FOR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labels must be directly on the package containing the device(s) and must not be placed on any type of wrapping, whether made of plastic or other material, that could be removed from the package containing the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Labels may use alternative language to that identified in paragraph </w:t>
      </w:r>
      <w:hyperlink r:id="rId41">
        <w:r>
          <w:rPr>
            <w:rStyle w:val="Hyperlink"/>
            <w:rFonts w:ascii="Times New Roman" w:hAnsi="Times New Roman"/>
            <w:b w:val="false"/>
            <w:i w:val="false"/>
            <w:color w:val="000000"/>
            <w:sz w:val="22"/>
          </w:rPr>
          <w:t>235.6(3)</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after approval by the director. Requests for alternative wording must be made to the director in writing and approved before any alternative wording can be used.</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42">
        <w:r>
          <w:rPr>
            <w:rStyle w:val="Hyperlink"/>
            <w:rFonts w:ascii="Times New Roman" w:hAnsi="Times New Roman"/>
            <w:b w:val="false"/>
            <w:i w:val="false"/>
            <w:color w:val="000000"/>
            <w:sz w:val="22"/>
          </w:rPr>
          <w:t>453E.4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701—235.7</w:t>
      </w:r>
      <w:r>
        <w:rPr>
          <w:rFonts w:ascii="Times New Roman" w:hAnsi="Times New Roman"/>
          <w:b/>
          <w:i w:val="false"/>
          <w:color w:val="000000"/>
          <w:sz w:val="22"/>
        </w:rPr>
        <w:t xml:space="preserve">(453E) </w:t>
      </w:r>
      <w:r>
        <w:rPr>
          <w:rFonts w:ascii="Times New Roman" w:hAnsi="Times New Roman"/>
          <w:b/>
          <w:i w:val="false"/>
          <w:color w:val="000000"/>
          <w:sz w:val="22"/>
        </w:rPr>
        <w:t xml:space="preserve">Attachment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235.7(1)</w:t>
      </w:r>
      <w:r>
        <w:rPr>
          <w:rFonts w:ascii="Times New Roman" w:hAnsi="Times New Roman"/>
          <w:b w:val="false"/>
          <w:i w:val="false"/>
          <w:color w:val="000000"/>
          <w:sz w:val="22"/>
        </w:rPr>
        <w:t> </w:t>
      </w:r>
      <w:r>
        <w:rPr>
          <w:rFonts w:ascii="Times New Roman" w:hAnsi="Times New Roman"/>
          <w:b w:val="false"/>
          <w:i/>
          <w:color w:val="000000"/>
          <w:sz w:val="22"/>
        </w:rPr>
        <w:t xml:space="preserve">Device excise tax. </w:t>
      </w:r>
      <w:r>
        <w:rPr>
          <w:rFonts w:ascii="Times New Roman" w:hAnsi="Times New Roman"/>
          <w:b w:val="false"/>
          <w:i w:val="false"/>
          <w:color w:val="000000"/>
          <w:sz w:val="22"/>
        </w:rPr>
        <w:t>Retail sales and delivery sales of devices are subject to a device excise tax of 40 percent of the retail sales price of the device. In addition to the device excise tax, retail sales and delivery sales of devices are subject to the state sales tax and applicable local option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43">
        <w:r>
          <w:rPr>
            <w:rStyle w:val="Hyperlink"/>
            <w:rFonts w:ascii="Times New Roman" w:hAnsi="Times New Roman"/>
            <w:b w:val="false"/>
            <w:i w:val="false"/>
            <w:color w:val="000000"/>
            <w:sz w:val="22"/>
          </w:rPr>
          <w:t>453E.5(2)</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provides information on what constitutes “retail sales price” and which elements are considered in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device is sold as a part of a bundled transaction, as defined in Iowa Code section </w:t>
      </w:r>
      <w:hyperlink r:id="rId44">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 the 40 percent device excise tax applies to the entire retail sales price of the bundled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 in a jurisdiction with no local option sales tax. If a device has a retail sales price of $10, the sale of the device would be subject to a device excise tax of $4 and the state sales tax of $0.60. Therefore, a customer’s total would be $14.60.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 in a jurisdiction with a local option sales tax. If a device has a retail sales price of $10, the sale of the device would be subject to a device excise tax of $4 (40 percent of sales price), state sales tax of $0.60 (6 percent of sales price), and local option sales tax of $0.10 (1 percent of sales price). Therefore, a customer’s total would be $14.70.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235.7(2)</w:t>
      </w:r>
      <w:r>
        <w:rPr>
          <w:rFonts w:ascii="Times New Roman" w:hAnsi="Times New Roman"/>
          <w:b w:val="false"/>
          <w:i w:val="false"/>
          <w:color w:val="000000"/>
          <w:sz w:val="22"/>
        </w:rPr>
        <w:t> </w:t>
      </w:r>
      <w:r>
        <w:rPr>
          <w:rFonts w:ascii="Times New Roman" w:hAnsi="Times New Roman"/>
          <w:b w:val="false"/>
          <w:i/>
          <w:color w:val="000000"/>
          <w:sz w:val="22"/>
        </w:rPr>
        <w:t xml:space="preserve">Collection and remittance. </w:t>
      </w:r>
      <w:r>
        <w:rPr>
          <w:rFonts w:ascii="Times New Roman" w:hAnsi="Times New Roman"/>
          <w:b w:val="false"/>
          <w:i w:val="false"/>
          <w:color w:val="000000"/>
          <w:sz w:val="22"/>
        </w:rPr>
        <w:t xml:space="preserve">Device retailers and device delivery sellers must remit the sales, any applicable local option sales, and the device excise tax in the manner described in rule </w:t>
      </w:r>
      <w:hyperlink r:id="rId45">
        <w:r>
          <w:rPr>
            <w:rStyle w:val="Hyperlink"/>
            <w:rFonts w:ascii="Times New Roman" w:hAnsi="Times New Roman"/>
            <w:b w:val="false"/>
            <w:i w:val="false"/>
            <w:color w:val="000000"/>
            <w:sz w:val="22"/>
          </w:rPr>
          <w:t>701—235.8</w:t>
        </w:r>
      </w:hyperlink>
      <w:r>
        <w:rPr>
          <w:rFonts w:ascii="Times New Roman" w:hAnsi="Times New Roman"/>
          <w:b w:val="false"/>
          <w:i w:val="false"/>
          <w:color w:val="000000"/>
          <w:sz w:val="22"/>
        </w:rPr>
        <w:t xml:space="preserve">(453E) and </w:t>
      </w:r>
      <w:hyperlink r:id="rId46">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453E.4</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453E.5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701—235.8</w:t>
      </w:r>
      <w:r>
        <w:rPr>
          <w:rFonts w:ascii="Times New Roman" w:hAnsi="Times New Roman"/>
          <w:b/>
          <w:i w:val="false"/>
          <w:color w:val="000000"/>
          <w:sz w:val="22"/>
        </w:rPr>
        <w:t xml:space="preserve">(453E) </w:t>
      </w:r>
      <w:r>
        <w:rPr>
          <w:rFonts w:ascii="Times New Roman" w:hAnsi="Times New Roman"/>
          <w:b/>
          <w:i w:val="false"/>
          <w:color w:val="000000"/>
          <w:sz w:val="22"/>
        </w:rPr>
        <w:t xml:space="preserve">Filing returns and reports;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235.8(1)</w:t>
      </w:r>
      <w:r>
        <w:rPr>
          <w:rFonts w:ascii="Times New Roman" w:hAnsi="Times New Roman"/>
          <w:b w:val="false"/>
          <w:i w:val="false"/>
          <w:color w:val="000000"/>
          <w:sz w:val="22"/>
        </w:rPr>
        <w:t> </w:t>
      </w:r>
      <w:r>
        <w:rPr>
          <w:rFonts w:ascii="Times New Roman" w:hAnsi="Times New Roman"/>
          <w:b w:val="false"/>
          <w:i/>
          <w:color w:val="000000"/>
          <w:sz w:val="22"/>
        </w:rPr>
        <w:t xml:space="preserve">Device excise tax return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Every device retailer and device delivery seller, including persons that sell devices at retail or by delivery sale without a device retailer or device delivery sale permit, must file a device excise tax return once per month. This monthly return is due on or before the last day of the month following the end of the month in which the tax was collected. For example, the device excise tax return for devices sold in the month of May must be filed on or before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Device retailers and delivery sellers required to file a monthly device excise tax return shall file the return electronically through GovConnectIowa. A device retailer or delivery seller who is unable to file a return electronically may request permission from the director to file a paper return. A device retailer or delivery seller requesting such permission shall provide proof of its inability to file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file. </w:t>
      </w:r>
      <w:r>
        <w:rPr>
          <w:rFonts w:ascii="Times New Roman" w:hAnsi="Times New Roman"/>
          <w:b w:val="false"/>
          <w:i w:val="false"/>
          <w:color w:val="000000"/>
          <w:sz w:val="22"/>
        </w:rPr>
        <w:t xml:space="preserve">Any returns that are not filed electronically through GovConnectIowa, without prior permission to file using another method, are treated as not validly filed returns. Device retailers and delivery sellers that do not timely and validly file returns as described in Iowa Code chapter </w:t>
      </w:r>
      <w:hyperlink r:id="rId4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this rule will be subject to any applicable penalties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235.8(2)</w:t>
      </w:r>
      <w:r>
        <w:rPr>
          <w:rFonts w:ascii="Times New Roman" w:hAnsi="Times New Roman"/>
          <w:b w:val="false"/>
          <w:i w:val="false"/>
          <w:color w:val="000000"/>
          <w:sz w:val="22"/>
        </w:rPr>
        <w:t> </w:t>
      </w:r>
      <w:r>
        <w:rPr>
          <w:rFonts w:ascii="Times New Roman" w:hAnsi="Times New Roman"/>
          <w:b w:val="false"/>
          <w:i/>
          <w:color w:val="000000"/>
          <w:sz w:val="22"/>
        </w:rPr>
        <w:t xml:space="preserve">Reporting device excise taxes.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device retailer or delivery seller that has a reporting obligation but sold zero devices in the month must affirmatively indicate on the device excise tax return that the taxpayer has no device excise tax to report. A device retailer or delivery seller does this by making the appropriate indication on the electronic return. A device retailer or delivery seller who fails to do so will be treated as not reporting device excise taxes for that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  Device Retailer A made no sales of devices during the month of June. A must still file a device excise tax return on or before July 31 that indicates it made zero sales during June. If A fails to timely file that return, A is subject to all applicable penalties for the failure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235.8(3)</w:t>
      </w:r>
      <w:r>
        <w:rPr>
          <w:rFonts w:ascii="Times New Roman" w:hAnsi="Times New Roman"/>
          <w:b w:val="false"/>
          <w:i w:val="false"/>
          <w:color w:val="000000"/>
          <w:sz w:val="22"/>
        </w:rPr>
        <w:t> </w:t>
      </w:r>
      <w:r>
        <w:rPr>
          <w:rFonts w:ascii="Times New Roman" w:hAnsi="Times New Roman"/>
          <w:b w:val="false"/>
          <w:i/>
          <w:color w:val="000000"/>
          <w:sz w:val="22"/>
        </w:rPr>
        <w:t xml:space="preserve">Device excise tax remittance.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device excise tax owed by a device retailer or device delivery seller must accompany the device excise tax return for the period in which the tax became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Device retailers and device delivery sellers filing a monthly device excise tax return electronically shall remit the excise tax electronically unless the person obtains permission from the director to remit taxes by another method before doing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Remittances transmitted electronically are considered made on the date the remittance is completed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235.8(4)</w:t>
      </w:r>
      <w:r>
        <w:rPr>
          <w:rFonts w:ascii="Times New Roman" w:hAnsi="Times New Roman"/>
          <w:b w:val="false"/>
          <w:i w:val="false"/>
          <w:color w:val="000000"/>
          <w:sz w:val="22"/>
        </w:rPr>
        <w:t> </w:t>
      </w:r>
      <w:r>
        <w:rPr>
          <w:rFonts w:ascii="Times New Roman" w:hAnsi="Times New Roman"/>
          <w:b w:val="false"/>
          <w:i/>
          <w:color w:val="000000"/>
          <w:sz w:val="22"/>
        </w:rPr>
        <w:t xml:space="preserve">Required reporting method. </w:t>
      </w:r>
      <w:r>
        <w:rPr>
          <w:rFonts w:ascii="Times New Roman" w:hAnsi="Times New Roman"/>
          <w:b w:val="false"/>
          <w:i w:val="false"/>
          <w:color w:val="000000"/>
          <w:sz w:val="22"/>
        </w:rPr>
        <w:t xml:space="preserve">Any reports required by Iowa Code chapter </w:t>
      </w:r>
      <w:hyperlink r:id="rId50">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these rules shall be filed electronically by device retailers and device delivery sellers through GovConnectIowa unless the person obtains permission from the director to file by another method before doing so. Required reports are due on or before the last day of the month following the end of the month to which the report applies and should be filed simultaneously with the device retailer or device delivery seller’s device excise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235.8(5)</w:t>
      </w:r>
      <w:r>
        <w:rPr>
          <w:rFonts w:ascii="Times New Roman" w:hAnsi="Times New Roman"/>
          <w:b w:val="false"/>
          <w:i w:val="false"/>
          <w:color w:val="000000"/>
          <w:sz w:val="22"/>
        </w:rPr>
        <w:t> </w:t>
      </w:r>
      <w:r>
        <w:rPr>
          <w:rFonts w:ascii="Times New Roman" w:hAnsi="Times New Roman"/>
          <w:b w:val="false"/>
          <w:i/>
          <w:color w:val="000000"/>
          <w:sz w:val="22"/>
        </w:rPr>
        <w:t xml:space="preserve">Due dates, weekends, and holidays. </w:t>
      </w:r>
      <w:r>
        <w:rPr>
          <w:rFonts w:ascii="Times New Roman" w:hAnsi="Times New Roman"/>
          <w:b w:val="false"/>
          <w:i w:val="false"/>
          <w:color w:val="000000"/>
          <w:sz w:val="22"/>
        </w:rPr>
        <w:t xml:space="preserve">Due dates that fall on a Saturday, Sunday, or holiday, as defined in Iowa Code section </w:t>
      </w:r>
      <w:hyperlink r:id="rId51">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shall be treated in accordance with Iowa Code section </w:t>
      </w:r>
      <w:hyperlink r:id="rId52">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235.8(6)</w:t>
      </w:r>
      <w:r>
        <w:rPr>
          <w:rFonts w:ascii="Times New Roman" w:hAnsi="Times New Roman"/>
          <w:b w:val="false"/>
          <w:i w:val="false"/>
          <w:color w:val="000000"/>
          <w:sz w:val="22"/>
        </w:rPr>
        <w:t> </w:t>
      </w:r>
      <w:r>
        <w:rPr>
          <w:rFonts w:ascii="Times New Roman" w:hAnsi="Times New Roman"/>
          <w:b w:val="false"/>
          <w:i/>
          <w:color w:val="000000"/>
          <w:sz w:val="22"/>
        </w:rPr>
        <w:t xml:space="preserve">Other required information. </w:t>
      </w:r>
      <w:r>
        <w:rPr>
          <w:rFonts w:ascii="Times New Roman" w:hAnsi="Times New Roman"/>
          <w:b w:val="false"/>
          <w:i w:val="false"/>
          <w:color w:val="000000"/>
          <w:sz w:val="22"/>
        </w:rPr>
        <w:t xml:space="preserve">Device retailers and device delivery sellers are also required to provide any other information requested by the department for the purpose of administering Iowa Code chapter </w:t>
      </w:r>
      <w:hyperlink r:id="rId53">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235.8(7)</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Iowa Code chapter 423 and 701—Chapter 202. </w:t>
      </w:r>
      <w:r>
        <w:rPr>
          <w:rFonts w:ascii="Times New Roman" w:hAnsi="Times New Roman"/>
          <w:b w:val="false"/>
          <w:i w:val="false"/>
          <w:color w:val="000000"/>
          <w:sz w:val="22"/>
        </w:rPr>
        <w:t xml:space="preserve">Except as otherwise stated in this chapter, the requirements of Iowa Code chapter </w:t>
      </w:r>
      <w:hyperlink r:id="rId5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governing sales and use tax returns and remittance of tax apply to all device retailers and device delivery sellers.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453E.3(7)</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453E.4</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453E.5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701—235.9</w:t>
      </w:r>
      <w:r>
        <w:rPr>
          <w:rFonts w:ascii="Times New Roman" w:hAnsi="Times New Roman"/>
          <w:b/>
          <w:i w:val="false"/>
          <w:color w:val="000000"/>
          <w:sz w:val="22"/>
        </w:rPr>
        <w:t xml:space="preserve">(453E) </w:t>
      </w:r>
      <w:r>
        <w:rPr>
          <w:rFonts w:ascii="Times New Roman" w:hAnsi="Times New Roman"/>
          <w:b/>
          <w:i w:val="false"/>
          <w:color w:val="000000"/>
          <w:sz w:val="22"/>
        </w:rPr>
        <w:t xml:space="preserve">Records; invoices.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235.9(1)</w:t>
      </w:r>
      <w:r>
        <w:rPr>
          <w:rFonts w:ascii="Times New Roman" w:hAnsi="Times New Roman"/>
          <w:b w:val="false"/>
          <w:i w:val="false"/>
          <w:color w:val="000000"/>
          <w:sz w:val="22"/>
        </w:rPr>
        <w:t> </w:t>
      </w:r>
      <w:r>
        <w:rPr>
          <w:rFonts w:ascii="Times New Roman" w:hAnsi="Times New Roman"/>
          <w:b w:val="false"/>
          <w:i/>
          <w:color w:val="000000"/>
          <w:sz w:val="22"/>
        </w:rPr>
        <w:t xml:space="preserve">Records retention generally. </w:t>
      </w:r>
      <w:r>
        <w:rPr>
          <w:rFonts w:ascii="Times New Roman" w:hAnsi="Times New Roman"/>
          <w:b w:val="false"/>
          <w:i w:val="false"/>
          <w:color w:val="000000"/>
          <w:sz w:val="22"/>
        </w:rPr>
        <w:t xml:space="preserve">Every device retailer and device delivery seller shall keep, preserve, and make available to the department any records required by Iowa Code chapter </w:t>
      </w:r>
      <w:hyperlink r:id="rId5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for a period of at least five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Records kept, preserved, or made available pursuant to this rule will be considered inadequate by the department if the requirements of this rule are not met. The director may, in certain circumstances, authorize device retailers, device delivery sellers, and others subject to Iowa Code chapter </w:t>
      </w:r>
      <w:hyperlink r:id="rId60">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and these rules to keep records in a manner other than those prescribed in these rules. Any such authorization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235.9(3)</w:t>
      </w:r>
      <w:r>
        <w:rPr>
          <w:rFonts w:ascii="Times New Roman" w:hAnsi="Times New Roman"/>
          <w:b w:val="false"/>
          <w:i w:val="false"/>
          <w:color w:val="000000"/>
          <w:sz w:val="22"/>
        </w:rPr>
        <w:t> </w:t>
      </w:r>
      <w:r>
        <w:rPr>
          <w:rFonts w:ascii="Times New Roman" w:hAnsi="Times New Roman"/>
          <w:b w:val="false"/>
          <w:i/>
          <w:color w:val="000000"/>
          <w:sz w:val="22"/>
        </w:rPr>
        <w:t xml:space="preserve">Examples of records. </w:t>
      </w:r>
      <w:r>
        <w:rPr>
          <w:rFonts w:ascii="Times New Roman" w:hAnsi="Times New Roman"/>
          <w:b w:val="false"/>
          <w:i w:val="false"/>
          <w:color w:val="000000"/>
          <w:sz w:val="22"/>
        </w:rPr>
        <w:t>The following is a nonexhaustive list of records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Device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including invoices, evidencing the purchase by the device retailer of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records required to be kept in the device delivery seller’s capacity as a tobacco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Device delivery sellers.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of devices delivered to purchasers that include the following information for each delivery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device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Quantity of devices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and address of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of recipient’s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Copy of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tax paid on the products sold pursuant to Iowa Code chapter </w:t>
      </w:r>
      <w:hyperlink r:id="rId6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Excise tax paid on the products sold pursuant to Iowa Code chapters </w:t>
      </w:r>
      <w:hyperlink r:id="rId62">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records required to be kept in the device delivery seller’s capacity as a tobacco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235.9(4)</w:t>
      </w:r>
      <w:r>
        <w:rPr>
          <w:rFonts w:ascii="Times New Roman" w:hAnsi="Times New Roman"/>
          <w:b w:val="false"/>
          <w:i w:val="false"/>
          <w:color w:val="000000"/>
          <w:sz w:val="22"/>
        </w:rPr>
        <w:t> </w:t>
      </w:r>
      <w:r>
        <w:rPr>
          <w:rFonts w:ascii="Times New Roman" w:hAnsi="Times New Roman"/>
          <w:b w:val="false"/>
          <w:i/>
          <w:color w:val="000000"/>
          <w:sz w:val="22"/>
        </w:rPr>
        <w:t xml:space="preserve">Invoice forms. </w:t>
      </w:r>
      <w:r>
        <w:rPr>
          <w:rFonts w:ascii="Times New Roman" w:hAnsi="Times New Roman"/>
          <w:b w:val="false"/>
          <w:i w:val="false"/>
          <w:color w:val="000000"/>
          <w:sz w:val="22"/>
        </w:rPr>
        <w:t xml:space="preserve">Whenever an invoice is required to be prepared or kept by Iowa Code chapter </w:t>
      </w:r>
      <w:hyperlink r:id="rId64">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 xml:space="preserve"> or these rules, at minimum, it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Seller’s name, address, and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Purchaser’s name, address, and permit number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prices and discounts stated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indication as to whether devices are being sold with or without sales and device excise taxes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Origination and destination points.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453E.3(7)</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453E.4(4)</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701—235.10</w:t>
      </w:r>
      <w:r>
        <w:rPr>
          <w:rFonts w:ascii="Times New Roman" w:hAnsi="Times New Roman"/>
          <w:b/>
          <w:i w:val="false"/>
          <w:color w:val="000000"/>
          <w:sz w:val="22"/>
        </w:rPr>
        <w:t xml:space="preserve">(453E) </w:t>
      </w:r>
      <w:r>
        <w:rPr>
          <w:rFonts w:ascii="Times New Roman" w:hAnsi="Times New Roman"/>
          <w:b/>
          <w:i w:val="false"/>
          <w:color w:val="000000"/>
          <w:sz w:val="22"/>
        </w:rPr>
        <w:t xml:space="preserve">Federal or state law. </w:t>
      </w:r>
      <w:r>
        <w:rPr>
          <w:rFonts w:ascii="Times New Roman" w:hAnsi="Times New Roman"/>
          <w:b w:val="false"/>
          <w:i w:val="false"/>
          <w:color w:val="000000"/>
          <w:sz w:val="22"/>
        </w:rPr>
        <w:t>Nothing in this chapter shall be construed to affect the provisions of any applicable federal or state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453E.2(4)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9710C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9710C</w:t>
      </w:r>
      <w:r>
        <w:rPr>
          <w:rFonts w:ascii="Times New Roman" w:hAnsi="Times New Roman"/>
          <w:b w:val="false"/>
          <w:i w:val="false"/>
          <w:color w:val="000000"/>
          <w:sz w:val="21"/>
        </w:rPr>
        <w:t xml:space="preserve"> (Notice ARC 9570C, IAB 9/17/25)</w:t>
      </w:r>
      <w:r>
        <w:rPr>
          <w:rFonts w:ascii="Times New Roman" w:hAnsi="Times New Roman"/>
          <w:b w:val="false"/>
          <w:i w:val="false"/>
          <w:color w:val="000000"/>
          <w:sz w:val="21"/>
        </w:rPr>
        <w:t>, IAB 11/12/25, effective 12/17/25]</w:t>
      </w:r>
    </w:p>
    <w:sectPr>
      <w:footerReference r:id="rId6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A.pdf" Type="http://schemas.openxmlformats.org/officeDocument/2006/relationships/hyperlink" Id="rId5"/>
    <Relationship TargetMode="External" Target="https://www.legis.iowa.gov/docs/ico/chapter/453E.1.pdf" Type="http://schemas.openxmlformats.org/officeDocument/2006/relationships/hyperlink" Id="rId6"/>
    <Relationship TargetMode="External" Target="https://www.legis.iowa.gov/docs/ico/chapter/453E.pdf" Type="http://schemas.openxmlformats.org/officeDocument/2006/relationships/hyperlink" Id="rId7"/>
    <Relationship TargetMode="External" Target="https://www.legis.iowa.gov/docs/ico/chapter/453E.1.pdf" Type="http://schemas.openxmlformats.org/officeDocument/2006/relationships/hyperlink" Id="rId8"/>
    <Relationship TargetMode="External" Target="https://www.legis.iowa.gov/docs/ico/chapter/453E.pdf" Type="http://schemas.openxmlformats.org/officeDocument/2006/relationships/hyperlink" Id="rId9"/>
    <Relationship TargetMode="External" Target="https://www.legis.iowa.gov/docs/ico/chapter/453E.pdf" Type="http://schemas.openxmlformats.org/officeDocument/2006/relationships/hyperlink" Id="rId10"/>
    <Relationship TargetMode="External" Target="https://www.legis.iowa.gov/docs/ico/chapter/453E.pdf" Type="http://schemas.openxmlformats.org/officeDocument/2006/relationships/hyperlink" Id="rId11"/>
    <Relationship TargetMode="External" Target="https://www.legis.iowa.gov/docs/ico/chapter/453E.pdf" Type="http://schemas.openxmlformats.org/officeDocument/2006/relationships/hyperlink" Id="rId12"/>
    <Relationship TargetMode="External" Target="https://www.legis.iowa.gov/docs/iac/rule/701.235.3.pdf" Type="http://schemas.openxmlformats.org/officeDocument/2006/relationships/hyperlink" Id="rId13"/>
    <Relationship TargetMode="External" Target="https://www.legis.iowa.gov/docs/ico/chapter/453A.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53E.pdf" Type="http://schemas.openxmlformats.org/officeDocument/2006/relationships/hyperlink" Id="rId16"/>
    <Relationship TargetMode="External" Target="https://www.legis.iowa.gov/docs/ico/chapter/453A.pdf" Type="http://schemas.openxmlformats.org/officeDocument/2006/relationships/hyperlink" Id="rId17"/>
    <Relationship TargetMode="External" Target="https://www.legis.iowa.gov/docs/ico/chapter/453E.pdf" Type="http://schemas.openxmlformats.org/officeDocument/2006/relationships/hyperlink" Id="rId18"/>
    <Relationship TargetMode="External" Target="https://www.legis.iowa.gov/docs/ico/chapter/453A.47A.pdf" Type="http://schemas.openxmlformats.org/officeDocument/2006/relationships/hyperlink" Id="rId19"/>
    <Relationship TargetMode="External" Target="https://www.legis.iowa.gov/docs/ico/chapter/423.pdf" Type="http://schemas.openxmlformats.org/officeDocument/2006/relationships/hyperlink" Id="rId20"/>
    <Relationship TargetMode="External" Target="https://www.legis.iowa.gov/docs/ico/chapter/453E.3.pdf" Type="http://schemas.openxmlformats.org/officeDocument/2006/relationships/hyperlink" Id="rId21"/>
    <Relationship TargetMode="External" Target="https://www.legis.iowa.gov/docs/iac/rule/701.201.10.pdf" Type="http://schemas.openxmlformats.org/officeDocument/2006/relationships/hyperlink" Id="rId22"/>
    <Relationship TargetMode="External" Target="https://www.legis.iowa.gov/docs/ico/chapter/453E.pdf" Type="http://schemas.openxmlformats.org/officeDocument/2006/relationships/hyperlink" Id="rId23"/>
    <Relationship TargetMode="External" Target="https://www.legis.iowa.gov/docs/ico/chapter/453E.pdf" Type="http://schemas.openxmlformats.org/officeDocument/2006/relationships/hyperlink" Id="rId24"/>
    <Relationship TargetMode="External" Target="https://www.legis.iowa.gov/docs/ico/chapter/453E.3.pdf" Type="http://schemas.openxmlformats.org/officeDocument/2006/relationships/hyperlink" Id="rId25"/>
    <Relationship TargetMode="External" Target="https://www.legis.iowa.gov/docs/ico/chapter/453E.3.pdf" Type="http://schemas.openxmlformats.org/officeDocument/2006/relationships/hyperlink" Id="rId26"/>
    <Relationship TargetMode="External" Target="https://www.legis.iowa.gov/docs/ico/chapter/453E.4.pdf" Type="http://schemas.openxmlformats.org/officeDocument/2006/relationships/hyperlink" Id="rId27"/>
    <Relationship TargetMode="External" Target="https://www.legis.iowa.gov/docs/ico/chapter/453E.pdf" Type="http://schemas.openxmlformats.org/officeDocument/2006/relationships/hyperlink" Id="rId28"/>
    <Relationship TargetMode="External" Target="https://www.legis.iowa.gov/docs/iac/chapter/701.7.pdf" Type="http://schemas.openxmlformats.org/officeDocument/2006/relationships/hyperlink" Id="rId29"/>
    <Relationship TargetMode="External" Target="https://www.legis.iowa.gov/docs/ico/chapter/453E.7.pdf" Type="http://schemas.openxmlformats.org/officeDocument/2006/relationships/hyperlink" Id="rId30"/>
    <Relationship TargetMode="External" Target="https://www.legis.iowa.gov/docs/iac/rule/701.201.10.pdf" Type="http://schemas.openxmlformats.org/officeDocument/2006/relationships/hyperlink" Id="rId31"/>
    <Relationship TargetMode="External" Target="https://www.legis.iowa.gov/docs/ico/chapter/252J.pdf" Type="http://schemas.openxmlformats.org/officeDocument/2006/relationships/hyperlink" Id="rId32"/>
    <Relationship TargetMode="External" Target="https://www.legis.iowa.gov/docs/ico/chapter/252J.pdf" Type="http://schemas.openxmlformats.org/officeDocument/2006/relationships/hyperlink" Id="rId33"/>
    <Relationship TargetMode="External" Target="https://www.legis.iowa.gov/docs/ico/chapter/453A.22.pdf" Type="http://schemas.openxmlformats.org/officeDocument/2006/relationships/hyperlink" Id="rId34"/>
    <Relationship TargetMode="External" Target="https://www.legis.iowa.gov/docs/ico/chapter/453E.7.pdf" Type="http://schemas.openxmlformats.org/officeDocument/2006/relationships/hyperlink" Id="rId35"/>
    <Relationship TargetMode="External" Target="https://www.legis.iowa.gov/docs/ico/chapter/453E.3.pdf" Type="http://schemas.openxmlformats.org/officeDocument/2006/relationships/hyperlink" Id="rId36"/>
    <Relationship TargetMode="External" Target="https://www.legis.iowa.gov/docs/ico/chapter/453E.pdf" Type="http://schemas.openxmlformats.org/officeDocument/2006/relationships/hyperlink" Id="rId37"/>
    <Relationship TargetMode="External" Target="https://www.legis.iowa.gov/docs/ico/chapter/453E.pdf" Type="http://schemas.openxmlformats.org/officeDocument/2006/relationships/hyperlink" Id="rId38"/>
    <Relationship TargetMode="External" Target="https://www.legis.iowa.gov/docs/ico/chapter/453E.3.pdf" Type="http://schemas.openxmlformats.org/officeDocument/2006/relationships/hyperlink" Id="rId39"/>
    <Relationship TargetMode="External" Target="https://www.legis.iowa.gov/docs/ico/chapter/453E.4.pdf" Type="http://schemas.openxmlformats.org/officeDocument/2006/relationships/hyperlink" Id="rId40"/>
    <Relationship TargetMode="External" Target="https://www.legis.iowa.gov/docs/iac/rule/701.235.6.pdf" Type="http://schemas.openxmlformats.org/officeDocument/2006/relationships/hyperlink" Id="rId41"/>
    <Relationship TargetMode="External" Target="https://www.legis.iowa.gov/docs/ico/chapter/453E.4.pdf" Type="http://schemas.openxmlformats.org/officeDocument/2006/relationships/hyperlink" Id="rId42"/>
    <Relationship TargetMode="External" Target="https://www.legis.iowa.gov/docs/ico/chapter/453E.5.pdf" Type="http://schemas.openxmlformats.org/officeDocument/2006/relationships/hyperlink" Id="rId43"/>
    <Relationship TargetMode="External" Target="https://www.legis.iowa.gov/docs/ico/chapter/423.2.pdf" Type="http://schemas.openxmlformats.org/officeDocument/2006/relationships/hyperlink" Id="rId44"/>
    <Relationship TargetMode="External" Target="https://www.legis.iowa.gov/docs/iac/rule/701.235.8.pdf" Type="http://schemas.openxmlformats.org/officeDocument/2006/relationships/hyperlink" Id="rId45"/>
    <Relationship TargetMode="External" Target="https://www.legis.iowa.gov/docs/iac/chapter/701.202.pdf" Type="http://schemas.openxmlformats.org/officeDocument/2006/relationships/hyperlink" Id="rId46"/>
    <Relationship TargetMode="External" Target="https://www.legis.iowa.gov/docs/ico/chapter/453E.4.pdf" Type="http://schemas.openxmlformats.org/officeDocument/2006/relationships/hyperlink" Id="rId47"/>
    <Relationship TargetMode="External" Target="https://www.legis.iowa.gov/docs/ico/chapter/453E.5.pdf" Type="http://schemas.openxmlformats.org/officeDocument/2006/relationships/hyperlink" Id="rId48"/>
    <Relationship TargetMode="External" Target="https://www.legis.iowa.gov/docs/ico/chapter/453E.pdf" Type="http://schemas.openxmlformats.org/officeDocument/2006/relationships/hyperlink" Id="rId49"/>
    <Relationship TargetMode="External" Target="https://www.legis.iowa.gov/docs/ico/chapter/453E.pdf" Type="http://schemas.openxmlformats.org/officeDocument/2006/relationships/hyperlink" Id="rId50"/>
    <Relationship TargetMode="External" Target="https://www.legis.iowa.gov/docs/ico/chapter/421.9A.pdf" Type="http://schemas.openxmlformats.org/officeDocument/2006/relationships/hyperlink" Id="rId51"/>
    <Relationship TargetMode="External" Target="https://www.legis.iowa.gov/docs/ico/chapter/421.9A.pdf" Type="http://schemas.openxmlformats.org/officeDocument/2006/relationships/hyperlink" Id="rId52"/>
    <Relationship TargetMode="External" Target="https://www.legis.iowa.gov/docs/ico/chapter/453E.pdf" Type="http://schemas.openxmlformats.org/officeDocument/2006/relationships/hyperlink" Id="rId53"/>
    <Relationship TargetMode="External" Target="https://www.legis.iowa.gov/docs/ico/chapter/423.pdf" Type="http://schemas.openxmlformats.org/officeDocument/2006/relationships/hyperlink" Id="rId54"/>
    <Relationship TargetMode="External" Target="https://www.legis.iowa.gov/docs/iac/chapter/701.202.pdf" Type="http://schemas.openxmlformats.org/officeDocument/2006/relationships/hyperlink" Id="rId55"/>
    <Relationship TargetMode="External" Target="https://www.legis.iowa.gov/docs/ico/chapter/453E.3.pdf" Type="http://schemas.openxmlformats.org/officeDocument/2006/relationships/hyperlink" Id="rId56"/>
    <Relationship TargetMode="External" Target="https://www.legis.iowa.gov/docs/ico/chapter/453E.4.pdf" Type="http://schemas.openxmlformats.org/officeDocument/2006/relationships/hyperlink" Id="rId57"/>
    <Relationship TargetMode="External" Target="https://www.legis.iowa.gov/docs/ico/chapter/453E.5.pdf" Type="http://schemas.openxmlformats.org/officeDocument/2006/relationships/hyperlink" Id="rId58"/>
    <Relationship TargetMode="External" Target="https://www.legis.iowa.gov/docs/ico/chapter/453E.pdf" Type="http://schemas.openxmlformats.org/officeDocument/2006/relationships/hyperlink" Id="rId59"/>
    <Relationship TargetMode="External" Target="https://www.legis.iowa.gov/docs/ico/chapter/453E.pdf" Type="http://schemas.openxmlformats.org/officeDocument/2006/relationships/hyperlink" Id="rId60"/>
    <Relationship TargetMode="External" Target="https://www.legis.iowa.gov/docs/ico/chapter/423.pdf" Type="http://schemas.openxmlformats.org/officeDocument/2006/relationships/hyperlink" Id="rId61"/>
    <Relationship TargetMode="External" Target="https://www.legis.iowa.gov/docs/ico/chapter/453A.pdf" Type="http://schemas.openxmlformats.org/officeDocument/2006/relationships/hyperlink" Id="rId62"/>
    <Relationship TargetMode="External" Target="https://www.legis.iowa.gov/docs/ico/chapter/453E.pdf" Type="http://schemas.openxmlformats.org/officeDocument/2006/relationships/hyperlink" Id="rId63"/>
    <Relationship TargetMode="External" Target="https://www.legis.iowa.gov/docs/ico/chapter/453E.pdf" Type="http://schemas.openxmlformats.org/officeDocument/2006/relationships/hyperlink" Id="rId64"/>
    <Relationship TargetMode="External" Target="https://www.legis.iowa.gov/docs/ico/chapter/453E.3.pdf" Type="http://schemas.openxmlformats.org/officeDocument/2006/relationships/hyperlink" Id="rId65"/>
    <Relationship TargetMode="External" Target="https://www.legis.iowa.gov/docs/ico/chapter/453E.4.pdf" Type="http://schemas.openxmlformats.org/officeDocument/2006/relationships/hyperlink" Id="rId66"/>
    <Relationship TargetMode="External" Target="https://www.legis.iowa.gov/docs/ico/chapter/453E.2.pdf" Type="http://schemas.openxmlformats.org/officeDocument/2006/relationships/hyperlink" Id="rId67"/>
    <Relationship Target="footer.xml" Type="http://schemas.openxmlformats.org/officeDocument/2006/relationships/footer"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