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230</w:t>
      </w:r>
    </w:p>
    <w:p>
      <w:pPr>
        <w:spacing w:before="0" w:after="0"/>
        <w:ind w:left="120"/>
        <w:jc w:val="center"/>
      </w:pPr>
      <w:r>
        <w:rPr>
          <w:rFonts w:ascii="Times New Roman" w:hAnsi="Times New Roman"/>
          <w:b w:val="false"/>
          <w:i w:val="false"/>
          <w:color w:val="000000"/>
          <w:sz w:val="21"/>
        </w:rPr>
        <w:t xml:space="preserve">ADMINISTRATION OF CIGARETTE, TOBACCO, VAPOR PRODUCTS, AND </w:t>
      </w:r>
      <w:r>
        <w:br/>
      </w:r>
      <w:r>
        <w:rPr>
          <w:rFonts w:ascii="Times New Roman" w:hAnsi="Times New Roman"/>
          <w:b w:val="false"/>
          <w:i w:val="false"/>
          <w:color w:val="000000"/>
          <w:sz w:val="21"/>
        </w:rPr>
        <w:t>ALTERNATIVE NICOTINE PRODUCTS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701—230.1</w:t>
      </w:r>
      <w:r>
        <w:rPr>
          <w:rFonts w:ascii="Times New Roman" w:hAnsi="Times New Roman"/>
          <w:b/>
          <w:i w:val="false"/>
          <w:color w:val="000000"/>
          <w:sz w:val="22"/>
        </w:rPr>
        <w:t xml:space="preserve">(453A)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have the same meaning as defined in Iowa Code chapters </w:t>
      </w:r>
      <w:hyperlink r:id="rId5">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In addition, as used in this title,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permit or license issued under Iowa Code chapter </w:t>
      </w:r>
      <w:hyperlink r:id="rId10">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holding or required to obtain a permit or license of any kind under Iowa Code chapter </w:t>
      </w:r>
      <w:hyperlink r:id="rId11">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“Supplier”</w:t>
      </w:r>
      <w:r>
        <w:rPr>
          <w:rFonts w:ascii="Times New Roman" w:hAnsi="Times New Roman"/>
          <w:b w:val="false"/>
          <w:i w:val="false"/>
          <w:color w:val="000000"/>
          <w:sz w:val="22"/>
        </w:rPr>
        <w:t> </w:t>
      </w:r>
      <w:r>
        <w:rPr>
          <w:rFonts w:ascii="Times New Roman" w:hAnsi="Times New Roman"/>
          <w:b w:val="false"/>
          <w:i w:val="false"/>
          <w:color w:val="000000"/>
          <w:sz w:val="22"/>
        </w:rPr>
        <w:t>means any person or firm authorized to manufacture or supply cigarette stamps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tax imposed under Iowa Code chapter </w:t>
      </w:r>
      <w:hyperlink r:id="rId1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“Taxpayer”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required to collect or remit tax directly to the department or required to be licensed or to file any report or return or keep records under Iowa Code chapter </w:t>
      </w:r>
      <w:hyperlink r:id="rId13">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“Tobacco”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“tobacco products” as defined in Iowa Code sections </w:t>
      </w:r>
      <w:hyperlink r:id="rId14">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6">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453C</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453D</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701—230.2</w:t>
      </w:r>
      <w:r>
        <w:rPr>
          <w:rFonts w:ascii="Times New Roman" w:hAnsi="Times New Roman"/>
          <w:b/>
          <w:i w:val="false"/>
          <w:color w:val="000000"/>
          <w:sz w:val="22"/>
        </w:rPr>
        <w:t xml:space="preserve">(453A)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Every taxpayer shall keep, preserve, and make available to the department records for a period of at least three years. The following is a nonexhaustive list of records that are subject to the provisions of this rule. </w:t>
      </w:r>
      <w:hyperlink r:id="rId21">
        <w:r>
          <w:rPr>
            <w:rStyle w:val="Hyperlink"/>
            <w:rFonts w:ascii="Times New Roman" w:hAnsi="Times New Roman"/>
            <w:b w:val="false"/>
            <w:i w:val="false"/>
            <w:color w:val="000000"/>
            <w:sz w:val="22"/>
          </w:rPr>
          <w:t>701—Chapter 11</w:t>
        </w:r>
      </w:hyperlink>
      <w:r>
        <w:rPr>
          <w:rFonts w:ascii="Times New Roman" w:hAnsi="Times New Roman"/>
          <w:b w:val="false"/>
          <w:i w:val="false"/>
          <w:color w:val="000000"/>
          <w:sz w:val="22"/>
        </w:rPr>
        <w:t xml:space="preserve"> provides more information for taxpayers using an electronic data interchange process or technology. Nothing in this rule shall be construed to affect the provisions of any applicable federal law. The records will be considered inadequate when the requirements of this rule are not met. The director may, by express order in certain cases, authorize permit holders to keep their records in a manner and upon forms other than those so prescribed (agreements must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records used in an appeal. </w:t>
      </w:r>
      <w:r>
        <w:rPr>
          <w:rFonts w:ascii="Times New Roman" w:hAnsi="Times New Roman"/>
          <w:b w:val="false"/>
          <w:i w:val="false"/>
          <w:color w:val="000000"/>
          <w:sz w:val="22"/>
        </w:rPr>
        <w:t>If a tax liability has been assessed and an appeal is pending to the department, district court or an appellate court, books, papers, records, memoranda or documents specified in this rule that relate to the period covered by the assessment shall be preserved until the final disposition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230.2(3)</w:t>
      </w:r>
      <w:r>
        <w:rPr>
          <w:rFonts w:ascii="Times New Roman" w:hAnsi="Times New Roman"/>
          <w:b w:val="false"/>
          <w:i w:val="false"/>
          <w:color w:val="000000"/>
          <w:sz w:val="22"/>
        </w:rPr>
        <w:t> </w:t>
      </w:r>
      <w:r>
        <w:rPr>
          <w:rFonts w:ascii="Times New Roman" w:hAnsi="Times New Roman"/>
          <w:b w:val="false"/>
          <w:i/>
          <w:color w:val="000000"/>
          <w:sz w:val="22"/>
        </w:rPr>
        <w:t xml:space="preserve">Cigarette manufacturer. </w:t>
      </w:r>
      <w:r>
        <w:rPr>
          <w:rFonts w:ascii="Times New Roman" w:hAnsi="Times New Roman"/>
          <w:b w:val="false"/>
          <w:i w:val="false"/>
          <w:color w:val="000000"/>
          <w:sz w:val="22"/>
        </w:rPr>
        <w:t>Cigarette manufacturers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the sale of cigarettes in Iowa or the sale of cigarettes for shipment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evidencing the transportation of cigarettes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all sales of cigarettes to permittees.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of all stamps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reports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230.2(4)</w:t>
      </w:r>
      <w:r>
        <w:rPr>
          <w:rFonts w:ascii="Times New Roman" w:hAnsi="Times New Roman"/>
          <w:b w:val="false"/>
          <w:i w:val="false"/>
          <w:color w:val="000000"/>
          <w:sz w:val="22"/>
        </w:rPr>
        <w:t> </w:t>
      </w:r>
      <w:r>
        <w:rPr>
          <w:rFonts w:ascii="Times New Roman" w:hAnsi="Times New Roman"/>
          <w:b w:val="false"/>
          <w:i/>
          <w:color w:val="000000"/>
          <w:sz w:val="22"/>
        </w:rPr>
        <w:t xml:space="preserve">Cigarette distributing agent. </w:t>
      </w:r>
      <w:r>
        <w:rPr>
          <w:rFonts w:ascii="Times New Roman" w:hAnsi="Times New Roman"/>
          <w:b w:val="false"/>
          <w:i w:val="false"/>
          <w:color w:val="000000"/>
          <w:sz w:val="22"/>
        </w:rPr>
        <w:t>Cigarette distributing agents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of the receipt of all cigarettes showing the number of cigarettes received and from whom the cigarettes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all distribution of cigarettes showing the number of cigarettes shipped and to whom and at whose direction the cigarettes were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showing all exports of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all reports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Freight receiving and shipping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230.2(5)</w:t>
      </w:r>
      <w:r>
        <w:rPr>
          <w:rFonts w:ascii="Times New Roman" w:hAnsi="Times New Roman"/>
          <w:b w:val="false"/>
          <w:i w:val="false"/>
          <w:color w:val="000000"/>
          <w:sz w:val="22"/>
        </w:rPr>
        <w:t> </w:t>
      </w:r>
      <w:r>
        <w:rPr>
          <w:rFonts w:ascii="Times New Roman" w:hAnsi="Times New Roman"/>
          <w:b w:val="false"/>
          <w:i/>
          <w:color w:val="000000"/>
          <w:sz w:val="22"/>
        </w:rPr>
        <w:t xml:space="preserve">Cigarette distributors. </w:t>
      </w:r>
      <w:r>
        <w:rPr>
          <w:rFonts w:ascii="Times New Roman" w:hAnsi="Times New Roman"/>
          <w:b w:val="false"/>
          <w:i w:val="false"/>
          <w:color w:val="000000"/>
          <w:sz w:val="22"/>
        </w:rPr>
        <w:t>Cigarette distributors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the purchase of all cigarettes sold, used or stored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showing the sale of cigarettes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Freight receiving and shipping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all stamps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reports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230.2(6)</w:t>
      </w:r>
      <w:r>
        <w:rPr>
          <w:rFonts w:ascii="Times New Roman" w:hAnsi="Times New Roman"/>
          <w:b w:val="false"/>
          <w:i w:val="false"/>
          <w:color w:val="000000"/>
          <w:sz w:val="22"/>
        </w:rPr>
        <w:t> </w:t>
      </w:r>
      <w:r>
        <w:rPr>
          <w:rFonts w:ascii="Times New Roman" w:hAnsi="Times New Roman"/>
          <w:b w:val="false"/>
          <w:i/>
          <w:color w:val="000000"/>
          <w:sz w:val="22"/>
        </w:rPr>
        <w:t xml:space="preserve">Cigarette wholesaler. </w:t>
      </w:r>
      <w:r>
        <w:rPr>
          <w:rFonts w:ascii="Times New Roman" w:hAnsi="Times New Roman"/>
          <w:b w:val="false"/>
          <w:i w:val="false"/>
          <w:color w:val="000000"/>
          <w:sz w:val="22"/>
        </w:rPr>
        <w:t>Cigarette wholesalers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purchase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sale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230.2(7)</w:t>
      </w:r>
      <w:r>
        <w:rPr>
          <w:rFonts w:ascii="Times New Roman" w:hAnsi="Times New Roman"/>
          <w:b w:val="false"/>
          <w:i w:val="false"/>
          <w:color w:val="000000"/>
          <w:sz w:val="22"/>
        </w:rPr>
        <w:t> </w:t>
      </w:r>
      <w:r>
        <w:rPr>
          <w:rFonts w:ascii="Times New Roman" w:hAnsi="Times New Roman"/>
          <w:b w:val="false"/>
          <w:i/>
          <w:color w:val="000000"/>
          <w:sz w:val="22"/>
        </w:rPr>
        <w:t xml:space="preserve">Cigarette vendor. </w:t>
      </w:r>
      <w:r>
        <w:rPr>
          <w:rFonts w:ascii="Times New Roman" w:hAnsi="Times New Roman"/>
          <w:b w:val="false"/>
          <w:i w:val="false"/>
          <w:color w:val="000000"/>
          <w:sz w:val="22"/>
        </w:rPr>
        <w:t>Cigarette vendors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purchase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evidencing the sale of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of all cigarette vending machines owned, furnished, installed, serviced, operated or maintained by the vendor and the location of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230.2(8)</w:t>
      </w:r>
      <w:r>
        <w:rPr>
          <w:rFonts w:ascii="Times New Roman" w:hAnsi="Times New Roman"/>
          <w:b w:val="false"/>
          <w:i w:val="false"/>
          <w:color w:val="000000"/>
          <w:sz w:val="22"/>
        </w:rPr>
        <w:t> </w:t>
      </w:r>
      <w:r>
        <w:rPr>
          <w:rFonts w:ascii="Times New Roman" w:hAnsi="Times New Roman"/>
          <w:b w:val="false"/>
          <w:i/>
          <w:color w:val="000000"/>
          <w:sz w:val="22"/>
        </w:rPr>
        <w:t xml:space="preserve">Cigarette retailer. </w:t>
      </w:r>
      <w:r>
        <w:rPr>
          <w:rFonts w:ascii="Times New Roman" w:hAnsi="Times New Roman"/>
          <w:b w:val="false"/>
          <w:i w:val="false"/>
          <w:color w:val="000000"/>
          <w:sz w:val="22"/>
        </w:rPr>
        <w:t>Cigarette retailers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purchase of all cigarettes.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230.2(9)</w:t>
      </w:r>
      <w:r>
        <w:rPr>
          <w:rFonts w:ascii="Times New Roman" w:hAnsi="Times New Roman"/>
          <w:b w:val="false"/>
          <w:i w:val="false"/>
          <w:color w:val="000000"/>
          <w:sz w:val="22"/>
        </w:rPr>
        <w:t> </w:t>
      </w:r>
      <w:r>
        <w:rPr>
          <w:rFonts w:ascii="Times New Roman" w:hAnsi="Times New Roman"/>
          <w:b w:val="false"/>
          <w:i/>
          <w:color w:val="000000"/>
          <w:sz w:val="22"/>
        </w:rPr>
        <w:t xml:space="preserve">Tobacco distributor. </w:t>
      </w:r>
      <w:r>
        <w:rPr>
          <w:rFonts w:ascii="Times New Roman" w:hAnsi="Times New Roman"/>
          <w:b w:val="false"/>
          <w:i w:val="false"/>
          <w:color w:val="000000"/>
          <w:sz w:val="22"/>
        </w:rPr>
        <w:t xml:space="preserve">Tobacco distributors are required to keep the same records as a cigarette distributor as described in subrule </w:t>
      </w:r>
      <w:hyperlink r:id="rId22">
        <w:r>
          <w:rPr>
            <w:rStyle w:val="Hyperlink"/>
            <w:rFonts w:ascii="Times New Roman" w:hAnsi="Times New Roman"/>
            <w:b w:val="false"/>
            <w:i w:val="false"/>
            <w:color w:val="000000"/>
            <w:sz w:val="22"/>
          </w:rPr>
          <w:t>230.2(5)</w:t>
        </w:r>
      </w:hyperlink>
      <w:r>
        <w:rPr>
          <w:rFonts w:ascii="Times New Roman" w:hAnsi="Times New Roman"/>
          <w:b w:val="false"/>
          <w:i w:val="false"/>
          <w:color w:val="000000"/>
          <w:sz w:val="22"/>
        </w:rPr>
        <w:t>, but with respect to tobacco, no records of stamps purchased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230.2(10)</w:t>
      </w:r>
      <w:r>
        <w:rPr>
          <w:rFonts w:ascii="Times New Roman" w:hAnsi="Times New Roman"/>
          <w:b w:val="false"/>
          <w:i w:val="false"/>
          <w:color w:val="000000"/>
          <w:sz w:val="22"/>
        </w:rPr>
        <w:t> </w:t>
      </w:r>
      <w:r>
        <w:rPr>
          <w:rFonts w:ascii="Times New Roman" w:hAnsi="Times New Roman"/>
          <w:b w:val="false"/>
          <w:i/>
          <w:color w:val="000000"/>
          <w:sz w:val="22"/>
        </w:rPr>
        <w:t xml:space="preserve">Tobacco subjobber. </w:t>
      </w:r>
      <w:r>
        <w:rPr>
          <w:rFonts w:ascii="Times New Roman" w:hAnsi="Times New Roman"/>
          <w:b w:val="false"/>
          <w:i w:val="false"/>
          <w:color w:val="000000"/>
          <w:sz w:val="22"/>
        </w:rPr>
        <w:t xml:space="preserve">Tobacco subjobbers are required to keep the same records as a cigarette wholesaler as described in subrule </w:t>
      </w:r>
      <w:hyperlink r:id="rId23">
        <w:r>
          <w:rPr>
            <w:rStyle w:val="Hyperlink"/>
            <w:rFonts w:ascii="Times New Roman" w:hAnsi="Times New Roman"/>
            <w:b w:val="false"/>
            <w:i w:val="false"/>
            <w:color w:val="000000"/>
            <w:sz w:val="22"/>
          </w:rPr>
          <w:t>230.2(6)</w:t>
        </w:r>
      </w:hyperlink>
      <w:r>
        <w:rPr>
          <w:rFonts w:ascii="Times New Roman" w:hAnsi="Times New Roman"/>
          <w:b w:val="false"/>
          <w:i w:val="false"/>
          <w:color w:val="000000"/>
          <w:sz w:val="22"/>
        </w:rPr>
        <w:t xml:space="preserve"> but with respect to tobacco.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230.2(11)</w:t>
      </w:r>
      <w:r>
        <w:rPr>
          <w:rFonts w:ascii="Times New Roman" w:hAnsi="Times New Roman"/>
          <w:b w:val="false"/>
          <w:i w:val="false"/>
          <w:color w:val="000000"/>
          <w:sz w:val="22"/>
        </w:rPr>
        <w:t> </w:t>
      </w:r>
      <w:r>
        <w:rPr>
          <w:rFonts w:ascii="Times New Roman" w:hAnsi="Times New Roman"/>
          <w:b w:val="false"/>
          <w:i/>
          <w:color w:val="000000"/>
          <w:sz w:val="22"/>
        </w:rPr>
        <w:t xml:space="preserve">Tobacco retailer. </w:t>
      </w:r>
      <w:r>
        <w:rPr>
          <w:rFonts w:ascii="Times New Roman" w:hAnsi="Times New Roman"/>
          <w:b w:val="false"/>
          <w:i w:val="false"/>
          <w:color w:val="000000"/>
          <w:sz w:val="22"/>
        </w:rPr>
        <w:t xml:space="preserve">Tobacco retailers are required to keep the same records as a cigarette retailer as described in subrule </w:t>
      </w:r>
      <w:hyperlink r:id="rId24">
        <w:r>
          <w:rPr>
            <w:rStyle w:val="Hyperlink"/>
            <w:rFonts w:ascii="Times New Roman" w:hAnsi="Times New Roman"/>
            <w:b w:val="false"/>
            <w:i w:val="false"/>
            <w:color w:val="000000"/>
            <w:sz w:val="22"/>
          </w:rPr>
          <w:t>230.2(8)</w:t>
        </w:r>
      </w:hyperlink>
      <w:r>
        <w:rPr>
          <w:rFonts w:ascii="Times New Roman" w:hAnsi="Times New Roman"/>
          <w:b w:val="false"/>
          <w:i w:val="false"/>
          <w:color w:val="000000"/>
          <w:sz w:val="22"/>
        </w:rPr>
        <w:t xml:space="preserve"> but with respect to tobacco.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230.2(12)</w:t>
      </w:r>
      <w:r>
        <w:rPr>
          <w:rFonts w:ascii="Times New Roman" w:hAnsi="Times New Roman"/>
          <w:b w:val="false"/>
          <w:i w:val="false"/>
          <w:color w:val="000000"/>
          <w:sz w:val="22"/>
        </w:rPr>
        <w:t> </w:t>
      </w:r>
      <w:r>
        <w:rPr>
          <w:rFonts w:ascii="Times New Roman" w:hAnsi="Times New Roman"/>
          <w:b w:val="false"/>
          <w:i/>
          <w:color w:val="000000"/>
          <w:sz w:val="22"/>
        </w:rPr>
        <w:t xml:space="preserve">Common carrier engaged in transporting cigarettes or tobacco products into Iowa. </w:t>
      </w:r>
      <w:r>
        <w:rPr>
          <w:rFonts w:ascii="Times New Roman" w:hAnsi="Times New Roman"/>
          <w:b w:val="false"/>
          <w:i w:val="false"/>
          <w:color w:val="000000"/>
          <w:sz w:val="22"/>
        </w:rPr>
        <w:t>Common carriers engaged in transporting cigarettes or tobacco products into Iowa are required to keep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bills of lading or manifests as to each transportation of cigarettes or tobacco.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Log book or trip sheets.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230.2(13)</w:t>
      </w:r>
      <w:r>
        <w:rPr>
          <w:rFonts w:ascii="Times New Roman" w:hAnsi="Times New Roman"/>
          <w:b w:val="false"/>
          <w:i w:val="false"/>
          <w:color w:val="000000"/>
          <w:sz w:val="22"/>
        </w:rPr>
        <w:t> </w:t>
      </w:r>
      <w:r>
        <w:rPr>
          <w:rFonts w:ascii="Times New Roman" w:hAnsi="Times New Roman"/>
          <w:b w:val="false"/>
          <w:i/>
          <w:color w:val="000000"/>
          <w:sz w:val="22"/>
        </w:rPr>
        <w:t xml:space="preserve">Microfilm and related records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Microfilm, microfiche, COM (computer on machine) and other related reduction in storage systems will be referred to as “microfilm”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Microfilm reproductions of general books of account, such as a cash book, journals, voucher registers, ledgers, etc., are not acceptable other than those that have been approved by the Internal Revenue Service.  However, microfilm reproductions of supporting records of detail, such as sales invoices, purchase invoices, credit memoranda, etc., may be allowed providing all the following conditions are met and accepted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facilities are provided to ensure the preservation and readability of the films.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Microfilm rolls are indexed, cross-referenced, labeled to show beginning and ending numbers or beginning and ending alphabetical listing of documents included, and systematically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taxpayer agrees to provide transcripts of any information contained on microfilm that may be required for purposes of verification of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Proper facilities are provided for the ready inspection and location of the particular records, including modern projectors for viewing and for the copying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audit of “detail” on microfilm may be subject to sample audit procedures, to be determined at the discretion of the director or the director’s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posting reference must be on each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Credit memoranda must carry a reference to the document evidencing the original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Documents necessary to support claimed exemptions from tax liability, such as bills of lading and purchase orders, must be maintained in an order by which they readily can be related to the transaction for which exemption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230.2(14)</w:t>
      </w:r>
      <w:r>
        <w:rPr>
          <w:rFonts w:ascii="Times New Roman" w:hAnsi="Times New Roman"/>
          <w:b w:val="false"/>
          <w:i w:val="false"/>
          <w:color w:val="000000"/>
          <w:sz w:val="22"/>
        </w:rPr>
        <w:t> </w:t>
      </w:r>
      <w:r>
        <w:rPr>
          <w:rFonts w:ascii="Times New Roman" w:hAnsi="Times New Roman"/>
          <w:b w:val="false"/>
          <w:i/>
          <w:color w:val="000000"/>
          <w:sz w:val="22"/>
        </w:rPr>
        <w:t xml:space="preserve">Automatic data processing records. </w:t>
      </w:r>
      <w:r>
        <w:rPr>
          <w:rFonts w:ascii="Times New Roman" w:hAnsi="Times New Roman"/>
          <w:b w:val="false"/>
          <w:i w:val="false"/>
          <w:color w:val="000000"/>
          <w:sz w:val="22"/>
        </w:rPr>
        <w:t xml:space="preserve">Automatic data processing records are defined and described in </w:t>
      </w:r>
      <w:hyperlink r:id="rId25">
        <w:r>
          <w:rPr>
            <w:rStyle w:val="Hyperlink"/>
            <w:rFonts w:ascii="Times New Roman" w:hAnsi="Times New Roman"/>
            <w:b w:val="false"/>
            <w:i w:val="false"/>
            <w:color w:val="000000"/>
            <w:sz w:val="22"/>
          </w:rPr>
          <w:t>701—Chapter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230.2(15)</w:t>
      </w:r>
      <w:r>
        <w:rPr>
          <w:rFonts w:ascii="Times New Roman" w:hAnsi="Times New Roman"/>
          <w:b w:val="false"/>
          <w:i w:val="false"/>
          <w:color w:val="000000"/>
          <w:sz w:val="22"/>
        </w:rPr>
        <w:t> </w:t>
      </w:r>
      <w:r>
        <w:rPr>
          <w:rFonts w:ascii="Times New Roman" w:hAnsi="Times New Roman"/>
          <w:b w:val="false"/>
          <w:i/>
          <w:color w:val="000000"/>
          <w:sz w:val="22"/>
        </w:rPr>
        <w:t xml:space="preserve">Other persons. </w:t>
      </w:r>
      <w:r>
        <w:rPr>
          <w:rFonts w:ascii="Times New Roman" w:hAnsi="Times New Roman"/>
          <w:b w:val="false"/>
          <w:i w:val="false"/>
          <w:color w:val="000000"/>
          <w:sz w:val="22"/>
        </w:rPr>
        <w:t>The director may require any person other than those previously listed in this rule to maintain books and records as deemed necessary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453A.18</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453A.19</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453A.24</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453A.45</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701—230.3</w:t>
      </w:r>
      <w:r>
        <w:rPr>
          <w:rFonts w:ascii="Times New Roman" w:hAnsi="Times New Roman"/>
          <w:b/>
          <w:i w:val="false"/>
          <w:color w:val="000000"/>
          <w:sz w:val="22"/>
        </w:rPr>
        <w:t xml:space="preserve">(453A) </w:t>
      </w:r>
      <w:r>
        <w:rPr>
          <w:rFonts w:ascii="Times New Roman" w:hAnsi="Times New Roman"/>
          <w:b/>
          <w:i w:val="false"/>
          <w:color w:val="000000"/>
          <w:sz w:val="22"/>
        </w:rPr>
        <w:t xml:space="preserve">Form of invoice. </w:t>
      </w:r>
      <w:r>
        <w:rPr>
          <w:rFonts w:ascii="Times New Roman" w:hAnsi="Times New Roman"/>
          <w:b w:val="false"/>
          <w:i w:val="false"/>
          <w:color w:val="000000"/>
          <w:sz w:val="22"/>
        </w:rPr>
        <w:t xml:space="preserve">Whenever an invoice is required to be prepared or kept by Iowa Code chapter </w:t>
      </w:r>
      <w:hyperlink r:id="rId3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these rules, at minimum, it must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Seller’s name and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Purchaser’s name, address, and permit number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of sale.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prices and discounts stated separately.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indication as to whether cigarettes or tobacco products are being sold with or without tax stamps attached or tax included.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Origination and destination points.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453A.25</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453A.45</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701—230.4</w:t>
      </w:r>
      <w:r>
        <w:rPr>
          <w:rFonts w:ascii="Times New Roman" w:hAnsi="Times New Roman"/>
          <w:b/>
          <w:i w:val="false"/>
          <w:color w:val="000000"/>
          <w:sz w:val="22"/>
        </w:rPr>
        <w:t xml:space="preserve">(453A) </w:t>
      </w:r>
      <w:r>
        <w:rPr>
          <w:rFonts w:ascii="Times New Roman" w:hAnsi="Times New Roman"/>
          <w:b/>
          <w:i w:val="false"/>
          <w:color w:val="000000"/>
          <w:sz w:val="22"/>
        </w:rPr>
        <w:t xml:space="preserve">Bonds. </w:t>
      </w:r>
      <w:r>
        <w:rPr>
          <w:rFonts w:ascii="Times New Roman" w:hAnsi="Times New Roman"/>
          <w:b w:val="false"/>
          <w:i w:val="false"/>
          <w:color w:val="000000"/>
          <w:sz w:val="22"/>
        </w:rPr>
        <w:t xml:space="preserve">When bonds are required by Iowa Code chapter </w:t>
      </w:r>
      <w:hyperlink r:id="rId37">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these rules, said bonds will be in the form of cash or a bond issued by a surety company licensed to do business in the state of Iowa, payable to the State of Iowa, and in a form approved by the director. Bonds required by tobacco distributors must be issued by a surety company licensed to do business in Iowa. However, with prior approval by the director, a cash bond will be accepted by the department as a substitute for the surety bond. Iowa Code section </w:t>
      </w:r>
      <w:hyperlink r:id="rId38">
        <w:r>
          <w:rPr>
            <w:rStyle w:val="Hyperlink"/>
            <w:rFonts w:ascii="Times New Roman" w:hAnsi="Times New Roman"/>
            <w:b w:val="false"/>
            <w:i w:val="false"/>
            <w:color w:val="000000"/>
            <w:sz w:val="22"/>
          </w:rPr>
          <w:t>453A.44(4)</w:t>
        </w:r>
      </w:hyperlink>
      <w:r>
        <w:rPr>
          <w:rFonts w:ascii="Times New Roman" w:hAnsi="Times New Roman"/>
          <w:b w:val="false"/>
          <w:i w:val="false"/>
          <w:color w:val="000000"/>
          <w:sz w:val="22"/>
        </w:rPr>
        <w:t xml:space="preserve"> provides more information.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453A.14</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701—230.5</w:t>
      </w:r>
      <w:r>
        <w:rPr>
          <w:rFonts w:ascii="Times New Roman" w:hAnsi="Times New Roman"/>
          <w:b/>
          <w:i w:val="false"/>
          <w:color w:val="000000"/>
          <w:sz w:val="22"/>
        </w:rPr>
        <w:t xml:space="preserve">(453A) </w:t>
      </w:r>
      <w:r>
        <w:rPr>
          <w:rFonts w:ascii="Times New Roman" w:hAnsi="Times New Roman"/>
          <w:b/>
          <w:i w:val="false"/>
          <w:color w:val="000000"/>
          <w:sz w:val="22"/>
        </w:rPr>
        <w:t xml:space="preserve">Permit applications and denials.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230.5(1)</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permits in general. </w:t>
      </w:r>
      <w:r>
        <w:rPr>
          <w:rFonts w:ascii="Times New Roman" w:hAnsi="Times New Roman"/>
          <w:b w:val="false"/>
          <w:i w:val="false"/>
          <w:color w:val="000000"/>
          <w:sz w:val="22"/>
        </w:rPr>
        <w:t xml:space="preserve">The application forms for all permits issued under Iowa Code chapter </w:t>
      </w:r>
      <w:hyperlink r:id="rId41">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are available from the department. Each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Nature of the applicant’s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of permit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Address of the principal office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 of the place of business for which the permit is to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no more than three principal officers or members, if the business is not a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persons who will be the applicant’s suppliers or customers or both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applicant possesses any other permit issued under Iowa Code chapter </w:t>
      </w:r>
      <w:hyperlink r:id="rId4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 of the person authorized to complete the application. For electronically transmitted applications, the application form will state that, in lieu of the person’s handwritten signature, the person’s email address or the person’s fax signature will constitute a valid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information required on the forms issued by the department for the purpose of administering Iowa Code chapter </w:t>
      </w:r>
      <w:hyperlink r:id="rId43">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230.5(2)</w:t>
      </w:r>
      <w:r>
        <w:rPr>
          <w:rFonts w:ascii="Times New Roman" w:hAnsi="Times New Roman"/>
          <w:b w:val="false"/>
          <w:i w:val="false"/>
          <w:color w:val="000000"/>
          <w:sz w:val="22"/>
        </w:rPr>
        <w:t> </w:t>
      </w:r>
      <w:r>
        <w:rPr>
          <w:rFonts w:ascii="Times New Roman" w:hAnsi="Times New Roman"/>
          <w:b w:val="false"/>
          <w:i/>
          <w:color w:val="000000"/>
          <w:sz w:val="22"/>
        </w:rPr>
        <w:t xml:space="preserve">Cigarette distributor applicants. </w:t>
      </w:r>
      <w:r>
        <w:rPr>
          <w:rFonts w:ascii="Times New Roman" w:hAnsi="Times New Roman"/>
          <w:b w:val="false"/>
          <w:i w:val="false"/>
          <w:color w:val="000000"/>
          <w:sz w:val="22"/>
        </w:rPr>
        <w:t>In addition to the requirements above, cigarette distributor applicants must also supply certificates from cigarette manufacturers indicating the intention to sell unstamped cigarettes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230.5(3)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permit to any applicant who is, at the time of application, substantially delinquent in paying any tax due that is administered by the department or the interest or penalty on the tax. Rule </w:t>
      </w:r>
      <w:hyperlink r:id="rId44">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(423) describes what constitutes being substantially delinquent in paying a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a partnership, a permit may be denied if a partner is substantially delinquent in paying any tax, penalty, or interest regardless of whether the tax is in any way a liability of or associated with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applicant for a permit is a corporation, the department may deny the applicant a permit if any officer, with a substantial legal or equitable interest in the ownership of the corporation, owes any delinquent tax, penalty, or interest of the applicant corporation. Unlike a partnership, the corporation must, initially, owe the delinquent tax, penalty, or interest and the officer must be personally and secondarily liable for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will deny a permit to any applicant, who is an individual, if the department has received a certificate of noncompliance from child support services in regard to the individual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230.5(4)</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retail permits. </w:t>
      </w:r>
      <w:r>
        <w:rPr>
          <w:rFonts w:ascii="Times New Roman" w:hAnsi="Times New Roman"/>
          <w:b w:val="false"/>
          <w:i w:val="false"/>
          <w:color w:val="000000"/>
          <w:sz w:val="22"/>
        </w:rPr>
        <w:t>Applications for retail permits are supplied by the department to city councils and county boards of supervisors. The application must be filed with the individual council or board either in a paper format or online through GovConnectIowa.</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sections </w:t>
      </w:r>
      <w:hyperlink r:id="rId46">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453A.16</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453A.17</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453A.23</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701—230.6</w:t>
      </w:r>
      <w:r>
        <w:rPr>
          <w:rFonts w:ascii="Times New Roman" w:hAnsi="Times New Roman"/>
          <w:b/>
          <w:i w:val="false"/>
          <w:color w:val="000000"/>
          <w:sz w:val="22"/>
        </w:rPr>
        <w:t xml:space="preserve">(453A) </w:t>
      </w:r>
      <w:r>
        <w:rPr>
          <w:rFonts w:ascii="Times New Roman" w:hAnsi="Times New Roman"/>
          <w:b/>
          <w:i w:val="false"/>
          <w:color w:val="000000"/>
          <w:sz w:val="22"/>
        </w:rPr>
        <w:t xml:space="preserve">Permit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230.6(1)</w:t>
      </w:r>
      <w:r>
        <w:rPr>
          <w:rFonts w:ascii="Times New Roman" w:hAnsi="Times New Roman"/>
          <w:b w:val="false"/>
          <w:i w:val="false"/>
          <w:color w:val="000000"/>
          <w:sz w:val="22"/>
        </w:rPr>
        <w:t> </w:t>
      </w:r>
      <w:r>
        <w:rPr>
          <w:rFonts w:ascii="Times New Roman" w:hAnsi="Times New Roman"/>
          <w:b w:val="false"/>
          <w:i/>
          <w:color w:val="000000"/>
          <w:sz w:val="22"/>
        </w:rPr>
        <w:t xml:space="preserve">Revocation by the department. </w:t>
      </w:r>
      <w:r>
        <w:rPr>
          <w:rFonts w:ascii="Times New Roman" w:hAnsi="Times New Roman"/>
          <w:b w:val="false"/>
          <w:i w:val="false"/>
          <w:color w:val="000000"/>
          <w:sz w:val="22"/>
        </w:rPr>
        <w:t xml:space="preserve">Any permit revocation by the department under Iowa Code chapter </w:t>
      </w:r>
      <w:hyperlink r:id="rId5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and this rule is subject to the requirements of </w:t>
      </w:r>
      <w:hyperlink r:id="rId53">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701—Chapter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230.6(2)</w:t>
      </w:r>
      <w:r>
        <w:rPr>
          <w:rFonts w:ascii="Times New Roman" w:hAnsi="Times New Roman"/>
          <w:b w:val="false"/>
          <w:i w:val="false"/>
          <w:color w:val="000000"/>
          <w:sz w:val="22"/>
        </w:rPr>
        <w:t> </w:t>
      </w:r>
      <w:r>
        <w:rPr>
          <w:rFonts w:ascii="Times New Roman" w:hAnsi="Times New Roman"/>
          <w:b w:val="false"/>
          <w:i/>
          <w:color w:val="000000"/>
          <w:sz w:val="22"/>
        </w:rPr>
        <w:t xml:space="preserve">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revoke the permit of any permit holder who becomes substantially delinquent in paying any tax that is administered by the department or the interest or penalty on the tax. Rule </w:t>
      </w:r>
      <w:hyperlink r:id="rId55">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(423) describes what constitutes being substantially delinquent in paying a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permit holder is a corporation, the department may revoke the permit if any officer, with a substantial legal or equitable interest in the ownership of the corporation, owes any delinquent tax, penalty, or interest of the applicant corporation. In this latter instance, the corporation must, initially, owe the delinquent tax, penalty, or interest and the officer must be personally and secondarily liable for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permit holder is a partnership, a permit cannot be revoked for a partner’s substantial delinquency in paying any tax, penalty, or interest that is not a liability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230.6(3)</w:t>
      </w:r>
      <w:r>
        <w:rPr>
          <w:rFonts w:ascii="Times New Roman" w:hAnsi="Times New Roman"/>
          <w:b w:val="false"/>
          <w:i w:val="false"/>
          <w:color w:val="000000"/>
          <w:sz w:val="22"/>
        </w:rPr>
        <w:t> </w:t>
      </w:r>
      <w:r>
        <w:rPr>
          <w:rFonts w:ascii="Times New Roman" w:hAnsi="Times New Roman"/>
          <w:b w:val="false"/>
          <w:i/>
          <w:color w:val="000000"/>
          <w:sz w:val="22"/>
        </w:rPr>
        <w:t xml:space="preserve">Revocation by a local jurisdiction. </w:t>
      </w:r>
      <w:r>
        <w:rPr>
          <w:rFonts w:ascii="Times New Roman" w:hAnsi="Times New Roman"/>
          <w:b w:val="false"/>
          <w:i w:val="false"/>
          <w:color w:val="000000"/>
          <w:sz w:val="22"/>
        </w:rPr>
        <w:t xml:space="preserve">Iowa Code chapter </w:t>
      </w:r>
      <w:hyperlink r:id="rId5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does not apply to boards of supervisors or city councils. As a result, any permit revocation by a board of supervisors or city council is subject to the procedure or policy adopted by such board of supervisors or city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230.6(4)</w:t>
      </w:r>
      <w:r>
        <w:rPr>
          <w:rFonts w:ascii="Times New Roman" w:hAnsi="Times New Roman"/>
          <w:b w:val="false"/>
          <w:i w:val="false"/>
          <w:color w:val="000000"/>
          <w:sz w:val="22"/>
        </w:rPr>
        <w:t> </w:t>
      </w:r>
      <w:r>
        <w:rPr>
          <w:rFonts w:ascii="Times New Roman" w:hAnsi="Times New Roman"/>
          <w:b w:val="false"/>
          <w:i/>
          <w:color w:val="000000"/>
          <w:sz w:val="22"/>
        </w:rPr>
        <w:t xml:space="preserve">Revocations for child support violations. </w:t>
      </w:r>
      <w:r>
        <w:rPr>
          <w:rFonts w:ascii="Times New Roman" w:hAnsi="Times New Roman"/>
          <w:b w:val="false"/>
          <w:i w:val="false"/>
          <w:color w:val="000000"/>
          <w:sz w:val="22"/>
        </w:rPr>
        <w:t xml:space="preserve">The department will revoke a permit of a permit holder, who is an individual, if the department has received a certificate of noncompliance from child support services in regard to the permit holder unless the unit furnishes the department with a withdrawal of the certificate of noncompliance. The board of supervisors or the city council that issued a retail permit is required by Iowa Code chapter </w:t>
      </w:r>
      <w:hyperlink r:id="rId5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to revoke the permit of any retailer who is an individual if the board or council has received a certificate of noncompliance from child support services in regard to the retailer unless the unit furnishes the board of supervisors or the city council with a withdrawal of the certificate of noncompliance.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sections </w:t>
      </w:r>
      <w:hyperlink r:id="rId59">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453A.44(11)</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453A.48(2)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701—230.7</w:t>
      </w:r>
      <w:r>
        <w:rPr>
          <w:rFonts w:ascii="Times New Roman" w:hAnsi="Times New Roman"/>
          <w:b/>
          <w:i w:val="false"/>
          <w:color w:val="000000"/>
          <w:sz w:val="22"/>
        </w:rPr>
        <w:t xml:space="preserve">(453A) </w:t>
      </w:r>
      <w:r>
        <w:rPr>
          <w:rFonts w:ascii="Times New Roman" w:hAnsi="Times New Roman"/>
          <w:b/>
          <w:i w:val="false"/>
          <w:color w:val="000000"/>
          <w:sz w:val="22"/>
        </w:rPr>
        <w:t xml:space="preserve">Inventory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230.7(1)</w:t>
      </w:r>
      <w:r>
        <w:rPr>
          <w:rFonts w:ascii="Times New Roman" w:hAnsi="Times New Roman"/>
          <w:b w:val="false"/>
          <w:i w:val="false"/>
          <w:color w:val="000000"/>
          <w:sz w:val="22"/>
        </w:rPr>
        <w:t> </w:t>
      </w:r>
      <w:r>
        <w:rPr>
          <w:rFonts w:ascii="Times New Roman" w:hAnsi="Times New Roman"/>
          <w:b w:val="false"/>
          <w:i/>
          <w:color w:val="000000"/>
          <w:sz w:val="22"/>
        </w:rPr>
        <w:t xml:space="preserve">Inventory. </w:t>
      </w:r>
      <w:r>
        <w:rPr>
          <w:rFonts w:ascii="Times New Roman" w:hAnsi="Times New Roman"/>
          <w:b w:val="false"/>
          <w:i w:val="false"/>
          <w:color w:val="000000"/>
          <w:sz w:val="22"/>
        </w:rPr>
        <w:t xml:space="preserve">All persons required to obtain a permit under Iowa Code section </w:t>
      </w:r>
      <w:hyperlink r:id="rId63">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 xml:space="preserve"> as distributors shall take an inventory of all cigarettes and little cigars in their possession prior to delivery for resale upon which the tax stamp or metered imprint has been affixed and all unused cigarette tax stamps and unused metered imprints in their possession at the close of business on the day preceding the effective date of an increase in the tax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230.7(2)</w:t>
      </w:r>
      <w:r>
        <w:rPr>
          <w:rFonts w:ascii="Times New Roman" w:hAnsi="Times New Roman"/>
          <w:b w:val="false"/>
          <w:i w:val="false"/>
          <w:color w:val="000000"/>
          <w:sz w:val="22"/>
        </w:rPr>
        <w:t> </w:t>
      </w:r>
      <w:r>
        <w:rPr>
          <w:rFonts w:ascii="Times New Roman" w:hAnsi="Times New Roman"/>
          <w:b w:val="false"/>
          <w:i/>
          <w:color w:val="000000"/>
          <w:sz w:val="22"/>
        </w:rPr>
        <w:t xml:space="preserve">Remittance. </w:t>
      </w:r>
      <w:r>
        <w:rPr>
          <w:rFonts w:ascii="Times New Roman" w:hAnsi="Times New Roman"/>
          <w:b w:val="false"/>
          <w:i w:val="false"/>
          <w:color w:val="000000"/>
          <w:sz w:val="22"/>
        </w:rPr>
        <w:t>Persons required to take an inventory shall remit the tax due on all cigarette stamps or metered imprints and all cigarettes and little cigars with stamps or metered imprints affixed in their possession prior to delivery for resale within 30 days of the inventory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230.7(3)</w:t>
      </w:r>
      <w:r>
        <w:rPr>
          <w:rFonts w:ascii="Times New Roman" w:hAnsi="Times New Roman"/>
          <w:b w:val="false"/>
          <w:i w:val="false"/>
          <w:color w:val="000000"/>
          <w:sz w:val="22"/>
        </w:rPr>
        <w:t> </w:t>
      </w:r>
      <w:r>
        <w:rPr>
          <w:rFonts w:ascii="Times New Roman" w:hAnsi="Times New Roman"/>
          <w:b w:val="false"/>
          <w:i/>
          <w:color w:val="000000"/>
          <w:sz w:val="22"/>
        </w:rPr>
        <w:t xml:space="preserve">Computation. </w:t>
      </w:r>
      <w:r>
        <w:rPr>
          <w:rFonts w:ascii="Times New Roman" w:hAnsi="Times New Roman"/>
          <w:b w:val="false"/>
          <w:i w:val="false"/>
          <w:color w:val="000000"/>
          <w:sz w:val="22"/>
        </w:rPr>
        <w:t>The tax is equal to the difference between the amount paid for cigarette stamps or metered imprints purchased prior to the tax increase and the amount that is to be paid for cigarette stamps or metered imprints purchased after the tax increase.</w:t>
      </w:r>
    </w:p>
    <w:p>
      <w:pPr>
        <w:spacing w:before="0" w:after="0"/>
        <w:ind w:left="120"/>
        <w:jc w:val="both"/>
      </w:pPr>
      <w:r>
        <w:rPr>
          <w:rFonts w:ascii="Times New Roman" w:hAnsi="Times New Roman"/>
          <w:b w:val="false"/>
          <w:i w:val="false"/>
          <w:color w:val="000000"/>
          <w:sz w:val="22"/>
        </w:rPr>
        <w:t xml:space="preserve">In computing the inventory tax, any discount allowed or allowable under Iowa Code section </w:t>
      </w:r>
      <w:hyperlink r:id="rId65">
        <w:r>
          <w:rPr>
            <w:rStyle w:val="Hyperlink"/>
            <w:rFonts w:ascii="Times New Roman" w:hAnsi="Times New Roman"/>
            <w:b w:val="false"/>
            <w:i w:val="false"/>
            <w:color w:val="000000"/>
            <w:sz w:val="22"/>
          </w:rPr>
          <w:t>453A.8</w:t>
        </w:r>
      </w:hyperlink>
      <w:r>
        <w:rPr>
          <w:rFonts w:ascii="Times New Roman" w:hAnsi="Times New Roman"/>
          <w:b w:val="false"/>
          <w:i w:val="false"/>
          <w:color w:val="000000"/>
          <w:sz w:val="22"/>
        </w:rPr>
        <w:t xml:space="preserve"> shall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230.7(4)</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inventory tax is applicable only when there is an increase in the tax rate. Rule </w:t>
      </w:r>
      <w:hyperlink r:id="rId66">
        <w:r>
          <w:rPr>
            <w:rStyle w:val="Hyperlink"/>
            <w:rFonts w:ascii="Times New Roman" w:hAnsi="Times New Roman"/>
            <w:b w:val="false"/>
            <w:i w:val="false"/>
            <w:color w:val="000000"/>
            <w:sz w:val="22"/>
          </w:rPr>
          <w:t>701—231.9</w:t>
        </w:r>
      </w:hyperlink>
      <w:r>
        <w:rPr>
          <w:rFonts w:ascii="Times New Roman" w:hAnsi="Times New Roman"/>
          <w:b w:val="false"/>
          <w:i w:val="false"/>
          <w:color w:val="000000"/>
          <w:sz w:val="22"/>
        </w:rPr>
        <w:t>(453A) provides an explanation of whether a refund is allowable when there is a decrease in the tax 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453A.6</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453A.40</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9038C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9038C</w:t>
      </w:r>
      <w:r>
        <w:rPr>
          <w:rFonts w:ascii="Times New Roman" w:hAnsi="Times New Roman"/>
          <w:b w:val="false"/>
          <w:i w:val="false"/>
          <w:color w:val="000000"/>
          <w:sz w:val="21"/>
        </w:rPr>
        <w:t xml:space="preserve"> (Notice ARC 8733C, IAB 1/22/25)</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7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B.pdf" Type="http://schemas.openxmlformats.org/officeDocument/2006/relationships/hyperlink" Id="rId5"/>
    <Relationship TargetMode="External" Target="https://www.legis.iowa.gov/docs/ico/chapter/453A.pdf" Type="http://schemas.openxmlformats.org/officeDocument/2006/relationships/hyperlink" Id="rId6"/>
    <Relationship TargetMode="External" Target="https://www.legis.iowa.gov/docs/ico/chapter/453C.pdf" Type="http://schemas.openxmlformats.org/officeDocument/2006/relationships/hyperlink" Id="rId7"/>
    <Relationship TargetMode="External" Target="https://www.legis.iowa.gov/docs/ico/chapter/453D.pdf" Type="http://schemas.openxmlformats.org/officeDocument/2006/relationships/hyperlink" Id="rId8"/>
    <Relationship TargetMode="External" Target="https://www.legis.iowa.gov/docs/ico/chapter/453E.pdf" Type="http://schemas.openxmlformats.org/officeDocument/2006/relationships/hyperlink" Id="rId9"/>
    <Relationship TargetMode="External" Target="https://www.legis.iowa.gov/docs/ico/chapter/453A.pdf" Type="http://schemas.openxmlformats.org/officeDocument/2006/relationships/hyperlink" Id="rId10"/>
    <Relationship TargetMode="External" Target="https://www.legis.iowa.gov/docs/ico/chapter/453A.pdf" Type="http://schemas.openxmlformats.org/officeDocument/2006/relationships/hyperlink" Id="rId11"/>
    <Relationship TargetMode="External" Target="https://www.legis.iowa.gov/docs/ico/chapter/453A.pdf" Type="http://schemas.openxmlformats.org/officeDocument/2006/relationships/hyperlink" Id="rId12"/>
    <Relationship TargetMode="External" Target="https://www.legis.iowa.gov/docs/ico/chapter/453A.pdf" Type="http://schemas.openxmlformats.org/officeDocument/2006/relationships/hyperlink" Id="rId13"/>
    <Relationship TargetMode="External" Target="https://www.legis.iowa.gov/docs/ico/chapter/453A.1.pdf" Type="http://schemas.openxmlformats.org/officeDocument/2006/relationships/hyperlink" Id="rId14"/>
    <Relationship TargetMode="External" Target="https://www.legis.iowa.gov/docs/ico/chapter/453A.42.pdf" Type="http://schemas.openxmlformats.org/officeDocument/2006/relationships/hyperlink" Id="rId15"/>
    <Relationship TargetMode="External" Target="https://www.legis.iowa.gov/docs/ico/chapter/421B.pdf" Type="http://schemas.openxmlformats.org/officeDocument/2006/relationships/hyperlink" Id="rId16"/>
    <Relationship TargetMode="External" Target="https://www.legis.iowa.gov/docs/ico/chapter/453A.pdf" Type="http://schemas.openxmlformats.org/officeDocument/2006/relationships/hyperlink" Id="rId17"/>
    <Relationship TargetMode="External" Target="https://www.legis.iowa.gov/docs/ico/chapter/453C.pdf" Type="http://schemas.openxmlformats.org/officeDocument/2006/relationships/hyperlink" Id="rId18"/>
    <Relationship TargetMode="External" Target="https://www.legis.iowa.gov/docs/ico/chapter/453D.pdf" Type="http://schemas.openxmlformats.org/officeDocument/2006/relationships/hyperlink" Id="rId19"/>
    <Relationship TargetMode="External" Target="https://www.legis.iowa.gov/docs/ico/chapter/453E.pdf" Type="http://schemas.openxmlformats.org/officeDocument/2006/relationships/hyperlink" Id="rId20"/>
    <Relationship TargetMode="External" Target="https://www.legis.iowa.gov/docs/iac/chapter/701.11.pdf" Type="http://schemas.openxmlformats.org/officeDocument/2006/relationships/hyperlink" Id="rId21"/>
    <Relationship TargetMode="External" Target="https://www.legis.iowa.gov/docs/iac/rule/701.230.2.pdf" Type="http://schemas.openxmlformats.org/officeDocument/2006/relationships/hyperlink" Id="rId22"/>
    <Relationship TargetMode="External" Target="https://www.legis.iowa.gov/docs/iac/rule/701.230.2.pdf" Type="http://schemas.openxmlformats.org/officeDocument/2006/relationships/hyperlink" Id="rId23"/>
    <Relationship TargetMode="External" Target="https://www.legis.iowa.gov/docs/iac/rule/701.230.2.pdf" Type="http://schemas.openxmlformats.org/officeDocument/2006/relationships/hyperlink" Id="rId24"/>
    <Relationship TargetMode="External" Target="https://www.legis.iowa.gov/docs/iac/chapter/701.11.pdf" Type="http://schemas.openxmlformats.org/officeDocument/2006/relationships/hyperlink" Id="rId25"/>
    <Relationship TargetMode="External" Target="https://www.legis.iowa.gov/docs/ico/chapter/453A.15.pdf" Type="http://schemas.openxmlformats.org/officeDocument/2006/relationships/hyperlink" Id="rId26"/>
    <Relationship TargetMode="External" Target="https://www.legis.iowa.gov/docs/ico/chapter/453A.18.pdf" Type="http://schemas.openxmlformats.org/officeDocument/2006/relationships/hyperlink" Id="rId27"/>
    <Relationship TargetMode="External" Target="https://www.legis.iowa.gov/docs/ico/chapter/453A.19.pdf" Type="http://schemas.openxmlformats.org/officeDocument/2006/relationships/hyperlink" Id="rId28"/>
    <Relationship TargetMode="External" Target="https://www.legis.iowa.gov/docs/ico/chapter/453A.24.pdf" Type="http://schemas.openxmlformats.org/officeDocument/2006/relationships/hyperlink" Id="rId29"/>
    <Relationship TargetMode="External" Target="https://www.legis.iowa.gov/docs/ico/chapter/453A.45.pdf" Type="http://schemas.openxmlformats.org/officeDocument/2006/relationships/hyperlink" Id="rId30"/>
    <Relationship TargetMode="External" Target="https://www.legis.iowa.gov/docs/ico/chapter/453A.49.pdf" Type="http://schemas.openxmlformats.org/officeDocument/2006/relationships/hyperlink" Id="rId31"/>
    <Relationship TargetMode="External" Target="https://www.legis.iowa.gov/docs/ico/chapter/453A.pdf" Type="http://schemas.openxmlformats.org/officeDocument/2006/relationships/hyperlink" Id="rId32"/>
    <Relationship TargetMode="External" Target="https://www.legis.iowa.gov/docs/ico/chapter/453A.15.pdf" Type="http://schemas.openxmlformats.org/officeDocument/2006/relationships/hyperlink" Id="rId33"/>
    <Relationship TargetMode="External" Target="https://www.legis.iowa.gov/docs/ico/chapter/453A.25.pdf" Type="http://schemas.openxmlformats.org/officeDocument/2006/relationships/hyperlink" Id="rId34"/>
    <Relationship TargetMode="External" Target="https://www.legis.iowa.gov/docs/ico/chapter/453A.45.pdf" Type="http://schemas.openxmlformats.org/officeDocument/2006/relationships/hyperlink" Id="rId35"/>
    <Relationship TargetMode="External" Target="https://www.legis.iowa.gov/docs/ico/chapter/453A.49.pdf" Type="http://schemas.openxmlformats.org/officeDocument/2006/relationships/hyperlink" Id="rId36"/>
    <Relationship TargetMode="External" Target="https://www.legis.iowa.gov/docs/ico/chapter/453A.pdf" Type="http://schemas.openxmlformats.org/officeDocument/2006/relationships/hyperlink" Id="rId37"/>
    <Relationship TargetMode="External" Target="https://www.legis.iowa.gov/docs/ico/chapter/453A.44.pdf" Type="http://schemas.openxmlformats.org/officeDocument/2006/relationships/hyperlink" Id="rId38"/>
    <Relationship TargetMode="External" Target="https://www.legis.iowa.gov/docs/ico/chapter/453A.14.pdf" Type="http://schemas.openxmlformats.org/officeDocument/2006/relationships/hyperlink" Id="rId39"/>
    <Relationship TargetMode="External" Target="https://www.legis.iowa.gov/docs/ico/chapter/453A.44.pdf" Type="http://schemas.openxmlformats.org/officeDocument/2006/relationships/hyperlink" Id="rId40"/>
    <Relationship TargetMode="External" Target="https://www.legis.iowa.gov/docs/ico/chapter/453A.pdf" Type="http://schemas.openxmlformats.org/officeDocument/2006/relationships/hyperlink" Id="rId41"/>
    <Relationship TargetMode="External" Target="https://www.legis.iowa.gov/docs/ico/chapter/453A.pdf" Type="http://schemas.openxmlformats.org/officeDocument/2006/relationships/hyperlink" Id="rId42"/>
    <Relationship TargetMode="External" Target="https://www.legis.iowa.gov/docs/ico/chapter/453A.pdf" Type="http://schemas.openxmlformats.org/officeDocument/2006/relationships/hyperlink" Id="rId43"/>
    <Relationship TargetMode="External" Target="https://www.legis.iowa.gov/docs/iac/rule/701.201.10.pdf" Type="http://schemas.openxmlformats.org/officeDocument/2006/relationships/hyperlink" Id="rId44"/>
    <Relationship TargetMode="External" Target="https://www.legis.iowa.gov/docs/ico/chapter/252J.pdf" Type="http://schemas.openxmlformats.org/officeDocument/2006/relationships/hyperlink" Id="rId45"/>
    <Relationship TargetMode="External" Target="https://www.legis.iowa.gov/docs/ico/chapter/453A.13.pdf" Type="http://schemas.openxmlformats.org/officeDocument/2006/relationships/hyperlink" Id="rId46"/>
    <Relationship TargetMode="External" Target="https://www.legis.iowa.gov/docs/ico/chapter/453A.16.pdf" Type="http://schemas.openxmlformats.org/officeDocument/2006/relationships/hyperlink" Id="rId47"/>
    <Relationship TargetMode="External" Target="https://www.legis.iowa.gov/docs/ico/chapter/453A.17.pdf" Type="http://schemas.openxmlformats.org/officeDocument/2006/relationships/hyperlink" Id="rId48"/>
    <Relationship TargetMode="External" Target="https://www.legis.iowa.gov/docs/ico/chapter/453A.22.pdf" Type="http://schemas.openxmlformats.org/officeDocument/2006/relationships/hyperlink" Id="rId49"/>
    <Relationship TargetMode="External" Target="https://www.legis.iowa.gov/docs/ico/chapter/453A.23.pdf" Type="http://schemas.openxmlformats.org/officeDocument/2006/relationships/hyperlink" Id="rId50"/>
    <Relationship TargetMode="External" Target="https://www.legis.iowa.gov/docs/ico/chapter/453A.44.pdf" Type="http://schemas.openxmlformats.org/officeDocument/2006/relationships/hyperlink" Id="rId51"/>
    <Relationship TargetMode="External" Target="https://www.legis.iowa.gov/docs/ico/chapter/453A.pdf" Type="http://schemas.openxmlformats.org/officeDocument/2006/relationships/hyperlink" Id="rId52"/>
    <Relationship TargetMode="External" Target="https://www.legis.iowa.gov/docs/iac/chapter/7.2506.pdf" Type="http://schemas.openxmlformats.org/officeDocument/2006/relationships/hyperlink" Id="rId53"/>
    <Relationship TargetMode="External" Target="https://www.legis.iowa.gov/docs/iac/chapter/701.2506.pdf" Type="http://schemas.openxmlformats.org/officeDocument/2006/relationships/hyperlink" Id="rId54"/>
    <Relationship TargetMode="External" Target="https://www.legis.iowa.gov/docs/iac/rule/701.201.10.pdf" Type="http://schemas.openxmlformats.org/officeDocument/2006/relationships/hyperlink" Id="rId55"/>
    <Relationship TargetMode="External" Target="https://www.legis.iowa.gov/docs/ico/chapter/17A.pdf" Type="http://schemas.openxmlformats.org/officeDocument/2006/relationships/hyperlink" Id="rId56"/>
    <Relationship TargetMode="External" Target="https://www.legis.iowa.gov/docs/ico/chapter/252J.pdf" Type="http://schemas.openxmlformats.org/officeDocument/2006/relationships/hyperlink" Id="rId57"/>
    <Relationship TargetMode="External" Target="https://www.legis.iowa.gov/docs/ico/chapter/252J.pdf" Type="http://schemas.openxmlformats.org/officeDocument/2006/relationships/hyperlink" Id="rId58"/>
    <Relationship TargetMode="External" Target="https://www.legis.iowa.gov/docs/ico/chapter/453A.13.pdf" Type="http://schemas.openxmlformats.org/officeDocument/2006/relationships/hyperlink" Id="rId59"/>
    <Relationship TargetMode="External" Target="https://www.legis.iowa.gov/docs/ico/chapter/453A.22.pdf" Type="http://schemas.openxmlformats.org/officeDocument/2006/relationships/hyperlink" Id="rId60"/>
    <Relationship TargetMode="External" Target="https://www.legis.iowa.gov/docs/ico/chapter/453A.44.pdf" Type="http://schemas.openxmlformats.org/officeDocument/2006/relationships/hyperlink" Id="rId61"/>
    <Relationship TargetMode="External" Target="https://www.legis.iowa.gov/docs/ico/chapter/453A.48.pdf" Type="http://schemas.openxmlformats.org/officeDocument/2006/relationships/hyperlink" Id="rId62"/>
    <Relationship TargetMode="External" Target="https://www.legis.iowa.gov/docs/ico/chapter/453A.13.pdf" Type="http://schemas.openxmlformats.org/officeDocument/2006/relationships/hyperlink" Id="rId63"/>
    <Relationship TargetMode="External" Target="https://www.legis.iowa.gov/docs/ico/chapter/453A.44.pdf" Type="http://schemas.openxmlformats.org/officeDocument/2006/relationships/hyperlink" Id="rId64"/>
    <Relationship TargetMode="External" Target="https://www.legis.iowa.gov/docs/ico/chapter/453A.8.pdf" Type="http://schemas.openxmlformats.org/officeDocument/2006/relationships/hyperlink" Id="rId65"/>
    <Relationship TargetMode="External" Target="https://www.legis.iowa.gov/docs/iac/rule/701.231.9.pdf" Type="http://schemas.openxmlformats.org/officeDocument/2006/relationships/hyperlink" Id="rId66"/>
    <Relationship TargetMode="External" Target="https://www.legis.iowa.gov/docs/ico/chapter/453A.6.pdf" Type="http://schemas.openxmlformats.org/officeDocument/2006/relationships/hyperlink" Id="rId67"/>
    <Relationship TargetMode="External" Target="https://www.legis.iowa.gov/docs/ico/chapter/453A.40.pdf" Type="http://schemas.openxmlformats.org/officeDocument/2006/relationships/hyperlink" Id="rId68"/>
    <Relationship TargetMode="External" Target="https://www.legis.iowa.gov/docs/ico/chapter/453A.43.pdf" Type="http://schemas.openxmlformats.org/officeDocument/2006/relationships/hyperlink" Id="rId69"/>
    <Relationship Target="footer.xml" Type="http://schemas.openxmlformats.org/officeDocument/2006/relationships/footer" Id="rId7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