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218</w:t>
      </w:r>
    </w:p>
    <w:p>
      <w:pPr>
        <w:spacing w:before="0" w:after="0"/>
        <w:ind w:left="120"/>
        <w:jc w:val="center"/>
      </w:pPr>
      <w:r>
        <w:rPr>
          <w:rFonts w:ascii="Times New Roman" w:hAnsi="Times New Roman"/>
          <w:b w:val="false"/>
          <w:i w:val="false"/>
          <w:color w:val="000000"/>
          <w:sz w:val="21"/>
        </w:rPr>
        <w:t>SALES AND SERVICES RELATED TO VEHICLES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701—218.1</w:t>
      </w:r>
      <w:r>
        <w:rPr>
          <w:rFonts w:ascii="Times New Roman" w:hAnsi="Times New Roman"/>
          <w:b/>
          <w:i w:val="false"/>
          <w:color w:val="000000"/>
          <w:sz w:val="22"/>
        </w:rPr>
        <w:t xml:space="preserve">(423) </w:t>
      </w:r>
      <w:r>
        <w:rPr>
          <w:rFonts w:ascii="Times New Roman" w:hAnsi="Times New Roman"/>
          <w:b/>
          <w:i w:val="false"/>
          <w:color w:val="000000"/>
          <w:sz w:val="22"/>
        </w:rPr>
        <w:t xml:space="preserve">Armored car. </w:t>
      </w:r>
      <w:r>
        <w:rPr>
          <w:rFonts w:ascii="Times New Roman" w:hAnsi="Times New Roman"/>
          <w:b w:val="false"/>
          <w:i w:val="false"/>
          <w:color w:val="000000"/>
          <w:sz w:val="22"/>
        </w:rPr>
        <w:t>Persons engaged in the business of either providing armored car service to others or converting a vehicle into an armored car are selling a service subject to sales tax. For purposes of this rule, “armored car” means a wheeled vehicle affording defensive protection by use of a metal covering or other elements of ordinance.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423.2(6)</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701—218.2</w:t>
      </w:r>
      <w:r>
        <w:rPr>
          <w:rFonts w:ascii="Times New Roman" w:hAnsi="Times New Roman"/>
          <w:b/>
          <w:i w:val="false"/>
          <w:color w:val="000000"/>
          <w:sz w:val="22"/>
        </w:rPr>
        <w:t xml:space="preserve">(423) </w:t>
      </w:r>
      <w:r>
        <w:rPr>
          <w:rFonts w:ascii="Times New Roman" w:hAnsi="Times New Roman"/>
          <w:b/>
          <w:i w:val="false"/>
          <w:color w:val="000000"/>
          <w:sz w:val="22"/>
        </w:rPr>
        <w:t xml:space="preserve">Vehicle repair.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218.2(1)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 xml:space="preserve">Persons engaged in the business of repairing vehicles are selling a service subject to sales tax. Rule </w:t>
      </w:r>
      <w:hyperlink r:id="rId6">
        <w:r>
          <w:rPr>
            <w:rStyle w:val="Hyperlink"/>
            <w:rFonts w:ascii="Times New Roman" w:hAnsi="Times New Roman"/>
            <w:b w:val="false"/>
            <w:i w:val="false"/>
            <w:color w:val="000000"/>
            <w:sz w:val="22"/>
          </w:rPr>
          <w:t>701—225.4</w:t>
        </w:r>
      </w:hyperlink>
      <w:r>
        <w:rPr>
          <w:rFonts w:ascii="Times New Roman" w:hAnsi="Times New Roman"/>
          <w:b w:val="false"/>
          <w:i w:val="false"/>
          <w:color w:val="000000"/>
          <w:sz w:val="22"/>
        </w:rPr>
        <w:t>(423) contains more information on purchases made by auto body shops.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218.2(2)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“Repair” </w:t>
      </w:r>
      <w:r>
        <w:rPr>
          <w:rFonts w:ascii="Times New Roman" w:hAnsi="Times New Roman"/>
          <w:b w:val="false"/>
          <w:i w:val="false"/>
          <w:color w:val="000000"/>
          <w:sz w:val="22"/>
        </w:rPr>
        <w:t>includes any type of restoration, renovation or replacement of any motor, engine, working parts, accessories, body, or interior of a vehicle. “Repair” does not include the installation of new parts or accessories, which are not replacements, added to a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“Vehicle”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321.1(90)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218.2(3)</w:t>
      </w:r>
      <w:r>
        <w:rPr>
          <w:rFonts w:ascii="Times New Roman" w:hAnsi="Times New Roman"/>
          <w:b w:val="false"/>
          <w:i w:val="false"/>
          <w:color w:val="000000"/>
          <w:sz w:val="22"/>
        </w:rPr>
        <w:t> </w:t>
      </w:r>
      <w:r>
        <w:rPr>
          <w:rFonts w:ascii="Times New Roman" w:hAnsi="Times New Roman"/>
          <w:b w:val="false"/>
          <w:i/>
          <w:color w:val="000000"/>
          <w:sz w:val="22"/>
        </w:rPr>
        <w:t xml:space="preserve">Disposal fees. </w:t>
      </w:r>
      <w:r>
        <w:rPr>
          <w:rFonts w:ascii="Times New Roman" w:hAnsi="Times New Roman"/>
          <w:b w:val="false"/>
          <w:i w:val="false"/>
          <w:color w:val="000000"/>
          <w:sz w:val="22"/>
        </w:rPr>
        <w:t xml:space="preserve">Fees charged with the disposal of any item in connection with the performance of this service are subject to sales tax if the disposal fee of the item is not separately contracted for or itemized in the billing of the repair service. If the disposal fee is itemized or separately contracted for, the disposal fee is not subject to sales tax. Items that may be subject to disposal fee include but are not limited to air filters, batteries, oil, or tires.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423.2(6)</w:t>
        </w:r>
      </w:hyperlink>
      <w:r>
        <w:rPr>
          <w:rFonts w:ascii="Times New Roman" w:hAnsi="Times New Roman"/>
          <w:b w:val="false"/>
          <w:i/>
          <w:color w:val="000000"/>
          <w:sz w:val="22"/>
        </w:rPr>
        <w:t>“c.”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701—218.3</w:t>
      </w:r>
      <w:r>
        <w:rPr>
          <w:rFonts w:ascii="Times New Roman" w:hAnsi="Times New Roman"/>
          <w:b/>
          <w:i w:val="false"/>
          <w:color w:val="000000"/>
          <w:sz w:val="22"/>
        </w:rPr>
        <w:t xml:space="preserve">(423) </w:t>
      </w:r>
      <w:r>
        <w:rPr>
          <w:rFonts w:ascii="Times New Roman" w:hAnsi="Times New Roman"/>
          <w:b/>
          <w:i w:val="false"/>
          <w:color w:val="000000"/>
          <w:sz w:val="22"/>
        </w:rPr>
        <w:t xml:space="preserve">Motorcycle, scooter, and bicycle repair.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218.3(1)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repairing motorcycles, scooters, and bicycles are selling a service subject to sales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218.3(2)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“Bicycle” </w:t>
      </w:r>
      <w:r>
        <w:rPr>
          <w:rFonts w:ascii="Times New Roman" w:hAnsi="Times New Roman"/>
          <w:b w:val="false"/>
          <w:i w:val="false"/>
          <w:color w:val="000000"/>
          <w:sz w:val="22"/>
        </w:rPr>
        <w:t xml:space="preserve">includes human-powered bicycles and electric bicycles.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“Motorcycle” </w:t>
      </w:r>
      <w:r>
        <w:rPr>
          <w:rFonts w:ascii="Times New Roman" w:hAnsi="Times New Roman"/>
          <w:b w:val="false"/>
          <w:i w:val="false"/>
          <w:color w:val="000000"/>
          <w:sz w:val="22"/>
        </w:rPr>
        <w:t>includes autocycles.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“Repair” </w:t>
      </w:r>
      <w:r>
        <w:rPr>
          <w:rFonts w:ascii="Times New Roman" w:hAnsi="Times New Roman"/>
          <w:b w:val="false"/>
          <w:i w:val="false"/>
          <w:color w:val="000000"/>
          <w:sz w:val="22"/>
        </w:rPr>
        <w:t xml:space="preserve">means the same as defined in rule </w:t>
      </w:r>
      <w:hyperlink r:id="rId9">
        <w:r>
          <w:rPr>
            <w:rStyle w:val="Hyperlink"/>
            <w:rFonts w:ascii="Times New Roman" w:hAnsi="Times New Roman"/>
            <w:b w:val="false"/>
            <w:i w:val="false"/>
            <w:color w:val="000000"/>
            <w:sz w:val="22"/>
          </w:rPr>
          <w:t>701—211.1</w:t>
        </w:r>
      </w:hyperlink>
      <w:r>
        <w:rPr>
          <w:rFonts w:ascii="Times New Roman" w:hAnsi="Times New Roman"/>
          <w:b w:val="false"/>
          <w:i w:val="false"/>
          <w:color w:val="000000"/>
          <w:sz w:val="22"/>
        </w:rPr>
        <w:t xml:space="preserve">(423).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423.2(6)</w:t>
        </w:r>
      </w:hyperlink>
      <w:r>
        <w:rPr>
          <w:rFonts w:ascii="Times New Roman" w:hAnsi="Times New Roman"/>
          <w:b w:val="false"/>
          <w:i/>
          <w:color w:val="000000"/>
          <w:sz w:val="22"/>
        </w:rPr>
        <w:t>“ag.”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701—218.4</w:t>
      </w:r>
      <w:r>
        <w:rPr>
          <w:rFonts w:ascii="Times New Roman" w:hAnsi="Times New Roman"/>
          <w:b/>
          <w:i w:val="false"/>
          <w:color w:val="000000"/>
          <w:sz w:val="22"/>
        </w:rPr>
        <w:t xml:space="preserve">(423) </w:t>
      </w:r>
      <w:r>
        <w:rPr>
          <w:rFonts w:ascii="Times New Roman" w:hAnsi="Times New Roman"/>
          <w:b/>
          <w:i w:val="false"/>
          <w:color w:val="000000"/>
          <w:sz w:val="22"/>
        </w:rPr>
        <w:t xml:space="preserve">Battery, tire, and allied.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218.4(1)</w:t>
      </w:r>
      <w:r>
        <w:rPr>
          <w:rFonts w:ascii="Times New Roman" w:hAnsi="Times New Roman"/>
          <w:b w:val="false"/>
          <w:i w:val="false"/>
          <w:color w:val="000000"/>
          <w:sz w:val="22"/>
        </w:rPr>
        <w:t> </w:t>
      </w:r>
      <w:r>
        <w:rPr>
          <w:rFonts w:ascii="Times New Roman" w:hAnsi="Times New Roman"/>
          <w:b w:val="false"/>
          <w:i/>
          <w:color w:val="000000"/>
          <w:sz w:val="22"/>
        </w:rPr>
        <w:t xml:space="preserve">Batteries in general. </w:t>
      </w:r>
      <w:r>
        <w:rPr>
          <w:rFonts w:ascii="Times New Roman" w:hAnsi="Times New Roman"/>
          <w:b w:val="false"/>
          <w:i w:val="false"/>
          <w:color w:val="000000"/>
          <w:sz w:val="22"/>
        </w:rPr>
        <w:t>Persons engaged in the business of installing, repairing, maintaining, restoring, or recharging batteries and any services related to or connected therewith are selling a service subject to sales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218.4(2)</w:t>
      </w:r>
      <w:r>
        <w:rPr>
          <w:rFonts w:ascii="Times New Roman" w:hAnsi="Times New Roman"/>
          <w:b w:val="false"/>
          <w:i w:val="false"/>
          <w:color w:val="000000"/>
          <w:sz w:val="22"/>
        </w:rPr>
        <w:t> </w:t>
      </w:r>
      <w:r>
        <w:rPr>
          <w:rFonts w:ascii="Times New Roman" w:hAnsi="Times New Roman"/>
          <w:b w:val="false"/>
          <w:i/>
          <w:color w:val="000000"/>
          <w:sz w:val="22"/>
        </w:rPr>
        <w:t xml:space="preserve">Tires in general. </w:t>
      </w:r>
      <w:r>
        <w:rPr>
          <w:rFonts w:ascii="Times New Roman" w:hAnsi="Times New Roman"/>
          <w:b w:val="false"/>
          <w:i w:val="false"/>
          <w:color w:val="000000"/>
          <w:sz w:val="22"/>
        </w:rPr>
        <w:t>Persons engaged in the business of installing, repairing, or maintaining tires and any services related to or connected therewith are selling a service subject to sales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218.4(3)</w:t>
      </w:r>
      <w:r>
        <w:rPr>
          <w:rFonts w:ascii="Times New Roman" w:hAnsi="Times New Roman"/>
          <w:b w:val="false"/>
          <w:i w:val="false"/>
          <w:color w:val="000000"/>
          <w:sz w:val="22"/>
        </w:rPr>
        <w:t> </w:t>
      </w:r>
      <w:r>
        <w:rPr>
          <w:rFonts w:ascii="Times New Roman" w:hAnsi="Times New Roman"/>
          <w:b w:val="false"/>
          <w:i/>
          <w:color w:val="000000"/>
          <w:sz w:val="22"/>
        </w:rPr>
        <w:t xml:space="preserve">Disposal fees. </w:t>
      </w:r>
      <w:r>
        <w:rPr>
          <w:rFonts w:ascii="Times New Roman" w:hAnsi="Times New Roman"/>
          <w:b w:val="false"/>
          <w:i w:val="false"/>
          <w:color w:val="000000"/>
          <w:sz w:val="22"/>
        </w:rPr>
        <w:t>Disposal fees charged in connection with the performance of the services identified in this rule are subject to sales tax if the disposal fee is not itemized or separately contracted for in the billing for the charge of the service. If the disposal fee charged in connection with the performance of the services identified in this rule are itemized or separately contracted for, then the disposal fee is not subject to sales tax. Items that may be subject to disposal fee include but are not limited to air filters, oil, tires, and batteries.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
        <w:r>
          <w:rPr>
            <w:rStyle w:val="Hyperlink"/>
            <w:rFonts w:ascii="Times New Roman" w:hAnsi="Times New Roman"/>
            <w:b w:val="false"/>
            <w:i w:val="false"/>
            <w:color w:val="000000"/>
            <w:sz w:val="22"/>
          </w:rPr>
          <w:t>423.2(6)</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423.2(7)</w:t>
        </w:r>
      </w:hyperlink>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701—218.5</w:t>
      </w:r>
      <w:r>
        <w:rPr>
          <w:rFonts w:ascii="Times New Roman" w:hAnsi="Times New Roman"/>
          <w:b/>
          <w:i w:val="false"/>
          <w:color w:val="000000"/>
          <w:sz w:val="22"/>
        </w:rPr>
        <w:t xml:space="preserve">(423) </w:t>
      </w:r>
      <w:r>
        <w:rPr>
          <w:rFonts w:ascii="Times New Roman" w:hAnsi="Times New Roman"/>
          <w:b/>
          <w:i w:val="false"/>
          <w:color w:val="000000"/>
          <w:sz w:val="22"/>
        </w:rPr>
        <w:t xml:space="preserve">Boat repair.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218.5(1)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repairing watercraft are selling a service subject to sales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218.5(2)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“Repair” </w:t>
      </w:r>
      <w:r>
        <w:rPr>
          <w:rFonts w:ascii="Times New Roman" w:hAnsi="Times New Roman"/>
          <w:b w:val="false"/>
          <w:i w:val="false"/>
          <w:color w:val="000000"/>
          <w:sz w:val="22"/>
        </w:rPr>
        <w:t xml:space="preserve">means the same as defined in rule </w:t>
      </w:r>
      <w:hyperlink r:id="rId13">
        <w:r>
          <w:rPr>
            <w:rStyle w:val="Hyperlink"/>
            <w:rFonts w:ascii="Times New Roman" w:hAnsi="Times New Roman"/>
            <w:b w:val="false"/>
            <w:i w:val="false"/>
            <w:color w:val="000000"/>
            <w:sz w:val="22"/>
          </w:rPr>
          <w:t>701—211.1</w:t>
        </w:r>
      </w:hyperlink>
      <w:r>
        <w:rPr>
          <w:rFonts w:ascii="Times New Roman" w:hAnsi="Times New Roman"/>
          <w:b w:val="false"/>
          <w:i w:val="false"/>
          <w:color w:val="000000"/>
          <w:sz w:val="22"/>
        </w:rPr>
        <w:t xml:space="preserve">(423).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“Watercraft” </w:t>
      </w:r>
      <w:r>
        <w:rPr>
          <w:rFonts w:ascii="Times New Roman" w:hAnsi="Times New Roman"/>
          <w:b w:val="false"/>
          <w:i w:val="false"/>
          <w:color w:val="000000"/>
          <w:sz w:val="22"/>
        </w:rPr>
        <w:t xml:space="preserve">means the same as defined in Iowa Code section </w:t>
      </w:r>
      <w:hyperlink r:id="rId14">
        <w:r>
          <w:rPr>
            <w:rStyle w:val="Hyperlink"/>
            <w:rFonts w:ascii="Times New Roman" w:hAnsi="Times New Roman"/>
            <w:b w:val="false"/>
            <w:i w:val="false"/>
            <w:color w:val="000000"/>
            <w:sz w:val="22"/>
          </w:rPr>
          <w:t>462A.2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423.2(6)</w:t>
        </w:r>
      </w:hyperlink>
      <w:r>
        <w:rPr>
          <w:rFonts w:ascii="Times New Roman" w:hAnsi="Times New Roman"/>
          <w:b w:val="false"/>
          <w:i/>
          <w:color w:val="000000"/>
          <w:sz w:val="22"/>
        </w:rPr>
        <w: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701—218.6</w:t>
      </w:r>
      <w:r>
        <w:rPr>
          <w:rFonts w:ascii="Times New Roman" w:hAnsi="Times New Roman"/>
          <w:b/>
          <w:i w:val="false"/>
          <w:color w:val="000000"/>
          <w:sz w:val="22"/>
        </w:rPr>
        <w:t xml:space="preserve">(423) </w:t>
      </w:r>
      <w:r>
        <w:rPr>
          <w:rFonts w:ascii="Times New Roman" w:hAnsi="Times New Roman"/>
          <w:b/>
          <w:i w:val="false"/>
          <w:color w:val="000000"/>
          <w:sz w:val="22"/>
        </w:rPr>
        <w:t xml:space="preserve">Vehicle wash and wax.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218.6(1)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 xml:space="preserve">Persons engaged in the business of vehicle washing and waxing are selling a service subject to sales tax, whether performed by hand, machine, or coin-operated device. Rule </w:t>
      </w:r>
      <w:hyperlink r:id="rId16">
        <w:r>
          <w:rPr>
            <w:rStyle w:val="Hyperlink"/>
            <w:rFonts w:ascii="Times New Roman" w:hAnsi="Times New Roman"/>
            <w:b w:val="false"/>
            <w:i w:val="false"/>
            <w:color w:val="000000"/>
            <w:sz w:val="22"/>
          </w:rPr>
          <w:t>701—225.7</w:t>
        </w:r>
      </w:hyperlink>
      <w:r>
        <w:rPr>
          <w:rFonts w:ascii="Times New Roman" w:hAnsi="Times New Roman"/>
          <w:b w:val="false"/>
          <w:i w:val="false"/>
          <w:color w:val="000000"/>
          <w:sz w:val="22"/>
        </w:rPr>
        <w:t>(423) contains more information on purchases of inputs in vehicle wash and wax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218.6(2)</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“Vehicle” </w:t>
      </w:r>
      <w:r>
        <w:rPr>
          <w:rFonts w:ascii="Times New Roman" w:hAnsi="Times New Roman"/>
          <w:b w:val="false"/>
          <w:i w:val="false"/>
          <w:color w:val="000000"/>
          <w:sz w:val="22"/>
        </w:rPr>
        <w:t xml:space="preserve">means the same as defined in Iowa Code section </w:t>
      </w:r>
      <w:hyperlink r:id="rId17">
        <w:r>
          <w:rPr>
            <w:rStyle w:val="Hyperlink"/>
            <w:rFonts w:ascii="Times New Roman" w:hAnsi="Times New Roman"/>
            <w:b w:val="false"/>
            <w:i w:val="false"/>
            <w:color w:val="000000"/>
            <w:sz w:val="22"/>
          </w:rPr>
          <w:t>321.1(90)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
        <w:r>
          <w:rPr>
            <w:rStyle w:val="Hyperlink"/>
            <w:rFonts w:ascii="Times New Roman" w:hAnsi="Times New Roman"/>
            <w:b w:val="false"/>
            <w:i w:val="false"/>
            <w:color w:val="000000"/>
            <w:sz w:val="22"/>
          </w:rPr>
          <w:t>423.2(6)</w:t>
        </w:r>
      </w:hyperlink>
      <w:r>
        <w:rPr>
          <w:rFonts w:ascii="Times New Roman" w:hAnsi="Times New Roman"/>
          <w:b w:val="false"/>
          <w:i/>
          <w:color w:val="000000"/>
          <w:sz w:val="22"/>
        </w:rPr>
        <w:t>“i.”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701—218.7</w:t>
      </w:r>
      <w:r>
        <w:rPr>
          <w:rFonts w:ascii="Times New Roman" w:hAnsi="Times New Roman"/>
          <w:b/>
          <w:i w:val="false"/>
          <w:color w:val="000000"/>
          <w:sz w:val="22"/>
        </w:rPr>
        <w:t xml:space="preserve">(423) </w:t>
      </w:r>
      <w:r>
        <w:rPr>
          <w:rFonts w:ascii="Times New Roman" w:hAnsi="Times New Roman"/>
          <w:b/>
          <w:i w:val="false"/>
          <w:color w:val="000000"/>
          <w:sz w:val="22"/>
        </w:rPr>
        <w:t xml:space="preserve">Wrecker and towing.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218.7(1)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towing any vehicle are selling a service subject to sales tax. Included in this are service charges for a person to travel to any place to lift, extricate, tow, or salvage a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218.7(2)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“Towing” </w:t>
      </w:r>
      <w:r>
        <w:rPr>
          <w:rFonts w:ascii="Times New Roman" w:hAnsi="Times New Roman"/>
          <w:b w:val="false"/>
          <w:i w:val="false"/>
          <w:color w:val="000000"/>
          <w:sz w:val="22"/>
        </w:rPr>
        <w:t>includes any means of pushing, pulling, carrying, or freeing any vehicle from mud, snow, or any other impediment, including any incidental hoisting. “Towing” does not include transporting operable vehicles from one location to another when no operative aspect of the vehicle is integral to the transporting.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“Vehicle” </w:t>
      </w:r>
      <w:r>
        <w:rPr>
          <w:rFonts w:ascii="Times New Roman" w:hAnsi="Times New Roman"/>
          <w:b w:val="false"/>
          <w:i w:val="false"/>
          <w:color w:val="000000"/>
          <w:sz w:val="22"/>
        </w:rPr>
        <w:t xml:space="preserve">means the same as defined in Iowa Code section </w:t>
      </w:r>
      <w:hyperlink r:id="rId19">
        <w:r>
          <w:rPr>
            <w:rStyle w:val="Hyperlink"/>
            <w:rFonts w:ascii="Times New Roman" w:hAnsi="Times New Roman"/>
            <w:b w:val="false"/>
            <w:i w:val="false"/>
            <w:color w:val="000000"/>
            <w:sz w:val="22"/>
          </w:rPr>
          <w:t>321.1(90)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0">
        <w:r>
          <w:rPr>
            <w:rStyle w:val="Hyperlink"/>
            <w:rFonts w:ascii="Times New Roman" w:hAnsi="Times New Roman"/>
            <w:b w:val="false"/>
            <w:i w:val="false"/>
            <w:color w:val="000000"/>
            <w:sz w:val="22"/>
          </w:rPr>
          <w:t>423.1(7)</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423.2(6)</w:t>
        </w:r>
      </w:hyperlink>
      <w:r>
        <w:rPr>
          <w:rFonts w:ascii="Times New Roman" w:hAnsi="Times New Roman"/>
          <w:b w:val="false"/>
          <w:i/>
          <w:color w:val="000000"/>
          <w:sz w:val="22"/>
        </w:rPr>
        <w:t>“bn.”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701—218.8</w:t>
      </w:r>
      <w:r>
        <w:rPr>
          <w:rFonts w:ascii="Times New Roman" w:hAnsi="Times New Roman"/>
          <w:b/>
          <w:i w:val="false"/>
          <w:color w:val="000000"/>
          <w:sz w:val="22"/>
        </w:rPr>
        <w:t xml:space="preserve">(423) </w:t>
      </w:r>
      <w:r>
        <w:rPr>
          <w:rFonts w:ascii="Times New Roman" w:hAnsi="Times New Roman"/>
          <w:b/>
          <w:i w:val="false"/>
          <w:color w:val="000000"/>
          <w:sz w:val="22"/>
        </w:rPr>
        <w:t xml:space="preserve">Flying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218.8(1)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teaching a course of instruction in the art of operation and flying of an airplane, and instructions in repairing, renovating, reconditioning an airplane, or any other related service are selling a service subject to sales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218.8(2)</w:t>
      </w:r>
      <w:r>
        <w:rPr>
          <w:rFonts w:ascii="Times New Roman" w:hAnsi="Times New Roman"/>
          <w:b w:val="false"/>
          <w:i w:val="false"/>
          <w:color w:val="000000"/>
          <w:sz w:val="22"/>
        </w:rPr>
        <w:t> </w:t>
      </w:r>
      <w:r>
        <w:rPr>
          <w:rFonts w:ascii="Times New Roman" w:hAnsi="Times New Roman"/>
          <w:b w:val="false"/>
          <w:i/>
          <w:color w:val="000000"/>
          <w:sz w:val="22"/>
        </w:rPr>
        <w:t xml:space="preserve">Not included. </w:t>
      </w:r>
      <w:r>
        <w:rPr>
          <w:rFonts w:ascii="Times New Roman" w:hAnsi="Times New Roman"/>
          <w:b w:val="false"/>
          <w:i w:val="false"/>
          <w:color w:val="000000"/>
          <w:sz w:val="22"/>
        </w:rPr>
        <w:t xml:space="preserve">Flying services do not include those relating to agricultural aerial application, those relating to aerial commercial and chartered transportation services, and those services exempted by rule </w:t>
      </w:r>
      <w:hyperlink r:id="rId22">
        <w:r>
          <w:rPr>
            <w:rStyle w:val="Hyperlink"/>
            <w:rFonts w:ascii="Times New Roman" w:hAnsi="Times New Roman"/>
            <w:b w:val="false"/>
            <w:i w:val="false"/>
            <w:color w:val="000000"/>
            <w:sz w:val="22"/>
          </w:rPr>
          <w:t>701—211.2</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218.8(3)</w:t>
      </w:r>
      <w:r>
        <w:rPr>
          <w:rFonts w:ascii="Times New Roman" w:hAnsi="Times New Roman"/>
          <w:b w:val="false"/>
          <w:i w:val="false"/>
          <w:color w:val="000000"/>
          <w:sz w:val="22"/>
        </w:rPr>
        <w:t> </w:t>
      </w:r>
      <w:r>
        <w:rPr>
          <w:rFonts w:ascii="Times New Roman" w:hAnsi="Times New Roman"/>
          <w:b w:val="false"/>
          <w:i/>
          <w:color w:val="000000"/>
          <w:sz w:val="22"/>
        </w:rPr>
        <w:t xml:space="preserve">Flight instruction charges. </w:t>
      </w:r>
      <w:r>
        <w:rPr>
          <w:rFonts w:ascii="Times New Roman" w:hAnsi="Times New Roman"/>
          <w:b w:val="false"/>
          <w:i w:val="false"/>
          <w:color w:val="000000"/>
          <w:sz w:val="22"/>
        </w:rPr>
        <w:t>Charges relating to flight instruction can be taxable or nontaxable. Taxable charges include but are not limited to the sales price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Instructors’ services, ground instruction, and ground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Students learning to fly with an instructor and dual flying.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Rental of a plane. Rule </w:t>
      </w:r>
      <w:hyperlink r:id="rId23">
        <w:r>
          <w:rPr>
            <w:rStyle w:val="Hyperlink"/>
            <w:rFonts w:ascii="Times New Roman" w:hAnsi="Times New Roman"/>
            <w:b w:val="false"/>
            <w:i w:val="false"/>
            <w:color w:val="000000"/>
            <w:sz w:val="22"/>
          </w:rPr>
          <w:t>701—218.9</w:t>
        </w:r>
      </w:hyperlink>
      <w:r>
        <w:rPr>
          <w:rFonts w:ascii="Times New Roman" w:hAnsi="Times New Roman"/>
          <w:b w:val="false"/>
          <w:i w:val="false"/>
          <w:color w:val="000000"/>
          <w:sz w:val="22"/>
        </w:rPr>
        <w:t>(423) contains more information.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
        <w:r>
          <w:rPr>
            <w:rStyle w:val="Hyperlink"/>
            <w:rFonts w:ascii="Times New Roman" w:hAnsi="Times New Roman"/>
            <w:b w:val="false"/>
            <w:i w:val="false"/>
            <w:color w:val="000000"/>
            <w:sz w:val="22"/>
          </w:rPr>
          <w:t>423.2(6)</w:t>
        </w:r>
      </w:hyperlink>
      <w:r>
        <w:rPr>
          <w:rFonts w:ascii="Times New Roman" w:hAnsi="Times New Roman"/>
          <w:b w:val="false"/>
          <w:i/>
          <w:color w:val="000000"/>
          <w:sz w:val="22"/>
        </w:rPr>
        <w: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701—218.9</w:t>
      </w:r>
      <w:r>
        <w:rPr>
          <w:rFonts w:ascii="Times New Roman" w:hAnsi="Times New Roman"/>
          <w:b/>
          <w:i w:val="false"/>
          <w:color w:val="000000"/>
          <w:sz w:val="22"/>
        </w:rPr>
        <w:t xml:space="preserve">(423) </w:t>
      </w:r>
      <w:r>
        <w:rPr>
          <w:rFonts w:ascii="Times New Roman" w:hAnsi="Times New Roman"/>
          <w:b/>
          <w:i w:val="false"/>
          <w:color w:val="000000"/>
          <w:sz w:val="22"/>
        </w:rPr>
        <w:t xml:space="preserve">Aircraft rental.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218.9(1)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renting aircraft for 60 days or less are selling a service subject to sales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218.9(2)</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“Aircraft” </w:t>
      </w:r>
      <w:r>
        <w:rPr>
          <w:rFonts w:ascii="Times New Roman" w:hAnsi="Times New Roman"/>
          <w:b w:val="false"/>
          <w:i w:val="false"/>
          <w:color w:val="000000"/>
          <w:sz w:val="22"/>
        </w:rPr>
        <w:t xml:space="preserve">means the same as defined in Iowa Code section </w:t>
      </w:r>
      <w:hyperlink r:id="rId25">
        <w:r>
          <w:rPr>
            <w:rStyle w:val="Hyperlink"/>
            <w:rFonts w:ascii="Times New Roman" w:hAnsi="Times New Roman"/>
            <w:b w:val="false"/>
            <w:i w:val="false"/>
            <w:color w:val="000000"/>
            <w:sz w:val="22"/>
          </w:rPr>
          <w:t>328.1</w:t>
        </w:r>
      </w:hyperlink>
      <w:r>
        <w:rPr>
          <w:rFonts w:ascii="Times New Roman" w:hAnsi="Times New Roman"/>
          <w:b w:val="false"/>
          <w:i w:val="false"/>
          <w:color w:val="000000"/>
          <w:sz w:val="22"/>
        </w:rPr>
        <w:t>. “Aircraft” also includes any drone aircraft or any aircraft transporting only the pilot.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
        <w:r>
          <w:rPr>
            <w:rStyle w:val="Hyperlink"/>
            <w:rFonts w:ascii="Times New Roman" w:hAnsi="Times New Roman"/>
            <w:b w:val="false"/>
            <w:i w:val="false"/>
            <w:color w:val="000000"/>
            <w:sz w:val="22"/>
          </w:rPr>
          <w:t>423.2(6)</w:t>
        </w:r>
      </w:hyperlink>
      <w:r>
        <w:rPr>
          <w:rFonts w:ascii="Times New Roman" w:hAnsi="Times New Roman"/>
          <w:b w:val="false"/>
          <w:i/>
          <w:color w:val="000000"/>
          <w:sz w:val="22"/>
        </w:rPr>
        <w:t>“bf.”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701—218.10</w:t>
      </w:r>
      <w:r>
        <w:rPr>
          <w:rFonts w:ascii="Times New Roman" w:hAnsi="Times New Roman"/>
          <w:b/>
          <w:i w:val="false"/>
          <w:color w:val="000000"/>
          <w:sz w:val="22"/>
        </w:rPr>
        <w:t xml:space="preserve">(423) </w:t>
      </w:r>
      <w:r>
        <w:rPr>
          <w:rFonts w:ascii="Times New Roman" w:hAnsi="Times New Roman"/>
          <w:b/>
          <w:i w:val="false"/>
          <w:color w:val="000000"/>
          <w:sz w:val="22"/>
        </w:rPr>
        <w:t xml:space="preserve">Snowmobiles, motorboats, and certain other vehicles. </w:t>
      </w:r>
      <w:r>
        <w:rPr>
          <w:rFonts w:ascii="Times New Roman" w:hAnsi="Times New Roman"/>
          <w:b w:val="false"/>
          <w:i w:val="false"/>
          <w:color w:val="000000"/>
          <w:sz w:val="22"/>
        </w:rPr>
        <w:t>The sales price of snowmobiles, all-terrain vehicles, dirt bikes, race karts or go-carts, and motorboats is taxable when purchased and not classified as vehicles subject to registration.</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7">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701—218.11</w:t>
      </w:r>
      <w:r>
        <w:rPr>
          <w:rFonts w:ascii="Times New Roman" w:hAnsi="Times New Roman"/>
          <w:b/>
          <w:i w:val="false"/>
          <w:color w:val="000000"/>
          <w:sz w:val="22"/>
        </w:rPr>
        <w:t xml:space="preserve">(423) </w:t>
      </w:r>
      <w:r>
        <w:rPr>
          <w:rFonts w:ascii="Times New Roman" w:hAnsi="Times New Roman"/>
          <w:b/>
          <w:i w:val="false"/>
          <w:color w:val="000000"/>
          <w:sz w:val="22"/>
        </w:rPr>
        <w:t xml:space="preserve">Motor fuel, special fuel, electric fuel, aviation fuels and gasoline.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218.11(1)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The sales price from the sale of motor fuel, including ethanol, special fuel, and electric fuel is exempt from sales tax if (1) the fuel is consumed for highway use, in watercraft, or in aircraft, (2) the Iowa fuel tax has been imposed and paid, and (3) no refund or credit of fuel tax has been made or will be allowed. The sales price from the sale of special fuel for diesel engines used in commercial watercraft on rivers bordering Iowa is exempt from sales tax, even though no fuel tax has been imposed and paid, providing the seller delivers the fuel to the owner’s watercraft while it is afloat.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218.11(2)</w:t>
      </w:r>
      <w:r>
        <w:rPr>
          <w:rFonts w:ascii="Times New Roman" w:hAnsi="Times New Roman"/>
          <w:b w:val="false"/>
          <w:i w:val="false"/>
          <w:color w:val="000000"/>
          <w:sz w:val="22"/>
        </w:rPr>
        <w:t> </w:t>
      </w:r>
      <w:r>
        <w:rPr>
          <w:rFonts w:ascii="Times New Roman" w:hAnsi="Times New Roman"/>
          <w:b w:val="false"/>
          <w:i/>
          <w:color w:val="000000"/>
          <w:sz w:val="22"/>
        </w:rPr>
        <w:t xml:space="preserve">Refunds or credits of motor fuel and special fuel. </w:t>
      </w:r>
      <w:r>
        <w:rPr>
          <w:rFonts w:ascii="Times New Roman" w:hAnsi="Times New Roman"/>
          <w:b w:val="false"/>
          <w:i w:val="false"/>
          <w:color w:val="000000"/>
          <w:sz w:val="22"/>
        </w:rPr>
        <w:t xml:space="preserve">Claims for refund or credit of fuel taxes under the provisions of Iowa Code chapter </w:t>
      </w:r>
      <w:hyperlink r:id="rId28">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xml:space="preserve"> must be reduced by any sales or use tax owing the state unless a sales tax exemption is applicable. Generally, refund claims or credits are allowed where fuel is purchased tax-paid and used for purposes other than to propel a motor vehicle or used in watercraft.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218.11(3)</w:t>
      </w:r>
      <w:r>
        <w:rPr>
          <w:rFonts w:ascii="Times New Roman" w:hAnsi="Times New Roman"/>
          <w:b w:val="false"/>
          <w:i w:val="false"/>
          <w:color w:val="000000"/>
          <w:sz w:val="22"/>
        </w:rPr>
        <w:t> </w:t>
      </w:r>
      <w:r>
        <w:rPr>
          <w:rFonts w:ascii="Times New Roman" w:hAnsi="Times New Roman"/>
          <w:b w:val="false"/>
          <w:i/>
          <w:color w:val="000000"/>
          <w:sz w:val="22"/>
        </w:rPr>
        <w:t xml:space="preserve">Refunds of tax on fuel purchased in Iowa and consumed outside of Iowa. </w:t>
      </w:r>
      <w:r>
        <w:rPr>
          <w:rFonts w:ascii="Times New Roman" w:hAnsi="Times New Roman"/>
          <w:b w:val="false"/>
          <w:i w:val="false"/>
          <w:color w:val="000000"/>
          <w:sz w:val="22"/>
        </w:rPr>
        <w:t xml:space="preserve">Even though fuel is purchased in Iowa, fuel tax is paid in Iowa, and the fuel tax is subject to refund under the provisions of division III of Iowa Code chapter </w:t>
      </w:r>
      <w:hyperlink r:id="rId29">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xml:space="preserve"> relating to interstate motor vehicle operations, the refund of the fuel tax does not subject the purchase of the fuel to sales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218.11(4)</w:t>
      </w:r>
      <w:r>
        <w:rPr>
          <w:rFonts w:ascii="Times New Roman" w:hAnsi="Times New Roman"/>
          <w:b w:val="false"/>
          <w:i w:val="false"/>
          <w:color w:val="000000"/>
          <w:sz w:val="22"/>
        </w:rPr>
        <w:t> </w:t>
      </w:r>
      <w:r>
        <w:rPr>
          <w:rFonts w:ascii="Times New Roman" w:hAnsi="Times New Roman"/>
          <w:b w:val="false"/>
          <w:i/>
          <w:color w:val="000000"/>
          <w:sz w:val="22"/>
        </w:rPr>
        <w:t xml:space="preserve">Tax base. </w:t>
      </w:r>
      <w:r>
        <w:rPr>
          <w:rFonts w:ascii="Times New Roman" w:hAnsi="Times New Roman"/>
          <w:b w:val="false"/>
          <w:i w:val="false"/>
          <w:color w:val="000000"/>
          <w:sz w:val="22"/>
        </w:rPr>
        <w:t xml:space="preserve">The basis for computing the Iowa sales tax will be the retail sales price of the fuel less any Iowa fuel tax included in such price. Federal excise tax should not be removed from the sales price in determining the proper sales tax due. Rule </w:t>
      </w:r>
      <w:hyperlink r:id="rId30">
        <w:r>
          <w:rPr>
            <w:rStyle w:val="Hyperlink"/>
            <w:rFonts w:ascii="Times New Roman" w:hAnsi="Times New Roman"/>
            <w:b w:val="false"/>
            <w:i w:val="false"/>
            <w:color w:val="000000"/>
            <w:sz w:val="22"/>
          </w:rPr>
          <w:t>701—288.12</w:t>
        </w:r>
      </w:hyperlink>
      <w:r>
        <w:rPr>
          <w:rFonts w:ascii="Times New Roman" w:hAnsi="Times New Roman"/>
          <w:b w:val="false"/>
          <w:i w:val="false"/>
          <w:color w:val="000000"/>
          <w:sz w:val="22"/>
        </w:rPr>
        <w:t>(423) contains more information.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
        <w:r>
          <w:rPr>
            <w:rStyle w:val="Hyperlink"/>
            <w:rFonts w:ascii="Times New Roman" w:hAnsi="Times New Roman"/>
            <w:b w:val="false"/>
            <w:i w:val="false"/>
            <w:color w:val="000000"/>
            <w:sz w:val="22"/>
          </w:rPr>
          <w:t>423.3(56)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701—218.12</w:t>
      </w:r>
      <w:r>
        <w:rPr>
          <w:rFonts w:ascii="Times New Roman" w:hAnsi="Times New Roman"/>
          <w:b/>
          <w:i w:val="false"/>
          <w:color w:val="000000"/>
          <w:sz w:val="22"/>
        </w:rPr>
        <w:t xml:space="preserve">(423) </w:t>
      </w:r>
      <w:r>
        <w:rPr>
          <w:rFonts w:ascii="Times New Roman" w:hAnsi="Times New Roman"/>
          <w:b/>
          <w:i w:val="false"/>
          <w:color w:val="000000"/>
          <w:sz w:val="22"/>
        </w:rPr>
        <w:t xml:space="preserve">Ships, barges, and other waterborne vessels. </w:t>
      </w:r>
      <w:r>
        <w:rPr>
          <w:rFonts w:ascii="Times New Roman" w:hAnsi="Times New Roman"/>
          <w:b w:val="false"/>
          <w:i w:val="false"/>
          <w:color w:val="000000"/>
          <w:sz w:val="22"/>
        </w:rPr>
        <w:t xml:space="preserve">Tax will not be imposed upon the use, within Iowa, of any ship, barge, or other waterborne vessel if that use is primarily for the transportation of property or cargo for hire on the rivers bordering this state. This exemption is also applicable to tangible personal property used as material in the construction of or as a part for the repair of any such ship, barge, or waterborne vessel. The use must be on a river or rivers bordering Iowa, not on any river or rivers bounded on both banks by Iowa territory.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
        <w:r>
          <w:rPr>
            <w:rStyle w:val="Hyperlink"/>
            <w:rFonts w:ascii="Times New Roman" w:hAnsi="Times New Roman"/>
            <w:b w:val="false"/>
            <w:i w:val="false"/>
            <w:color w:val="000000"/>
            <w:sz w:val="22"/>
          </w:rPr>
          <w:t>423.4(10)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6704C</w:t>
      </w:r>
      <w:r>
        <w:rPr>
          <w:rFonts w:ascii="Times New Roman" w:hAnsi="Times New Roman"/>
          <w:b w:val="false"/>
          <w:i w:val="false"/>
          <w:color w:val="000000"/>
          <w:sz w:val="21"/>
        </w:rPr>
        <w:t xml:space="preserve"> (Notice ARC 6577C, IAB 10/5/22)</w:t>
      </w:r>
      <w:r>
        <w:rPr>
          <w:rFonts w:ascii="Times New Roman" w:hAnsi="Times New Roman"/>
          <w:b w:val="false"/>
          <w:i w:val="false"/>
          <w:color w:val="000000"/>
          <w:sz w:val="21"/>
        </w:rPr>
        <w:t>, IAB 11/30/22, effective 1/4/23]</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7716C</w:t>
      </w:r>
      <w:r>
        <w:rPr>
          <w:rFonts w:ascii="Times New Roman" w:hAnsi="Times New Roman"/>
          <w:b w:val="false"/>
          <w:i w:val="false"/>
          <w:color w:val="000000"/>
          <w:sz w:val="21"/>
        </w:rPr>
        <w:t xml:space="preserve"> (Notice ARC 7200C, IAB 12/27/23)</w:t>
      </w:r>
      <w:r>
        <w:rPr>
          <w:rFonts w:ascii="Times New Roman" w:hAnsi="Times New Roman"/>
          <w:b w:val="false"/>
          <w:i w:val="false"/>
          <w:color w:val="000000"/>
          <w:sz w:val="21"/>
        </w:rPr>
        <w:t>, IAB 3/6/24, effective 4/10/24]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3.2.pdf" Type="http://schemas.openxmlformats.org/officeDocument/2006/relationships/hyperlink" Id="rId5"/>
    <Relationship TargetMode="External" Target="https://www.legis.iowa.gov/docs/iac/rule/701.225.4.pdf" Type="http://schemas.openxmlformats.org/officeDocument/2006/relationships/hyperlink" Id="rId6"/>
    <Relationship TargetMode="External" Target="https://www.legis.iowa.gov/docs/ico/chapter/321.1.pdf" Type="http://schemas.openxmlformats.org/officeDocument/2006/relationships/hyperlink" Id="rId7"/>
    <Relationship TargetMode="External" Target="https://www.legis.iowa.gov/docs/ico/chapter/423.2.pdf" Type="http://schemas.openxmlformats.org/officeDocument/2006/relationships/hyperlink" Id="rId8"/>
    <Relationship TargetMode="External" Target="https://www.legis.iowa.gov/docs/iac/rule/701.211.1.pdf" Type="http://schemas.openxmlformats.org/officeDocument/2006/relationships/hyperlink" Id="rId9"/>
    <Relationship TargetMode="External" Target="https://www.legis.iowa.gov/docs/ico/chapter/423.2.pdf" Type="http://schemas.openxmlformats.org/officeDocument/2006/relationships/hyperlink" Id="rId10"/>
    <Relationship TargetMode="External" Target="https://www.legis.iowa.gov/docs/ico/chapter/423.2.pdf" Type="http://schemas.openxmlformats.org/officeDocument/2006/relationships/hyperlink" Id="rId11"/>
    <Relationship TargetMode="External" Target="https://www.legis.iowa.gov/docs/ico/chapter/423.2.pdf" Type="http://schemas.openxmlformats.org/officeDocument/2006/relationships/hyperlink" Id="rId12"/>
    <Relationship TargetMode="External" Target="https://www.legis.iowa.gov/docs/iac/rule/701.211.1.pdf" Type="http://schemas.openxmlformats.org/officeDocument/2006/relationships/hyperlink" Id="rId13"/>
    <Relationship TargetMode="External" Target="https://www.legis.iowa.gov/docs/ico/chapter/462A.2.pdf" Type="http://schemas.openxmlformats.org/officeDocument/2006/relationships/hyperlink" Id="rId14"/>
    <Relationship TargetMode="External" Target="https://www.legis.iowa.gov/docs/ico/chapter/423.2.pdf" Type="http://schemas.openxmlformats.org/officeDocument/2006/relationships/hyperlink" Id="rId15"/>
    <Relationship TargetMode="External" Target="https://www.legis.iowa.gov/docs/iac/rule/701.225.7.pdf" Type="http://schemas.openxmlformats.org/officeDocument/2006/relationships/hyperlink" Id="rId16"/>
    <Relationship TargetMode="External" Target="https://www.legis.iowa.gov/docs/ico/chapter/321.1.pdf" Type="http://schemas.openxmlformats.org/officeDocument/2006/relationships/hyperlink" Id="rId17"/>
    <Relationship TargetMode="External" Target="https://www.legis.iowa.gov/docs/ico/chapter/423.2.pdf" Type="http://schemas.openxmlformats.org/officeDocument/2006/relationships/hyperlink" Id="rId18"/>
    <Relationship TargetMode="External" Target="https://www.legis.iowa.gov/docs/ico/chapter/321.1.pdf" Type="http://schemas.openxmlformats.org/officeDocument/2006/relationships/hyperlink" Id="rId19"/>
    <Relationship TargetMode="External" Target="https://www.legis.iowa.gov/docs/ico/chapter/423.1.pdf" Type="http://schemas.openxmlformats.org/officeDocument/2006/relationships/hyperlink" Id="rId20"/>
    <Relationship TargetMode="External" Target="https://www.legis.iowa.gov/docs/ico/chapter/423.2.pdf" Type="http://schemas.openxmlformats.org/officeDocument/2006/relationships/hyperlink" Id="rId21"/>
    <Relationship TargetMode="External" Target="https://www.legis.iowa.gov/docs/iac/rule/701.211.2.pdf" Type="http://schemas.openxmlformats.org/officeDocument/2006/relationships/hyperlink" Id="rId22"/>
    <Relationship TargetMode="External" Target="https://www.legis.iowa.gov/docs/iac/rule/701.211.8.pdf" Type="http://schemas.openxmlformats.org/officeDocument/2006/relationships/hyperlink" Id="rId23"/>
    <Relationship TargetMode="External" Target="https://www.legis.iowa.gov/docs/ico/chapter/423.2.pdf" Type="http://schemas.openxmlformats.org/officeDocument/2006/relationships/hyperlink" Id="rId24"/>
    <Relationship TargetMode="External" Target="https://www.legis.iowa.gov/docs/ico/chapter/328.1.pdf" Type="http://schemas.openxmlformats.org/officeDocument/2006/relationships/hyperlink" Id="rId25"/>
    <Relationship TargetMode="External" Target="https://www.legis.iowa.gov/docs/ico/chapter/423.2.pdf" Type="http://schemas.openxmlformats.org/officeDocument/2006/relationships/hyperlink" Id="rId26"/>
    <Relationship TargetMode="External" Target="https://www.legis.iowa.gov/docs/ico/chapter/423.pdf" Type="http://schemas.openxmlformats.org/officeDocument/2006/relationships/hyperlink" Id="rId27"/>
    <Relationship TargetMode="External" Target="https://www.legis.iowa.gov/docs/ico/chapter/452A.pdf" Type="http://schemas.openxmlformats.org/officeDocument/2006/relationships/hyperlink" Id="rId28"/>
    <Relationship TargetMode="External" Target="https://www.legis.iowa.gov/docs/ico/chapter/452A.pdf" Type="http://schemas.openxmlformats.org/officeDocument/2006/relationships/hyperlink" Id="rId29"/>
    <Relationship TargetMode="External" Target="https://www.legis.iowa.gov/docs/iac/rule/701.288.12.pdf" Type="http://schemas.openxmlformats.org/officeDocument/2006/relationships/hyperlink" Id="rId30"/>
    <Relationship TargetMode="External" Target="https://www.legis.iowa.gov/docs/ico/chapter/423.3.pdf" Type="http://schemas.openxmlformats.org/officeDocument/2006/relationships/hyperlink" Id="rId31"/>
    <Relationship TargetMode="External" Target="https://www.legis.iowa.gov/docs/ico/chapter/423.4.pdf" Type="http://schemas.openxmlformats.org/officeDocument/2006/relationships/hyperlink" Id="rId3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