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1104</w:t>
      </w:r>
    </w:p>
    <w:p>
      <w:pPr>
        <w:spacing w:before="0" w:after="0"/>
        <w:ind w:left="120"/>
        <w:jc w:val="center"/>
      </w:pPr>
      <w:r>
        <w:rPr>
          <w:rFonts w:ascii="Times New Roman" w:hAnsi="Times New Roman"/>
          <w:b w:val="false"/>
          <w:i w:val="false"/>
          <w:color w:val="000000"/>
          <w:sz w:val="21"/>
        </w:rPr>
        <w:t>SCRATCH TICKET AND INSTAPLAY TICKET GENERAL RULES</w:t>
      </w:r>
    </w:p>
    <w:p>
      <w:pPr>
        <w:spacing w:before="0" w:after="0"/>
        <w:ind w:left="120"/>
        <w:jc w:val="center"/>
      </w:pPr>
      <w:r>
        <w:rPr>
          <w:rFonts w:ascii="Times New Roman" w:hAnsi="Times New Roman"/>
          <w:b w:val="false"/>
          <w:i w:val="false"/>
          <w:color w:val="000000"/>
          <w:sz w:val="14"/>
        </w:rPr>
        <w:t>[Prior to 1/14/87, Iowa Lottery Agency[526] Ch 8]</w:t>
      </w:r>
    </w:p>
    <w:p>
      <w:pPr>
        <w:spacing w:before="0" w:after="0"/>
        <w:ind w:left="120"/>
        <w:jc w:val="center"/>
      </w:pPr>
      <w:r>
        <w:rPr>
          <w:rFonts w:ascii="Times New Roman" w:hAnsi="Times New Roman"/>
          <w:b w:val="false"/>
          <w:i w:val="false"/>
          <w:color w:val="000000"/>
          <w:sz w:val="14"/>
        </w:rPr>
        <w:t>[Prior to 11/30/88, Instant Game General Rules[705] Ch 8]</w:t>
      </w:r>
    </w:p>
    <w:p>
      <w:pPr>
        <w:spacing w:before="0" w:after="0"/>
        <w:ind w:left="120"/>
        <w:jc w:val="center"/>
      </w:pPr>
      <w:r>
        <w:rPr>
          <w:rFonts w:ascii="Times New Roman" w:hAnsi="Times New Roman"/>
          <w:b w:val="false"/>
          <w:i w:val="false"/>
          <w:color w:val="000000"/>
          <w:sz w:val="14"/>
        </w:rPr>
        <w:t>[Prior to 9/17/03, see 705—Ch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701—1104.1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instant ticket games. </w:t>
      </w:r>
      <w:r>
        <w:rPr>
          <w:rFonts w:ascii="Times New Roman" w:hAnsi="Times New Roman"/>
          <w:b w:val="false"/>
          <w:i w:val="false"/>
          <w:color w:val="000000"/>
          <w:sz w:val="22"/>
        </w:rPr>
        <w:t>The lottery commission authorizes the sale of scratch tickets and instaplay tickets that meet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“Instaplay ticket” </w:t>
      </w:r>
      <w:r>
        <w:rPr>
          <w:rFonts w:ascii="Times New Roman" w:hAnsi="Times New Roman"/>
          <w:b w:val="false"/>
          <w:i w:val="false"/>
          <w:color w:val="000000"/>
          <w:sz w:val="22"/>
        </w:rPr>
        <w:t>means a ticket printed on lottery terminal paper with play symbols that are not concealed by a removable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symbols” </w:t>
      </w:r>
      <w:r>
        <w:rPr>
          <w:rFonts w:ascii="Times New Roman" w:hAnsi="Times New Roman"/>
          <w:b w:val="false"/>
          <w:i w:val="false"/>
          <w:color w:val="000000"/>
          <w:sz w:val="22"/>
        </w:rPr>
        <w:t>means the numbers or symbols appearing under the removable covering on a scratch ticket or on the face of an instaplay ticket.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“Scratch ticket,” </w:t>
      </w:r>
      <w:r>
        <w:rPr>
          <w:rFonts w:ascii="Times New Roman" w:hAnsi="Times New Roman"/>
          <w:b w:val="false"/>
          <w:i w:val="false"/>
          <w:color w:val="000000"/>
          <w:sz w:val="22"/>
        </w:rPr>
        <w:t xml:space="preserve">as used in this chapter, means the same as “instant ticket” as defined in Iowa Code section </w:t>
      </w:r>
      <w:hyperlink r:id="rId6">
        <w:r>
          <w:rPr>
            <w:rStyle w:val="Hyperlink"/>
            <w:rFonts w:ascii="Times New Roman" w:hAnsi="Times New Roman"/>
            <w:b w:val="false"/>
            <w:i w:val="false"/>
            <w:color w:val="000000"/>
            <w:sz w:val="22"/>
          </w:rPr>
          <w:t>99G.3(8)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“Validation number” </w:t>
      </w:r>
      <w:r>
        <w:rPr>
          <w:rFonts w:ascii="Times New Roman" w:hAnsi="Times New Roman"/>
          <w:b w:val="false"/>
          <w:i w:val="false"/>
          <w:color w:val="000000"/>
          <w:sz w:val="22"/>
        </w:rPr>
        <w:t>means the characters or numbers found on a ticket or ticket stub used by the department to determine whether a ticket or ticket stub is authentic.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701—1104.3</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Winners of a prize may be determined by such activities as locating, matching, or adding the play symbols on the tickets or by any other play action approved by the lottery division. The exact method of determining a winning ticket will be determined by the lottery division and shall be set forth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701—1104.4</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1104.4(1)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in any specific scratch ticket or instaplay ticket game will be determined by the lottery division and set forth in the game specific rules applicable to that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1104.4(2)</w:t>
      </w:r>
      <w:r>
        <w:rPr>
          <w:rFonts w:ascii="Times New Roman" w:hAnsi="Times New Roman"/>
          <w:b w:val="false"/>
          <w:i w:val="false"/>
          <w:color w:val="000000"/>
          <w:sz w:val="22"/>
        </w:rPr>
        <w:t> </w:t>
      </w:r>
      <w:r>
        <w:rPr>
          <w:rFonts w:ascii="Times New Roman" w:hAnsi="Times New Roman"/>
          <w:b w:val="false"/>
          <w:i w:val="false"/>
          <w:color w:val="000000"/>
          <w:sz w:val="22"/>
        </w:rPr>
        <w:t>At the lottery division’s discretion, a scratch ticket game or an instaplay ticket game may include a special prize event. The number of prizes and the amount of each prize in the prize event will be determined by the lottery division. The dates and times, as well as the procedures for conducting any prize events, will be determined by the lottery division in the game specific rules. Finalists for prize events will be selected in the manner stated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701—1104.5</w:t>
      </w:r>
      <w:r>
        <w:rPr>
          <w:rFonts w:ascii="Times New Roman" w:hAnsi="Times New Roman"/>
          <w:b/>
          <w:i w:val="false"/>
          <w:color w:val="000000"/>
          <w:sz w:val="22"/>
        </w:rPr>
        <w:t xml:space="preserve">(99G) </w:t>
      </w:r>
      <w:r>
        <w:rPr>
          <w:rFonts w:ascii="Times New Roman" w:hAnsi="Times New Roman"/>
          <w:b/>
          <w:i w:val="false"/>
          <w:color w:val="000000"/>
          <w:sz w:val="22"/>
        </w:rPr>
        <w:t xml:space="preserve">Annuity prizes. </w:t>
      </w:r>
      <w:r>
        <w:rPr>
          <w:rFonts w:ascii="Times New Roman" w:hAnsi="Times New Roman"/>
          <w:b w:val="false"/>
          <w:i w:val="false"/>
          <w:color w:val="000000"/>
          <w:sz w:val="22"/>
        </w:rPr>
        <w:t>If a prize offered in a scratch ticket game or an instaplay ticket game is an annuity, the prize will consist of an initial prize payment followed by yearly installments as described in the game specific rules. If the current cash value of an annuity prize attributable to a single ticket or entry is less than $100,000, the lottery division may elect to pay the current cash value of the prize in one lump-sum payment.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701—1104.6</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The overall probability of purchasing a winning ticket will be displayed on the lottery division’s website and in game literature made available by the lottery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701—1104.7</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Scratch ticket prizes must be claimed within 90 days of the announced end of the scratch ticket game. Instaplay ticket prizes must be claimed within 90 days of the date of sale of the instaplay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game specific rules shall specify prizes that shall be claimed from the retailer. To claim a prize from a retailer, the winner shall sign the back of the winning ticket and fill out a claim form if required by the game specific rules. If a retailer can verify the claim, the retailer shall pay the prize. If a retailer cannot verify the claim, the player may claim the prize from another retailer or may submit the ticket and a completed claim form to the lottery division. If the claim is validated by the lottery division, a draft shall be forwarded to the player in payment of the amount due. If the claim is not validated by the lottery division,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a lottery division office. </w:t>
      </w:r>
      <w:r>
        <w:rPr>
          <w:rFonts w:ascii="Times New Roman" w:hAnsi="Times New Roman"/>
          <w:b w:val="false"/>
          <w:i w:val="false"/>
          <w:color w:val="000000"/>
          <w:sz w:val="22"/>
        </w:rPr>
        <w:t xml:space="preserve">The game specific rules may specify prizes that may be claimed only from the lottery division. To claim a prize from the lottery division, the player may personally present the completed claim form obtained from a licensed retailer or any lottery office and the ticket to any lottery office or may mail the ticket and claim form to the Iowa lottery division’s main office as defined in rule </w:t>
      </w:r>
      <w:hyperlink r:id="rId19">
        <w:r>
          <w:rPr>
            <w:rStyle w:val="Hyperlink"/>
            <w:rFonts w:ascii="Times New Roman" w:hAnsi="Times New Roman"/>
            <w:b w:val="false"/>
            <w:i w:val="false"/>
            <w:color w:val="000000"/>
            <w:sz w:val="22"/>
          </w:rPr>
          <w:t>701—2.3</w:t>
        </w:r>
      </w:hyperlink>
      <w:r>
        <w:rPr>
          <w:rFonts w:ascii="Times New Roman" w:hAnsi="Times New Roman"/>
          <w:b w:val="false"/>
          <w:i w:val="false"/>
          <w:color w:val="000000"/>
          <w:sz w:val="22"/>
        </w:rPr>
        <w:t xml:space="preserve">(17A). If the claim is validated by the lottery, the prize or a check, warrant, or draft will be forwarded to the player in payment of the amount due less any applicable state or federal income tax withholding and less any applicable setoff withheld under Iowa Code section </w:t>
      </w:r>
      <w:hyperlink r:id="rId20">
        <w:r>
          <w:rPr>
            <w:rStyle w:val="Hyperlink"/>
            <w:rFonts w:ascii="Times New Roman" w:hAnsi="Times New Roman"/>
            <w:b w:val="false"/>
            <w:i w:val="false"/>
            <w:color w:val="000000"/>
            <w:sz w:val="22"/>
          </w:rPr>
          <w:t>99G.41</w:t>
        </w:r>
      </w:hyperlink>
      <w:r>
        <w:rPr>
          <w:rFonts w:ascii="Times New Roman" w:hAnsi="Times New Roman"/>
          <w:b w:val="false"/>
          <w:i w:val="false"/>
          <w:color w:val="000000"/>
          <w:sz w:val="22"/>
        </w:rPr>
        <w:t>. If the claim is not validated by the lottery, the claim is denied and the player will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1104.7(4)</w:t>
      </w:r>
      <w:r>
        <w:rPr>
          <w:rFonts w:ascii="Times New Roman" w:hAnsi="Times New Roman"/>
          <w:b w:val="false"/>
          <w:i w:val="false"/>
          <w:color w:val="000000"/>
          <w:sz w:val="22"/>
        </w:rPr>
        <w:t> </w:t>
      </w:r>
      <w:r>
        <w:rPr>
          <w:rFonts w:ascii="Times New Roman" w:hAnsi="Times New Roman"/>
          <w:b w:val="false"/>
          <w:i/>
          <w:color w:val="000000"/>
          <w:sz w:val="22"/>
        </w:rPr>
        <w:t xml:space="preserve">Variation by game specific rules. </w:t>
      </w:r>
      <w:r>
        <w:rPr>
          <w:rFonts w:ascii="Times New Roman" w:hAnsi="Times New Roman"/>
          <w:b w:val="false"/>
          <w:i w:val="false"/>
          <w:color w:val="000000"/>
          <w:sz w:val="22"/>
        </w:rPr>
        <w:t>The game specific rules may vary the terms of this rule in respect to the manner in which prizes are claimed or the claim period applicable to any scratch ticket game or instaplay ticket game or special event.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701—1104.8</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1104.8(1)</w:t>
      </w:r>
      <w:r>
        <w:rPr>
          <w:rFonts w:ascii="Times New Roman" w:hAnsi="Times New Roman"/>
          <w:b w:val="false"/>
          <w:i w:val="false"/>
          <w:color w:val="000000"/>
          <w:sz w:val="22"/>
        </w:rPr>
        <w:t> </w:t>
      </w:r>
      <w:r>
        <w:rPr>
          <w:rFonts w:ascii="Times New Roman" w:hAnsi="Times New Roman"/>
          <w:b w:val="false"/>
          <w:i w:val="false"/>
          <w:color w:val="000000"/>
          <w:sz w:val="22"/>
        </w:rPr>
        <w:t>To be a valid scratch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or appear on any list of omitted tickets on file with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game specific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the appropriate bar code, pack-ticket number, retailer verification code, and security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validation number that appears on the lottery division’s official list of validation numbers of winning tickets. A ticket with that validation number shall not have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game specific rules and any confidential validation requirements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1104.8(2)</w:t>
      </w:r>
      <w:r>
        <w:rPr>
          <w:rFonts w:ascii="Times New Roman" w:hAnsi="Times New Roman"/>
          <w:b w:val="false"/>
          <w:i w:val="false"/>
          <w:color w:val="000000"/>
          <w:sz w:val="22"/>
        </w:rPr>
        <w:t> </w:t>
      </w:r>
      <w:r>
        <w:rPr>
          <w:rFonts w:ascii="Times New Roman" w:hAnsi="Times New Roman"/>
          <w:b w:val="false"/>
          <w:i w:val="false"/>
          <w:color w:val="000000"/>
          <w:sz w:val="22"/>
        </w:rPr>
        <w:t>To be a valid instaplay ticket, a ticket must meet all of the following validation requirements. A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in an authorized manner as determined by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canceled, or appear on any list of omitted or test tickets on file with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play symbols and captions as described in the game specific rules. All symbols, numbers, and codes must be present in their entirety, legible, right side up, and not reversed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must correspond precisely with the lottery division’s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must appear in its entirety and correspond, using a computer validation file, to the winning game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ticket or share shall be void unless the ticket or share is printed on a paper stock roll that was validly issued to and used, at the time of the play, by the retailer from which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Pass all additional validation requirements stated in the game specific rules and any confidential validation requirements established by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1104.8(3)</w:t>
      </w:r>
      <w:r>
        <w:rPr>
          <w:rFonts w:ascii="Times New Roman" w:hAnsi="Times New Roman"/>
          <w:b w:val="false"/>
          <w:i w:val="false"/>
          <w:color w:val="000000"/>
          <w:sz w:val="22"/>
        </w:rPr>
        <w:t> </w:t>
      </w:r>
      <w:r>
        <w:rPr>
          <w:rFonts w:ascii="Times New Roman" w:hAnsi="Times New Roman"/>
          <w:b w:val="false"/>
          <w:i w:val="false"/>
          <w:color w:val="000000"/>
          <w:sz w:val="22"/>
        </w:rPr>
        <w:t xml:space="preserve">Any ticket not passing all applicable validation requirements is invalid and is ineligible for any prize. The lottery division determination that a ticket is invalid is binding on all participants in the lottery. The lottery division may choose to pay an amount equal to the prize that would have been won on an invalid ticket if the lottery division is able to determine the prize that would have been won by use of a symbol, number, color code, or other mechanism. The lottery division’s decision as to whether to pay a player the sum equal to the prize on an invalid ticket is binding on all participants in the lottery. A player who wishes to challenge a determination by the lottery division under this subrule may request a contested case proceeding as described in </w:t>
      </w:r>
      <w:hyperlink r:id="rId24">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an invalid ticket is purchased by a player, the only responsibility or liability of the lottery division will be to replace the invalid ticket with an unplayed ticket from the same game or any other game or issue a refund of the sale price.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701—1104.9</w:t>
      </w:r>
      <w:r>
        <w:rPr>
          <w:rFonts w:ascii="Times New Roman" w:hAnsi="Times New Roman"/>
          <w:b/>
          <w:i w:val="false"/>
          <w:color w:val="000000"/>
          <w:sz w:val="22"/>
        </w:rPr>
        <w:t xml:space="preserve">(99G) </w:t>
      </w:r>
      <w:r>
        <w:rPr>
          <w:rFonts w:ascii="Times New Roman" w:hAnsi="Times New Roman"/>
          <w:b/>
          <w:i w:val="false"/>
          <w:color w:val="000000"/>
          <w:sz w:val="22"/>
        </w:rPr>
        <w:t xml:space="preserve">Official end of game. </w:t>
      </w:r>
      <w:r>
        <w:rPr>
          <w:rFonts w:ascii="Times New Roman" w:hAnsi="Times New Roman"/>
          <w:b w:val="false"/>
          <w:i w:val="false"/>
          <w:color w:val="000000"/>
          <w:sz w:val="22"/>
        </w:rPr>
        <w:t>The lottery division will announce the official end of each scratch ticket game and each instaplay ticket game. Retailers may continue to sell tickets for each game up to the cutoff date specified by the lottery.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8920C</w:t>
      </w:r>
      <w:r>
        <w:rPr>
          <w:rFonts w:ascii="Times New Roman" w:hAnsi="Times New Roman"/>
          <w:b w:val="false"/>
          <w:i w:val="false"/>
          <w:color w:val="000000"/>
          <w:sz w:val="21"/>
        </w:rPr>
        <w:t xml:space="preserve"> (Notice ARC 8351C,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pdf" Type="http://schemas.openxmlformats.org/officeDocument/2006/relationships/hyperlink" Id="rId6"/>
    <Relationship TargetMode="External" Target="https://www.legis.iowa.gov/docs/ico/chapter/99G.3.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9.pdf" Type="http://schemas.openxmlformats.org/officeDocument/2006/relationships/hyperlink" Id="rId9"/>
    <Relationship TargetMode="External" Target="https://www.legis.iowa.gov/docs/ico/chapter/99G.21.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31.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31.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1.pdf" Type="http://schemas.openxmlformats.org/officeDocument/2006/relationships/hyperlink" Id="rId18"/>
    <Relationship TargetMode="External" Target="https://www.legis.iowa.gov/docs/iac/rule/701.2.3.pdf" Type="http://schemas.openxmlformats.org/officeDocument/2006/relationships/hyperlink" Id="rId19"/>
    <Relationship TargetMode="External" Target="https://www.legis.iowa.gov/docs/ico/chapter/99G.41.pdf" Type="http://schemas.openxmlformats.org/officeDocument/2006/relationships/hyperlink" Id="rId20"/>
    <Relationship TargetMode="External" Target="https://www.legis.iowa.gov/docs/ico/chapter/99G.9.pdf" Type="http://schemas.openxmlformats.org/officeDocument/2006/relationships/hyperlink" Id="rId21"/>
    <Relationship TargetMode="External" Target="https://www.legis.iowa.gov/docs/ico/chapter/99G.21.pdf" Type="http://schemas.openxmlformats.org/officeDocument/2006/relationships/hyperlink" Id="rId22"/>
    <Relationship TargetMode="External" Target="https://www.legis.iowa.gov/docs/ico/chapter/99G.31.pdf" Type="http://schemas.openxmlformats.org/officeDocument/2006/relationships/hyperlink" Id="rId23"/>
    <Relationship TargetMode="External" Target="https://www.legis.iowa.gov/docs/iac/chapter/701.6.pdf" Type="http://schemas.openxmlformats.org/officeDocument/2006/relationships/hyperlink" Id="rId24"/>
    <Relationship TargetMode="External" Target="https://www.legis.iowa.gov/docs/ico/chapter/99G.9.pdf" Type="http://schemas.openxmlformats.org/officeDocument/2006/relationships/hyperlink" Id="rId25"/>
    <Relationship TargetMode="External" Target="https://www.legis.iowa.gov/docs/ico/chapter/99G.21.pdf" Type="http://schemas.openxmlformats.org/officeDocument/2006/relationships/hyperlink" Id="rId26"/>
    <Relationship TargetMode="External" Target="https://www.legis.iowa.gov/docs/ico/chapter/99G.31.pdf" Type="http://schemas.openxmlformats.org/officeDocument/2006/relationships/hyperlink" Id="rId27"/>
    <Relationship TargetMode="External" Target="https://www.legis.iowa.gov/docs/ico/chapter/99G.9.pdf" Type="http://schemas.openxmlformats.org/officeDocument/2006/relationships/hyperlink" Id="rId28"/>
    <Relationship TargetMode="External" Target="https://www.legis.iowa.gov/docs/ico/chapter/99G.21.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