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FIELD SERVICES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685—9.1</w:t>
      </w:r>
      <w:r>
        <w:rPr>
          <w:rFonts w:ascii="Times New Roman" w:hAnsi="Times New Roman"/>
          <w:b/>
          <w:i w:val="false"/>
          <w:color w:val="000000"/>
          <w:sz w:val="22"/>
        </w:rPr>
        <w:t xml:space="preserve">(263B) </w:t>
      </w:r>
      <w:r>
        <w:rPr>
          <w:rFonts w:ascii="Times New Roman" w:hAnsi="Times New Roman"/>
          <w:b/>
          <w:i w:val="false"/>
          <w:color w:val="000000"/>
          <w:sz w:val="22"/>
        </w:rPr>
        <w:t xml:space="preserve">Objective. </w:t>
      </w:r>
      <w:r>
        <w:rPr>
          <w:rFonts w:ascii="Times New Roman" w:hAnsi="Times New Roman"/>
          <w:b w:val="false"/>
          <w:i w:val="false"/>
          <w:color w:val="000000"/>
          <w:sz w:val="22"/>
        </w:rPr>
        <w:t>OSA continues to expand and develop programs for the public. This is achieved by providing assistance to local and regional groups or individuals throughout the state in the areas of lectures, general assistance on public and private projects as they relate to this agency’s mission, curation of artifacts and programs of assistance for public schools. In all cases, requests are granted if appropriate resources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w:t>
      </w:r>
      <w:r>
        <w:rPr>
          <w:rFonts w:ascii="Times New Roman" w:hAnsi="Times New Roman"/>
          <w:b w:val="false"/>
          <w:i w:val="false"/>
          <w:color w:val="000000"/>
          <w:sz w:val="22"/>
        </w:rPr>
        <w:t> </w:t>
      </w:r>
      <w:r>
        <w:rPr>
          <w:rFonts w:ascii="Times New Roman" w:hAnsi="Times New Roman"/>
          <w:b w:val="false"/>
          <w:i w:val="false"/>
          <w:color w:val="000000"/>
          <w:sz w:val="22"/>
        </w:rPr>
        <w:t>Requests for these services are made in writing and are considered in the order in which they are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w:t>
      </w:r>
      <w:r>
        <w:rPr>
          <w:rFonts w:ascii="Times New Roman" w:hAnsi="Times New Roman"/>
          <w:b w:val="false"/>
          <w:i w:val="false"/>
          <w:color w:val="000000"/>
          <w:sz w:val="22"/>
        </w:rPr>
        <w:t> </w:t>
      </w:r>
      <w:r>
        <w:rPr>
          <w:rFonts w:ascii="Times New Roman" w:hAnsi="Times New Roman"/>
          <w:b w:val="false"/>
          <w:i w:val="false"/>
          <w:color w:val="000000"/>
          <w:sz w:val="22"/>
        </w:rPr>
        <w:t>Trips in a specific area of the state may be delayed until additional appointments in the area can be arranged.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263B.2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10/27/77, Notice 8/24/77—published 11/16/77, effective 12/21/77]</w:t>
      </w:r>
    </w:p>
    <w:p>
      <w:pPr>
        <w:spacing w:before="0" w:after="0"/>
        <w:ind w:left="120"/>
        <w:jc w:val="center"/>
      </w:pPr>
      <w:r>
        <w:rPr>
          <w:rFonts w:ascii="Times New Roman" w:hAnsi="Times New Roman"/>
          <w:b w:val="false"/>
          <w:i w:val="false"/>
          <w:color w:val="000000"/>
          <w:sz w:val="21"/>
        </w:rPr>
        <w:t>[Delayed 12/13/77—published 12/28/77; delay lifted 2/14/78—published 3/8/78]</w:t>
      </w:r>
    </w:p>
    <w:p>
      <w:pPr>
        <w:spacing w:before="0" w:after="0"/>
        <w:ind w:left="120"/>
        <w:jc w:val="center"/>
      </w:pPr>
      <w:r>
        <w:rPr>
          <w:rFonts w:ascii="Times New Roman" w:hAnsi="Times New Roman"/>
          <w:b w:val="false"/>
          <w:i w:val="false"/>
          <w:color w:val="000000"/>
          <w:sz w:val="21"/>
        </w:rPr>
        <w:t>[Filed emergency 2/19/88—published 3/9/88, effective 2/19/88]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3B.2.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