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ARCHAEOLOGICAL DOCUMENT COLLECTION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685—8.1</w:t>
      </w:r>
      <w:r>
        <w:rPr>
          <w:rFonts w:ascii="Times New Roman" w:hAnsi="Times New Roman"/>
          <w:b/>
          <w:i w:val="false"/>
          <w:color w:val="000000"/>
          <w:sz w:val="22"/>
        </w:rPr>
        <w:t xml:space="preserve">(263B) </w:t>
      </w:r>
      <w:r>
        <w:rPr>
          <w:rFonts w:ascii="Times New Roman" w:hAnsi="Times New Roman"/>
          <w:b/>
          <w:i w:val="false"/>
          <w:color w:val="000000"/>
          <w:sz w:val="22"/>
        </w:rPr>
        <w:t xml:space="preserve">Definition. </w:t>
      </w:r>
      <w:r>
        <w:rPr>
          <w:rFonts w:ascii="Times New Roman" w:hAnsi="Times New Roman"/>
          <w:b w:val="false"/>
          <w:i w:val="false"/>
          <w:color w:val="000000"/>
          <w:sz w:val="22"/>
        </w:rPr>
        <w:t>The archaeological document collection is part of the repository. It contains records of this agency, supporting notes and written information pertaining to the artifact collections in the repository as well as research materials on Iowa prehistory which are utilized on a regular basis by members of the staff. The archaeological document collection is a working collection.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Qualified individuals (see definition at rule </w:t>
      </w:r>
      <w:hyperlink r:id="rId5">
        <w:r>
          <w:rPr>
            <w:rStyle w:val="Hyperlink"/>
            <w:rFonts w:ascii="Times New Roman" w:hAnsi="Times New Roman"/>
            <w:b w:val="false"/>
            <w:i w:val="false"/>
            <w:color w:val="000000"/>
            <w:sz w:val="22"/>
          </w:rPr>
          <w:t>685—14.2</w:t>
        </w:r>
      </w:hyperlink>
      <w:r>
        <w:rPr>
          <w:rFonts w:ascii="Times New Roman" w:hAnsi="Times New Roman"/>
          <w:b w:val="false"/>
          <w:i w:val="false"/>
          <w:color w:val="000000"/>
          <w:sz w:val="22"/>
        </w:rPr>
        <w:t>(263B)) shall have access to the collections upon request, providing that necessary staff is available. Users are requested to contact OSA in advance in order to facilitate scheduling.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w:t>
      </w:r>
      <w:r>
        <w:rPr>
          <w:rFonts w:ascii="Times New Roman" w:hAnsi="Times New Roman"/>
          <w:b w:val="false"/>
          <w:i w:val="false"/>
          <w:color w:val="000000"/>
          <w:sz w:val="22"/>
        </w:rPr>
        <w:t> </w:t>
      </w:r>
      <w:r>
        <w:rPr>
          <w:rFonts w:ascii="Times New Roman" w:hAnsi="Times New Roman"/>
          <w:b w:val="false"/>
          <w:i w:val="false"/>
          <w:color w:val="000000"/>
          <w:sz w:val="22"/>
        </w:rPr>
        <w:t>Donations of materials are accepted in accordance with the fee schedule published on the OSA Web site (also available in printed form by written request) in the following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 archaeology.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Midwest archaeology.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North American archaeology.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Midwest and Plains ethnography.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North American ethnology.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263B.2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10/27/77, Notice 8/24/77—published 11/16/77, effective 12/21/77]</w:t>
      </w:r>
    </w:p>
    <w:p>
      <w:pPr>
        <w:spacing w:before="0" w:after="0"/>
        <w:ind w:left="120"/>
        <w:jc w:val="center"/>
      </w:pPr>
      <w:r>
        <w:rPr>
          <w:rFonts w:ascii="Times New Roman" w:hAnsi="Times New Roman"/>
          <w:b w:val="false"/>
          <w:i w:val="false"/>
          <w:color w:val="000000"/>
          <w:sz w:val="21"/>
        </w:rPr>
        <w:t>[Delayed 12/13/77—published 12/28/77; delay lifted 2/14/78—published 3/8/78]</w:t>
      </w:r>
    </w:p>
    <w:p>
      <w:pPr>
        <w:spacing w:before="0" w:after="0"/>
        <w:ind w:left="120"/>
        <w:jc w:val="center"/>
      </w:pPr>
      <w:r>
        <w:rPr>
          <w:rFonts w:ascii="Times New Roman" w:hAnsi="Times New Roman"/>
          <w:b w:val="false"/>
          <w:i w:val="false"/>
          <w:color w:val="000000"/>
          <w:sz w:val="21"/>
        </w:rPr>
        <w:t>[Filed 8/16/78, Notice 3/22/78—published 9/6/78, effective 10/11/78]</w:t>
      </w:r>
    </w:p>
    <w:p>
      <w:pPr>
        <w:spacing w:before="0" w:after="0"/>
        <w:ind w:left="120"/>
        <w:jc w:val="center"/>
      </w:pPr>
      <w:r>
        <w:rPr>
          <w:rFonts w:ascii="Times New Roman" w:hAnsi="Times New Roman"/>
          <w:b w:val="false"/>
          <w:i w:val="false"/>
          <w:color w:val="000000"/>
          <w:sz w:val="21"/>
        </w:rPr>
        <w:t>[Filed emergency 2/19/88—published 3/9/88, effective 2/19/88]</w:t>
      </w:r>
    </w:p>
    <w:p>
      <w:pPr>
        <w:spacing w:before="0" w:after="0"/>
        <w:ind w:left="120"/>
        <w:jc w:val="center"/>
      </w:pPr>
      <w:r>
        <w:rPr>
          <w:rFonts w:ascii="Times New Roman" w:hAnsi="Times New Roman"/>
          <w:b w:val="false"/>
          <w:i w:val="false"/>
          <w:color w:val="000000"/>
          <w:sz w:val="21"/>
        </w:rPr>
        <w:t>[Filed ARC 9025B</w:t>
      </w:r>
      <w:r>
        <w:rPr>
          <w:rFonts w:ascii="Times New Roman" w:hAnsi="Times New Roman"/>
          <w:b w:val="false"/>
          <w:i w:val="false"/>
          <w:color w:val="000000"/>
          <w:sz w:val="21"/>
        </w:rPr>
        <w:t xml:space="preserve"> (Notice ARC 8870B, IAB 6/30/10)</w:t>
      </w:r>
      <w:r>
        <w:rPr>
          <w:rFonts w:ascii="Times New Roman" w:hAnsi="Times New Roman"/>
          <w:b w:val="false"/>
          <w:i w:val="false"/>
          <w:color w:val="000000"/>
          <w:sz w:val="21"/>
        </w:rPr>
        <w:t>, IAB 8/25/10, effective 9/29/10]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85.14.2.pdf" Type="http://schemas.openxmlformats.org/officeDocument/2006/relationships/hyperlink" Id="rId5"/>
    <Relationship TargetMode="External" Target="https://www.legis.iowa.gov/docs/ico/chapter/263B.2.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