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STATE ARCHAEOLOGICAL REPOSITORY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685—7.1</w:t>
      </w:r>
      <w:r>
        <w:rPr>
          <w:rFonts w:ascii="Times New Roman" w:hAnsi="Times New Roman"/>
          <w:b/>
          <w:i w:val="false"/>
          <w:color w:val="000000"/>
          <w:sz w:val="22"/>
        </w:rPr>
        <w:t xml:space="preserve">(263B) </w:t>
      </w:r>
      <w:r>
        <w:rPr>
          <w:rFonts w:ascii="Times New Roman" w:hAnsi="Times New Roman"/>
          <w:b/>
          <w:i w:val="false"/>
          <w:color w:val="000000"/>
          <w:sz w:val="22"/>
        </w:rPr>
        <w:t xml:space="preserve">Definition. </w:t>
      </w:r>
      <w:r>
        <w:rPr>
          <w:rFonts w:ascii="Times New Roman" w:hAnsi="Times New Roman"/>
          <w:b w:val="false"/>
          <w:i w:val="false"/>
          <w:color w:val="000000"/>
          <w:sz w:val="22"/>
        </w:rPr>
        <w:t>The state archaeological repository is a working collection of materials related to Iowa archaeology.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individuals (see definition at rule </w:t>
      </w:r>
      <w:hyperlink r:id="rId5">
        <w:r>
          <w:rPr>
            <w:rStyle w:val="Hyperlink"/>
            <w:rFonts w:ascii="Times New Roman" w:hAnsi="Times New Roman"/>
            <w:b w:val="false"/>
            <w:i w:val="false"/>
            <w:color w:val="000000"/>
            <w:sz w:val="22"/>
          </w:rPr>
          <w:t>685—14.2</w:t>
        </w:r>
      </w:hyperlink>
      <w:r>
        <w:rPr>
          <w:rFonts w:ascii="Times New Roman" w:hAnsi="Times New Roman"/>
          <w:b w:val="false"/>
          <w:i w:val="false"/>
          <w:color w:val="000000"/>
          <w:sz w:val="22"/>
        </w:rPr>
        <w:t>(263B)) shall have access to the collections upon request, providing that necessary staff is available. Users are requested to contact OSA in advance in order to facilitate scheduling.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Research involving the use of materials in the state archaeological repository by qualified individuals is encouraged by the OSA in recognition of the potential contribution of such scholarly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The teaching collection is the artifact collection in the repository developed by OSA to be used for instructional or display purposes. These materials will be loaned upon written request to individuals or institutions. The requester should state in a letter the nature of the project and the time the materials will be needed. Loans do not exceed one calendar year, unless other arrangements are made. Any materials not returned or damaged will result in appropriate charges for replacement or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OSA accepts donations of artifacts or artifact collections in accordance with the fee schedule published on the OSA Web site (also available in printed form by written request) provided that explanatory materials, such as site sheets, site records and all pertinent locational information, accompany collections. Donated specimens are required to be washed and reasonably identified. OSA will not determine the monetary value of artifacts.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OSA is the agent to decide which category donations fall into and which are accepted or rejected. OSA serves a similar function for any other state agency wishing to donate artifacts or information on sites. Donations will be accepted given the following categories listed in order of decreasing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In-state new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In-state previously reported site, new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 of state-midwest or assemblages directly relevant to Iowa archaeology.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North America-general.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Mesoamerica-general.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South America-general.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Old World-general.</w:t>
      </w:r>
    </w:p>
    <w:p>
      <w:pPr>
        <w:spacing w:before="0" w:after="0"/>
        <w:ind w:left="120"/>
        <w:jc w:val="both"/>
      </w:pPr>
      <w:r>
        <w:rPr>
          <w:rFonts w:ascii="Times New Roman" w:hAnsi="Times New Roman"/>
          <w:b w:val="false"/>
          <w:i w:val="false"/>
          <w:color w:val="000000"/>
          <w:sz w:val="22"/>
        </w:rPr>
        <w:t>Where applicable, specimens must be accompanied by documentation of their legal acquisition and exportation from the state or county of origin.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5.14.2.pdf" Type="http://schemas.openxmlformats.org/officeDocument/2006/relationships/hyperlink" Id="rId5"/>
    <Relationship TargetMode="External" Target="https://www.legis.iowa.gov/docs/ico/chapter/263B.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