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PUBLICATIONS OF THE OFFICE OF STATE ARCHAEOLOGIST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685—6.1</w:t>
      </w:r>
      <w:r>
        <w:rPr>
          <w:rFonts w:ascii="Times New Roman" w:hAnsi="Times New Roman"/>
          <w:b/>
          <w:i w:val="false"/>
          <w:color w:val="000000"/>
          <w:sz w:val="22"/>
        </w:rPr>
        <w:t xml:space="preserve">(263B) </w:t>
      </w:r>
      <w:r>
        <w:rPr>
          <w:rFonts w:ascii="Times New Roman" w:hAnsi="Times New Roman"/>
          <w:b/>
          <w:i w:val="false"/>
          <w:color w:val="000000"/>
          <w:sz w:val="22"/>
        </w:rPr>
        <w:t xml:space="preserve">Publications.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w:t>
      </w:r>
      <w:r>
        <w:rPr>
          <w:rFonts w:ascii="Times New Roman" w:hAnsi="Times New Roman"/>
          <w:b w:val="false"/>
          <w:i w:val="false"/>
          <w:color w:val="000000"/>
          <w:sz w:val="22"/>
        </w:rPr>
        <w:t> </w:t>
      </w:r>
      <w:r>
        <w:rPr>
          <w:rFonts w:ascii="Times New Roman" w:hAnsi="Times New Roman"/>
          <w:b w:val="false"/>
          <w:i w:val="false"/>
          <w:color w:val="000000"/>
          <w:sz w:val="22"/>
        </w:rPr>
        <w:t>OSA publishes the following publications on a regular basis: Research Papers, Reports and Contract Completion Reports. Educational Leaflets and OSA News are published periodically.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685—6.2</w:t>
      </w:r>
      <w:r>
        <w:rPr>
          <w:rFonts w:ascii="Times New Roman" w:hAnsi="Times New Roman"/>
          <w:b/>
          <w:i w:val="false"/>
          <w:color w:val="000000"/>
          <w:sz w:val="22"/>
        </w:rPr>
        <w:t xml:space="preserve">(263B) </w:t>
      </w:r>
      <w:r>
        <w:rPr>
          <w:rFonts w:ascii="Times New Roman" w:hAnsi="Times New Roman"/>
          <w:b/>
          <w:i w:val="false"/>
          <w:color w:val="000000"/>
          <w:sz w:val="22"/>
        </w:rPr>
        <w:t xml:space="preserve">Procedures. </w:t>
      </w:r>
      <w:r>
        <w:rPr>
          <w:rFonts w:ascii="Times New Roman" w:hAnsi="Times New Roman"/>
          <w:b w:val="false"/>
          <w:i w:val="false"/>
          <w:color w:val="000000"/>
          <w:sz w:val="22"/>
        </w:rPr>
        <w:t>The following procedures and guidelines for submittal of manuscripts for each publication of OSA are defined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val="false"/>
          <w:color w:val="000000"/>
          <w:sz w:val="22"/>
        </w:rPr>
        <w:t>The following rules apply for submission and publication of manuscripts to the Reports series.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individual or organization may submit manuscripts for review. Sample agreement forms are available 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editor is a staff member of OSA and is appointed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the director may appoint an editorial committee to review submitted manuscripts. Selections for the Reports series are made by the editor in concurrence with the director and the editorial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OSA prints at least one number of the Reports series annually if appropriate manuscripts and funding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val="false"/>
          <w:color w:val="000000"/>
          <w:sz w:val="22"/>
        </w:rPr>
        <w:t xml:space="preserve">OSA publishes, on an irregular basis, a Research Papers series, that contain scientific reports relating to Iowa Code sections </w:t>
      </w:r>
      <w:hyperlink r:id="rId5">
        <w:r>
          <w:rPr>
            <w:rStyle w:val="Hyperlink"/>
            <w:rFonts w:ascii="Times New Roman" w:hAnsi="Times New Roman"/>
            <w:b w:val="false"/>
            <w:i w:val="false"/>
            <w:color w:val="000000"/>
            <w:sz w:val="22"/>
          </w:rPr>
          <w:t>263B.7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263B.8</w:t>
        </w:r>
      </w:hyperlink>
      <w:r>
        <w:rPr>
          <w:rFonts w:ascii="Times New Roman" w:hAnsi="Times New Roman"/>
          <w:b w:val="false"/>
          <w:i w:val="false"/>
          <w:color w:val="000000"/>
          <w:sz w:val="22"/>
        </w:rPr>
        <w:t xml:space="preserve"> concerning salvage and reburial of human remains. Other scientific reports produced by OSA may be published in this series.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w:t>
      </w:r>
      <w:r>
        <w:rPr>
          <w:rFonts w:ascii="Times New Roman" w:hAnsi="Times New Roman"/>
          <w:b w:val="false"/>
          <w:i w:val="false"/>
          <w:color w:val="000000"/>
          <w:sz w:val="22"/>
        </w:rPr>
        <w:t> </w:t>
      </w:r>
      <w:r>
        <w:rPr>
          <w:rFonts w:ascii="Times New Roman" w:hAnsi="Times New Roman"/>
          <w:b w:val="false"/>
          <w:i w:val="false"/>
          <w:color w:val="000000"/>
          <w:sz w:val="22"/>
        </w:rPr>
        <w:t>OSA assists other archaeologists with the preparation and revision of guidelines for contract completion reports. The guidelines are reviewed by the archaeological profession and are utilized as uniform standards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685—6.3</w:t>
      </w:r>
      <w:r>
        <w:rPr>
          <w:rFonts w:ascii="Times New Roman" w:hAnsi="Times New Roman"/>
          <w:b/>
          <w:i w:val="false"/>
          <w:color w:val="000000"/>
          <w:sz w:val="22"/>
        </w:rPr>
        <w:t xml:space="preserve">(263B) </w:t>
      </w:r>
      <w:r>
        <w:rPr>
          <w:rFonts w:ascii="Times New Roman" w:hAnsi="Times New Roman"/>
          <w:b w:val="false"/>
          <w:i w:val="false"/>
          <w:color w:val="000000"/>
          <w:sz w:val="22"/>
        </w:rPr>
        <w:t>Rescinded by emergency rule filed 12/22/77 to become effective 3/1/78. Action taken to overcome Committee objection published in IAC Supplement 1/11/78.</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263B.2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10/27/77, Notice 8/24/77—published 11/16/77, effective 12/21/77]</w:t>
      </w:r>
    </w:p>
    <w:p>
      <w:pPr>
        <w:spacing w:before="0" w:after="0"/>
        <w:ind w:left="120"/>
        <w:jc w:val="center"/>
      </w:pPr>
      <w:r>
        <w:rPr>
          <w:rFonts w:ascii="Times New Roman" w:hAnsi="Times New Roman"/>
          <w:b w:val="false"/>
          <w:i w:val="false"/>
          <w:color w:val="000000"/>
          <w:sz w:val="21"/>
        </w:rPr>
        <w:t>[Filed emergency 12/22/77—published 1/11/78, effective 3/1/78]</w:t>
      </w:r>
    </w:p>
    <w:p>
      <w:pPr>
        <w:spacing w:before="0" w:after="0"/>
        <w:ind w:left="120"/>
        <w:jc w:val="center"/>
      </w:pPr>
      <w:r>
        <w:rPr>
          <w:rFonts w:ascii="Times New Roman" w:hAnsi="Times New Roman"/>
          <w:b w:val="false"/>
          <w:i w:val="false"/>
          <w:color w:val="000000"/>
          <w:sz w:val="21"/>
        </w:rPr>
        <w:t>[Delayed 12/13/77—published 12/28/77; delay lifted 2/14/78—published 3/8/78]</w:t>
      </w:r>
    </w:p>
    <w:p>
      <w:pPr>
        <w:spacing w:before="0" w:after="0"/>
        <w:ind w:left="120"/>
        <w:jc w:val="center"/>
      </w:pPr>
      <w:r>
        <w:rPr>
          <w:rFonts w:ascii="Times New Roman" w:hAnsi="Times New Roman"/>
          <w:b w:val="false"/>
          <w:i w:val="false"/>
          <w:color w:val="000000"/>
          <w:sz w:val="21"/>
        </w:rPr>
        <w:t>[Filed emergency 2/19/88—published 3/9/88, effective 2/19/88]</w:t>
      </w:r>
    </w:p>
    <w:p>
      <w:pPr>
        <w:spacing w:before="0" w:after="0"/>
        <w:ind w:left="120"/>
        <w:jc w:val="center"/>
      </w:pPr>
      <w:r>
        <w:rPr>
          <w:rFonts w:ascii="Times New Roman" w:hAnsi="Times New Roman"/>
          <w:b w:val="false"/>
          <w:i w:val="false"/>
          <w:color w:val="000000"/>
          <w:sz w:val="21"/>
        </w:rPr>
        <w:t>[Filed ARC 9025B</w:t>
      </w:r>
      <w:r>
        <w:rPr>
          <w:rFonts w:ascii="Times New Roman" w:hAnsi="Times New Roman"/>
          <w:b w:val="false"/>
          <w:i w:val="false"/>
          <w:color w:val="000000"/>
          <w:sz w:val="21"/>
        </w:rPr>
        <w:t xml:space="preserve"> (Notice ARC 8870B, IAB 6/30/10)</w:t>
      </w:r>
      <w:r>
        <w:rPr>
          <w:rFonts w:ascii="Times New Roman" w:hAnsi="Times New Roman"/>
          <w:b w:val="false"/>
          <w:i w:val="false"/>
          <w:color w:val="000000"/>
          <w:sz w:val="21"/>
        </w:rPr>
        <w:t>, IAB 8/25/10, effective 9/29/10]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3B.7.pdf" Type="http://schemas.openxmlformats.org/officeDocument/2006/relationships/hyperlink" Id="rId5"/>
    <Relationship TargetMode="External" Target="https://www.legis.iowa.gov/docs/ico/chapter/263B.8.pdf" Type="http://schemas.openxmlformats.org/officeDocument/2006/relationships/hyperlink" Id="rId6"/>
    <Relationship TargetMode="External" Target="https://www.legis.iowa.gov/docs/ico/chapter/263B.2.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