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RECORDS MANAGEMENT</w:t>
      </w:r>
    </w:p>
    <w:p>
      <w:pPr>
        <w:spacing w:before="0" w:after="0"/>
        <w:ind w:left="120"/>
        <w:jc w:val="center"/>
      </w:pPr>
      <w:r>
        <w:rPr>
          <w:rFonts w:ascii="Times New Roman" w:hAnsi="Times New Roman"/>
          <w:b w:val="false"/>
          <w:i w:val="false"/>
          <w:color w:val="000000"/>
          <w:sz w:val="20"/>
        </w:rPr>
        <w:t>[Prior to 4/20/88, Regents, Board of[720]]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8/12/31</w:t>
      </w:r>
    </w:p>
    <w:p>
      <w:pPr>
        <w:spacing w:before="0" w:after="0"/>
        <w:ind w:left="120"/>
        <w:jc w:val="both"/>
      </w:pPr>
      <w:r>
        <w:rPr>
          <w:rFonts w:ascii="Times New Roman" w:hAnsi="Times New Roman"/>
          <w:b/>
          <w:i w:val="false"/>
          <w:color w:val="000000"/>
          <w:sz w:val="22"/>
        </w:rPr>
        <w:t>681—10.1</w:t>
      </w:r>
      <w:r>
        <w:rPr>
          <w:rFonts w:ascii="Times New Roman" w:hAnsi="Times New Roman"/>
          <w:b/>
          <w:i w:val="false"/>
          <w:color w:val="000000"/>
          <w:sz w:val="22"/>
        </w:rPr>
        <w:t xml:space="preserve">(305) </w:t>
      </w:r>
      <w:r>
        <w:rPr>
          <w:rFonts w:ascii="Times New Roman" w:hAnsi="Times New Roman"/>
          <w:b/>
          <w:i w:val="false"/>
          <w:color w:val="000000"/>
          <w:sz w:val="22"/>
        </w:rPr>
        <w:t xml:space="preserve">Records system. </w:t>
      </w:r>
      <w:r>
        <w:rPr>
          <w:rFonts w:ascii="Times New Roman" w:hAnsi="Times New Roman"/>
          <w:b w:val="false"/>
          <w:i w:val="false"/>
          <w:color w:val="000000"/>
          <w:sz w:val="22"/>
        </w:rPr>
        <w:t>The state board of regents’ office and each institution governed by the state board of regents shall develop internal procedures governing the management of records, which shall be made available for public inspection. Each system shall incorporate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val="false"/>
          <w:color w:val="000000"/>
          <w:sz w:val="22"/>
        </w:rPr>
        <w:t>Procedures dealing with records of transactions of the official business of the institution or state board of regents’ office, including design, handling, maintenance, filing, storage,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val="false"/>
          <w:color w:val="000000"/>
          <w:sz w:val="22"/>
        </w:rPr>
        <w:t>Procedures dealing with utilization of space, equipment,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val="false"/>
          <w:color w:val="000000"/>
          <w:sz w:val="22"/>
        </w:rPr>
        <w:t>Schedules for retention of records and the form in which they are to be retained, either in offices or archives.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w:t>
      </w:r>
      <w:r>
        <w:rPr>
          <w:rFonts w:ascii="Times New Roman" w:hAnsi="Times New Roman"/>
          <w:b w:val="false"/>
          <w:i w:val="false"/>
          <w:color w:val="000000"/>
          <w:sz w:val="22"/>
        </w:rPr>
        <w:t> </w:t>
      </w:r>
      <w:r>
        <w:rPr>
          <w:rFonts w:ascii="Times New Roman" w:hAnsi="Times New Roman"/>
          <w:b w:val="false"/>
          <w:i w:val="false"/>
          <w:color w:val="000000"/>
          <w:sz w:val="22"/>
        </w:rPr>
        <w:t>Schedules for destruction of records and the method to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w:t>
      </w:r>
      <w:r>
        <w:rPr>
          <w:rFonts w:ascii="Times New Roman" w:hAnsi="Times New Roman"/>
          <w:b w:val="false"/>
          <w:i w:val="false"/>
          <w:color w:val="000000"/>
          <w:sz w:val="22"/>
        </w:rPr>
        <w:t> </w:t>
      </w:r>
      <w:r>
        <w:rPr>
          <w:rFonts w:ascii="Times New Roman" w:hAnsi="Times New Roman"/>
          <w:b w:val="false"/>
          <w:i w:val="false"/>
          <w:color w:val="000000"/>
          <w:sz w:val="22"/>
        </w:rPr>
        <w:t>Standards for reproduction of records.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8A.615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0423D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6/27/75]</w:t>
      </w:r>
    </w:p>
    <w:p>
      <w:pPr>
        <w:spacing w:before="0" w:after="0"/>
        <w:ind w:left="120"/>
        <w:jc w:val="center"/>
      </w:pPr>
      <w:r>
        <w:rPr>
          <w:rFonts w:ascii="Times New Roman" w:hAnsi="Times New Roman"/>
          <w:b w:val="false"/>
          <w:i w:val="false"/>
          <w:color w:val="000000"/>
          <w:sz w:val="21"/>
        </w:rPr>
        <w:t>[Filed emergency 8/13/80—published 9/3/80, effective 8/15/80]</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5/19/95, Notice 4/12/95—published 6/7/95, effective 7/12/95]</w:t>
      </w:r>
    </w:p>
    <w:p>
      <w:pPr>
        <w:spacing w:before="0" w:after="0"/>
        <w:ind w:left="120"/>
        <w:jc w:val="center"/>
      </w:pPr>
      <w:r>
        <w:rPr>
          <w:rFonts w:ascii="Times New Roman" w:hAnsi="Times New Roman"/>
          <w:b w:val="false"/>
          <w:i w:val="false"/>
          <w:color w:val="000000"/>
          <w:sz w:val="21"/>
        </w:rPr>
        <w:t>[Filed 5/5/06, Notice 3/1/06—published 5/24/06, effective 6/28/06]</w:t>
      </w:r>
    </w:p>
    <w:p>
      <w:pPr>
        <w:spacing w:before="0" w:after="0"/>
        <w:ind w:left="120"/>
        <w:jc w:val="center"/>
      </w:pPr>
      <w:r>
        <w:rPr>
          <w:rFonts w:ascii="Times New Roman" w:hAnsi="Times New Roman"/>
          <w:b w:val="false"/>
          <w:i w:val="false"/>
          <w:color w:val="000000"/>
          <w:sz w:val="21"/>
        </w:rPr>
        <w:t>[Filed ARC 0423D</w:t>
      </w:r>
      <w:r>
        <w:rPr>
          <w:rFonts w:ascii="Times New Roman" w:hAnsi="Times New Roman"/>
          <w:b w:val="false"/>
          <w:i w:val="false"/>
          <w:color w:val="000000"/>
          <w:sz w:val="21"/>
        </w:rPr>
        <w:t xml:space="preserve"> (Notice ARC 0168D, IAB 4/1/26)</w:t>
      </w:r>
      <w:r>
        <w:rPr>
          <w:rFonts w:ascii="Times New Roman" w:hAnsi="Times New Roman"/>
          <w:b w:val="false"/>
          <w:i w:val="false"/>
          <w:color w:val="000000"/>
          <w:sz w:val="21"/>
        </w:rPr>
        <w:t>, IAB 7/8/26, effective 8/12/26]</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61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