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93</w:t>
      </w:r>
    </w:p>
    <w:p>
      <w:pPr>
        <w:spacing w:before="0" w:after="0"/>
        <w:ind w:left="120"/>
        <w:jc w:val="center"/>
      </w:pPr>
      <w:r>
        <w:rPr>
          <w:rFonts w:ascii="Times New Roman" w:hAnsi="Times New Roman"/>
          <w:b w:val="false"/>
          <w:i w:val="false"/>
          <w:color w:val="000000"/>
          <w:sz w:val="21"/>
        </w:rPr>
        <w:t>IDENTIFICATION CARDS FOR FORMER PEACE OFFICERS</w:t>
      </w:r>
      <w:r>
        <w:br/>
      </w:r>
      <w:r>
        <w:rPr>
          <w:rFonts w:ascii="Times New Roman" w:hAnsi="Times New Roman"/>
          <w:b w:val="false"/>
          <w:i w:val="false"/>
          <w:color w:val="000000"/>
          <w:sz w:val="21"/>
        </w:rPr>
        <w:t>OF THE IOWA DEPARTMENT OF PUBLIC SAFETY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661—93.1</w:t>
      </w:r>
      <w:r>
        <w:rPr>
          <w:rFonts w:ascii="Times New Roman" w:hAnsi="Times New Roman"/>
          <w:b/>
          <w:i w:val="false"/>
          <w:color w:val="000000"/>
          <w:sz w:val="22"/>
        </w:rPr>
        <w:t xml:space="preserve">(18USC926C)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It is the policy of the Iowa department of public safety to provide any qualified former peace officer member of the department with a permanent card that identifies the holder as a qualified former law enforcement officer upon separation from employment as a peace officer with the department. These rules provide a procedure for a qualified former member of the department to apply for a new or duplicate former peace officer identification (ID) card after the person is no longer employed by the department as a peace officer, to complete required annual firearms qualification under auspices of the department and receive a card certifying that such required annual firearms qualification has been completed, and to appeal decisions of the department not to issue a former peace officer identification card or an annual firearms qualification card.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661—93.2</w:t>
      </w:r>
      <w:r>
        <w:rPr>
          <w:rFonts w:ascii="Times New Roman" w:hAnsi="Times New Roman"/>
          <w:b/>
          <w:i w:val="false"/>
          <w:color w:val="000000"/>
          <w:sz w:val="22"/>
        </w:rPr>
        <w:t xml:space="preserve">(18USC926C)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the Iowa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“Duplicate” </w:t>
      </w:r>
      <w:r>
        <w:rPr>
          <w:rFonts w:ascii="Times New Roman" w:hAnsi="Times New Roman"/>
          <w:b w:val="false"/>
          <w:i w:val="false"/>
          <w:color w:val="000000"/>
          <w:sz w:val="22"/>
        </w:rPr>
        <w:t>means a former peace officer identification card issued to replace a lost or destroyed original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“Former peace officer identification (ID) card” </w:t>
      </w:r>
      <w:r>
        <w:rPr>
          <w:rFonts w:ascii="Times New Roman" w:hAnsi="Times New Roman"/>
          <w:b w:val="false"/>
          <w:i w:val="false"/>
          <w:color w:val="000000"/>
          <w:sz w:val="22"/>
        </w:rPr>
        <w:t xml:space="preserve">means a photographic identification card issued by the department to a qualified former law enforcement officer with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former law enforcement officer” </w:t>
      </w:r>
      <w:r>
        <w:rPr>
          <w:rFonts w:ascii="Times New Roman" w:hAnsi="Times New Roman"/>
          <w:b w:val="false"/>
          <w:i w:val="false"/>
          <w:color w:val="000000"/>
          <w:sz w:val="22"/>
        </w:rPr>
        <w:t>means a person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Retired or separated in good standing from service with the department as a law enforcement officer;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Was not officially found by a qualified medical professional employed by the department to be unqualified for reasons relating to mental health;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Did not enter into an agreement with the department in which the officer acknowledged that the officer was not qualified for reasons relating to mental health;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Before such retirement or separation, was authorized by law to engage in or supervise the prevention, detection, investigation, or prosecution of, or the incarceration of any person for, any violation of law and had statutory powers of arrest;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Met one of the following two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Before such retirement or separation, was regularly employed as a law enforcement officer for an aggregate of 10 years or more;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Retired from service with the department, after completing any applicable probationary period of such service, due to an accidental disability, as determined by the board of directors of the Iowa department of public safety peace officers’ retirement, accident, and disability system, pursuant to Iowa Code section </w:t>
      </w:r>
      <w:hyperlink r:id="rId5">
        <w:r>
          <w:rPr>
            <w:rStyle w:val="Hyperlink"/>
            <w:rFonts w:ascii="Times New Roman" w:hAnsi="Times New Roman"/>
            <w:b w:val="false"/>
            <w:i w:val="false"/>
            <w:color w:val="000000"/>
            <w:sz w:val="22"/>
          </w:rPr>
          <w:t>97A.6</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661—401.1</w:t>
        </w:r>
      </w:hyperlink>
      <w:r>
        <w:rPr>
          <w:rFonts w:ascii="Times New Roman" w:hAnsi="Times New Roman"/>
          <w:b w:val="false"/>
          <w:i w:val="false"/>
          <w:color w:val="000000"/>
          <w:sz w:val="22"/>
        </w:rPr>
        <w:t>(97A).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661—93.3</w:t>
      </w:r>
      <w:r>
        <w:rPr>
          <w:rFonts w:ascii="Times New Roman" w:hAnsi="Times New Roman"/>
          <w:b/>
          <w:i w:val="false"/>
          <w:color w:val="000000"/>
          <w:sz w:val="22"/>
        </w:rPr>
        <w:t xml:space="preserve">(18USC926C) </w:t>
      </w:r>
      <w:r>
        <w:rPr>
          <w:rFonts w:ascii="Times New Roman" w:hAnsi="Times New Roman"/>
          <w:b/>
          <w:i w:val="false"/>
          <w:color w:val="000000"/>
          <w:sz w:val="22"/>
        </w:rPr>
        <w:t xml:space="preserve">Application for former peace officer ID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93.3(1)</w:t>
      </w:r>
      <w:r>
        <w:rPr>
          <w:rFonts w:ascii="Times New Roman" w:hAnsi="Times New Roman"/>
          <w:b w:val="false"/>
          <w:i w:val="false"/>
          <w:color w:val="000000"/>
          <w:sz w:val="22"/>
        </w:rPr>
        <w:t> </w:t>
      </w:r>
      <w:r>
        <w:rPr>
          <w:rFonts w:ascii="Times New Roman" w:hAnsi="Times New Roman"/>
          <w:b w:val="false"/>
          <w:i w:val="false"/>
          <w:color w:val="000000"/>
          <w:sz w:val="22"/>
        </w:rPr>
        <w:t>A qualified former law enforcement officer of the department of public safety may apply for a former peace officer identification card prior to retirement or any time after such retirement becomes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93.3(2)</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on a form available from the office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93.3(3)</w:t>
      </w:r>
      <w:r>
        <w:rPr>
          <w:rFonts w:ascii="Times New Roman" w:hAnsi="Times New Roman"/>
          <w:b w:val="false"/>
          <w:i w:val="false"/>
          <w:color w:val="000000"/>
          <w:sz w:val="22"/>
        </w:rPr>
        <w:t> </w:t>
      </w:r>
      <w:r>
        <w:rPr>
          <w:rFonts w:ascii="Times New Roman" w:hAnsi="Times New Roman"/>
          <w:b w:val="false"/>
          <w:i w:val="false"/>
          <w:color w:val="000000"/>
          <w:sz w:val="22"/>
        </w:rPr>
        <w:t>The completed application form may be submitted to the Iowa Department of Public Safety, Office of the Commissioner, 215 East 7th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93.3(4)</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application, the department shall verify that the applicant met the requirements for issuance of a former peace officer identification card at the time of separation from employment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93.3(5)</w:t>
      </w:r>
      <w:r>
        <w:rPr>
          <w:rFonts w:ascii="Times New Roman" w:hAnsi="Times New Roman"/>
          <w:b w:val="false"/>
          <w:i w:val="false"/>
          <w:color w:val="000000"/>
          <w:sz w:val="22"/>
        </w:rPr>
        <w:t> </w:t>
      </w:r>
      <w:r>
        <w:rPr>
          <w:rFonts w:ascii="Times New Roman" w:hAnsi="Times New Roman"/>
          <w:b w:val="false"/>
          <w:i w:val="false"/>
          <w:color w:val="000000"/>
          <w:sz w:val="22"/>
        </w:rPr>
        <w:t>If the applicant met all of the requirements for a qualified former law enforcement officer at the time of separation from employment as a peace officer with the department, the application shall be approved, unless the commissioner is aware of information that would disqualify the applicant which arose from conduct or circumstances which occurred after the time of separation. Issuance of a former peace officer identification card by the department implies no warranty of the continuing eligibility of the former peace officer to carry a concealed weapon pursuant to 18 U.S.C. §926C.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93.3(6)</w:t>
      </w:r>
      <w:r>
        <w:rPr>
          <w:rFonts w:ascii="Times New Roman" w:hAnsi="Times New Roman"/>
          <w:b w:val="false"/>
          <w:i w:val="false"/>
          <w:color w:val="000000"/>
          <w:sz w:val="22"/>
        </w:rPr>
        <w:t> </w:t>
      </w:r>
      <w:r>
        <w:rPr>
          <w:rFonts w:ascii="Times New Roman" w:hAnsi="Times New Roman"/>
          <w:b w:val="false"/>
          <w:i w:val="false"/>
          <w:color w:val="000000"/>
          <w:sz w:val="22"/>
        </w:rPr>
        <w:t>If the applicant did not meet all of the requirements for a qualified former law enforcement officer at the time of separation from employment as a peace officer with the department or if the commissioner is aware of information that would disqualify the applicant based on conduct or circumstances which occurred after separation from the department, then the application shall be denied and the applicant shall be notified of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93.3(7)</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notify an approved applicant and shall provide instructions for completion of the issuance process. Such instructions may include a requirement for the applicant to be present at a time and location designated by the department to be photographed for the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93.3(8)</w:t>
      </w:r>
      <w:r>
        <w:rPr>
          <w:rFonts w:ascii="Times New Roman" w:hAnsi="Times New Roman"/>
          <w:b w:val="false"/>
          <w:i w:val="false"/>
          <w:color w:val="000000"/>
          <w:sz w:val="22"/>
        </w:rPr>
        <w:t> </w:t>
      </w:r>
      <w:r>
        <w:rPr>
          <w:rFonts w:ascii="Times New Roman" w:hAnsi="Times New Roman"/>
          <w:b w:val="false"/>
          <w:i w:val="false"/>
          <w:color w:val="000000"/>
          <w:sz w:val="22"/>
        </w:rPr>
        <w:t>Issuance of an initial former peace officer identification card shall be at no charge to the qualified former law enforcement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93.3(9)</w:t>
      </w:r>
      <w:r>
        <w:rPr>
          <w:rFonts w:ascii="Times New Roman" w:hAnsi="Times New Roman"/>
          <w:b w:val="false"/>
          <w:i w:val="false"/>
          <w:color w:val="000000"/>
          <w:sz w:val="22"/>
        </w:rPr>
        <w:t> </w:t>
      </w:r>
      <w:r>
        <w:rPr>
          <w:rFonts w:ascii="Times New Roman" w:hAnsi="Times New Roman"/>
          <w:b w:val="false"/>
          <w:i w:val="false"/>
          <w:color w:val="000000"/>
          <w:sz w:val="22"/>
        </w:rPr>
        <w:t xml:space="preserve">If a qualified former peace officer of the department loses an identification card, or if a card is damaged, a replacement may be issued. The former officer shall notify the office of the commissioner of the loss or damage and may apply for a replacement card.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 xml:space="preserve">; </w:t>
      </w:r>
      <w:r>
        <w:rPr>
          <w:rFonts w:ascii="Times New Roman" w:hAnsi="Times New Roman"/>
          <w:b/>
          <w:i w:val="false"/>
          <w:color w:val="000000"/>
          <w:sz w:val="16"/>
        </w:rPr>
        <w:t>ARC 4801C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661—93.4</w:t>
      </w:r>
      <w:r>
        <w:rPr>
          <w:rFonts w:ascii="Times New Roman" w:hAnsi="Times New Roman"/>
          <w:b/>
          <w:i w:val="false"/>
          <w:color w:val="000000"/>
          <w:sz w:val="22"/>
        </w:rPr>
        <w:t xml:space="preserve">(18USC926C) </w:t>
      </w:r>
      <w:r>
        <w:rPr>
          <w:rFonts w:ascii="Times New Roman" w:hAnsi="Times New Roman"/>
          <w:b/>
          <w:i w:val="false"/>
          <w:color w:val="000000"/>
          <w:sz w:val="22"/>
        </w:rPr>
        <w:t xml:space="preserve">Annual firearms qualification—certification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93.4(1)</w:t>
      </w:r>
      <w:r>
        <w:rPr>
          <w:rFonts w:ascii="Times New Roman" w:hAnsi="Times New Roman"/>
          <w:b w:val="false"/>
          <w:i w:val="false"/>
          <w:color w:val="000000"/>
          <w:sz w:val="22"/>
        </w:rPr>
        <w:t> </w:t>
      </w:r>
      <w:r>
        <w:rPr>
          <w:rFonts w:ascii="Times New Roman" w:hAnsi="Times New Roman"/>
          <w:b w:val="false"/>
          <w:i w:val="false"/>
          <w:color w:val="000000"/>
          <w:sz w:val="22"/>
        </w:rPr>
        <w:t>Qualified former law enforcement officers with the department of public safety may participate in annual firearms qualification offered by the department and, upon successful completion of the annual firearms qualification, receive proof thereof from the department. A card certifying successful completion of the annual qualification and specifying the date of the qualification shall be issued by the firearms instructor conducting the qualification on behalf of the department to each qualified former law enforcement officer who has successfully completed the qualification. A card certifying successful completion of the qualification shall be issued by department personnel only to a qualified former law enforcement officer with the department who successfully completes the annual firearms qualification under the auspices of the department. Participation in annual firearms qualification offered by the department is restricted to qualified former law enforcement officers with the department who are residents of the state of Iowa at the time of the qualification.</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Any qualified former law enforcement officer with the department may participate in annual firearms qualification offered by a certified firearms instructor other than under the auspices of the department. A card to certify proof of successful completion of annual firearms qualification may be issued only by the firearms instructor who conducts the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93.4(2)</w:t>
      </w:r>
      <w:r>
        <w:rPr>
          <w:rFonts w:ascii="Times New Roman" w:hAnsi="Times New Roman"/>
          <w:b w:val="false"/>
          <w:i w:val="false"/>
          <w:color w:val="000000"/>
          <w:sz w:val="22"/>
        </w:rPr>
        <w:t> </w:t>
      </w:r>
      <w:r>
        <w:rPr>
          <w:rFonts w:ascii="Times New Roman" w:hAnsi="Times New Roman"/>
          <w:b w:val="false"/>
          <w:i w:val="false"/>
          <w:color w:val="000000"/>
          <w:sz w:val="22"/>
        </w:rPr>
        <w:t>Annual firearms qualification shall be offered periodically and at various locations in the state to qualified retired and former officers of the department who reside in Iowa. All qualified former law enforcement officers with the department who have provided a current active email address to the department shall be notified by email when firearms qualification or firearms familiarization training is being offered to current peace officer members of the department of public safety. While the department will make a good-faith effort to notify all qualified and former peace officer members of the department who reside in Iowa of the availability of such training, it is the responsibility of each qualified former peace officer member of the department to inquire about such training if the qualified former peace officer wishes to use the qualification or training to obtain the annual certification of firearms qualification required under 18 U.S.C. §926C.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93.4(3)</w:t>
      </w:r>
      <w:r>
        <w:rPr>
          <w:rFonts w:ascii="Times New Roman" w:hAnsi="Times New Roman"/>
          <w:b w:val="false"/>
          <w:i w:val="false"/>
          <w:color w:val="000000"/>
          <w:sz w:val="22"/>
        </w:rPr>
        <w:t> </w:t>
      </w:r>
      <w:r>
        <w:rPr>
          <w:rFonts w:ascii="Times New Roman" w:hAnsi="Times New Roman"/>
          <w:b w:val="false"/>
          <w:i w:val="false"/>
          <w:color w:val="000000"/>
          <w:sz w:val="22"/>
        </w:rPr>
        <w:t>A qualified former law enforcement officer with the department who resides in Iowa shall be offered the opportunity to participate in annual firearms qualification at no cost to the qualified former officer, except that any former officer of the department who participates in annual firearms qualification offered under the auspices of the department shall supply any firearm, ammunition, or equipment required to be used in the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93.4(4)</w:t>
      </w:r>
      <w:r>
        <w:rPr>
          <w:rFonts w:ascii="Times New Roman" w:hAnsi="Times New Roman"/>
          <w:b w:val="false"/>
          <w:i w:val="false"/>
          <w:color w:val="000000"/>
          <w:sz w:val="22"/>
        </w:rPr>
        <w:t> </w:t>
      </w:r>
      <w:r>
        <w:rPr>
          <w:rFonts w:ascii="Times New Roman" w:hAnsi="Times New Roman"/>
          <w:b w:val="false"/>
          <w:i w:val="false"/>
          <w:color w:val="000000"/>
          <w:sz w:val="22"/>
        </w:rPr>
        <w:t>A qualified former law enforcement officer with the department residing in Iowa who plans to participate in firearms qualification or firearms familiarization training offered by the department should inquire via email to the department prior to the qualification or training as to what information and material the qualified former peace officer is required to provide at the training, and the department will provide notification of this information via return email. An application form for an annual firearms qualification shall be provided electronically to the qualified former peace officer member as an attachment to the email. The qualified former peace officer member shall complete the application form and submit it to the instructor prior to the start of the qualification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93.4(5)</w:t>
      </w:r>
      <w:r>
        <w:rPr>
          <w:rFonts w:ascii="Times New Roman" w:hAnsi="Times New Roman"/>
          <w:b w:val="false"/>
          <w:i w:val="false"/>
          <w:color w:val="000000"/>
          <w:sz w:val="22"/>
        </w:rPr>
        <w:t> </w:t>
      </w:r>
      <w:r>
        <w:rPr>
          <w:rFonts w:ascii="Times New Roman" w:hAnsi="Times New Roman"/>
          <w:b w:val="false"/>
          <w:i w:val="false"/>
          <w:color w:val="000000"/>
          <w:sz w:val="22"/>
        </w:rPr>
        <w:t>An instructor supervising annual qualification or training on behalf of the department shall refuse to admit a former law enforcement officer with the department to the qualification session or training if the former law enforcement officer with the department is not a resident of the state of Iowa at the time of qualification or the instructor knows that the former law enforcement officer with the department does not meet the requirements for possession of a firearm under state or federal law or is otherwise unable to meet the requirements to be a qualified former law enforcement officer under the provisions of 18 U.S.C. §926C. An instructor may refuse to admit any qualified former law enforcement officer with the department to an annual firearms qualification if, in the judgment of the instructor, participation in the session by the qualified former law enforcement officer would be unsafe.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93.4(6)</w:t>
      </w:r>
      <w:r>
        <w:rPr>
          <w:rFonts w:ascii="Times New Roman" w:hAnsi="Times New Roman"/>
          <w:b w:val="false"/>
          <w:i w:val="false"/>
          <w:color w:val="000000"/>
          <w:sz w:val="22"/>
        </w:rPr>
        <w:t> </w:t>
      </w:r>
      <w:r>
        <w:rPr>
          <w:rFonts w:ascii="Times New Roman" w:hAnsi="Times New Roman"/>
          <w:b w:val="false"/>
          <w:i w:val="false"/>
          <w:color w:val="000000"/>
          <w:sz w:val="22"/>
        </w:rPr>
        <w:t>If the qualified former law enforcement officer with the department satisfies the requirements for annual firearms qualification, the instructor shall complete and issue to the qualified former law enforcement officer an annual firearms qualification certification card on a form provided by the department. If the former law enforcement officer with the department fails to attain a qualifying score, the instructor shall so notify the former law enforcement officer with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661—93.5</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Any action taken by the department that adversely affects the applicant may be appealed through the process delineated in </w:t>
      </w:r>
      <w:hyperlink r:id="rId7">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18 U.S.C. §926C</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0218C</w:t>
      </w:r>
      <w:r>
        <w:rPr>
          <w:rFonts w:ascii="Times New Roman" w:hAnsi="Times New Roman"/>
          <w:b w:val="false"/>
          <w:i w:val="false"/>
          <w:color w:val="000000"/>
          <w:sz w:val="21"/>
        </w:rPr>
        <w:t xml:space="preserve"> (Notice ARC 9988B, IAB 2/8/12)</w:t>
      </w:r>
      <w:r>
        <w:rPr>
          <w:rFonts w:ascii="Times New Roman" w:hAnsi="Times New Roman"/>
          <w:b w:val="false"/>
          <w:i w:val="false"/>
          <w:color w:val="000000"/>
          <w:sz w:val="21"/>
        </w:rPr>
        <w:t>, IAB 7/25/12, effective 9/1/12]</w:t>
      </w:r>
    </w:p>
    <w:p>
      <w:pPr>
        <w:spacing w:before="0" w:after="0"/>
        <w:ind w:left="120"/>
        <w:jc w:val="center"/>
      </w:pPr>
      <w:r>
        <w:rPr>
          <w:rFonts w:ascii="Times New Roman" w:hAnsi="Times New Roman"/>
          <w:b w:val="false"/>
          <w:i w:val="false"/>
          <w:color w:val="000000"/>
          <w:sz w:val="21"/>
        </w:rPr>
        <w:t>[Filed ARC 4801C</w:t>
      </w:r>
      <w:r>
        <w:rPr>
          <w:rFonts w:ascii="Times New Roman" w:hAnsi="Times New Roman"/>
          <w:b w:val="false"/>
          <w:i w:val="false"/>
          <w:color w:val="000000"/>
          <w:sz w:val="21"/>
        </w:rPr>
        <w:t xml:space="preserve"> (Notice ARC 4549C, IAB 7/17/19)</w:t>
      </w:r>
      <w:r>
        <w:rPr>
          <w:rFonts w:ascii="Times New Roman" w:hAnsi="Times New Roman"/>
          <w:b w:val="false"/>
          <w:i w:val="false"/>
          <w:color w:val="000000"/>
          <w:sz w:val="21"/>
        </w:rPr>
        <w:t>, IAB 12/4/19, effective 1/8/20]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A.6.pdf" Type="http://schemas.openxmlformats.org/officeDocument/2006/relationships/hyperlink" Id="rId5"/>
    <Relationship TargetMode="External" Target="https://www.legis.iowa.gov/docs/iac/rule/661.401.1.pdf" Type="http://schemas.openxmlformats.org/officeDocument/2006/relationships/hyperlink" Id="rId6"/>
    <Relationship TargetMode="External" Target="https://www.legis.iowa.gov/docs/iac/chapter/661.10.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