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IOWA SEX OFFENDER REGISTRY</w:t>
      </w:r>
    </w:p>
    <w:p>
      <w:pPr>
        <w:spacing w:before="0" w:after="0"/>
        <w:ind w:left="120"/>
        <w:jc w:val="center"/>
      </w:pPr>
      <w:r>
        <w:rPr>
          <w:rFonts w:ascii="Times New Roman" w:hAnsi="Times New Roman"/>
          <w:b w:val="false"/>
          <w:i w:val="false"/>
          <w:color w:val="000000"/>
          <w:sz w:val="14"/>
        </w:rPr>
        <w:t>[Prior to 2/16/05, see 661—8.301 to 8.305]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661—83.1</w:t>
      </w:r>
      <w:r>
        <w:rPr>
          <w:rFonts w:ascii="Times New Roman" w:hAnsi="Times New Roman"/>
          <w:b/>
          <w:i w:val="false"/>
          <w:color w:val="000000"/>
          <w:sz w:val="22"/>
        </w:rPr>
        <w:t xml:space="preserve">(692A) </w:t>
      </w:r>
      <w:r>
        <w:rPr>
          <w:rFonts w:ascii="Times New Roman" w:hAnsi="Times New Roman"/>
          <w:b/>
          <w:i w:val="false"/>
          <w:color w:val="000000"/>
          <w:sz w:val="22"/>
        </w:rPr>
        <w:t xml:space="preserve">Sex offender registry established. </w:t>
      </w:r>
      <w:r>
        <w:rPr>
          <w:rFonts w:ascii="Times New Roman" w:hAnsi="Times New Roman"/>
          <w:b w:val="false"/>
          <w:i w:val="false"/>
          <w:color w:val="000000"/>
          <w:sz w:val="22"/>
        </w:rPr>
        <w:t xml:space="preserve">The Iowa sex offender registry, as authorized by Iowa Code chapter </w:t>
      </w:r>
      <w:hyperlink r:id="rId5">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is hereby established in the division of criminal investigation.</w:t>
      </w:r>
    </w:p>
    <w:p>
      <w:pPr>
        <w:spacing w:before="0" w:after="0"/>
        <w:ind w:left="120"/>
        <w:jc w:val="both"/>
      </w:pPr>
      <w:r>
        <w:rPr>
          <w:rFonts w:ascii="Times New Roman" w:hAnsi="Times New Roman"/>
          <w:b/>
          <w:i w:val="false"/>
          <w:color w:val="000000"/>
          <w:sz w:val="22"/>
        </w:rPr>
        <w:t>661—83.2</w:t>
      </w:r>
      <w:r>
        <w:rPr>
          <w:rFonts w:ascii="Times New Roman" w:hAnsi="Times New Roman"/>
          <w:b/>
          <w:i w:val="false"/>
          <w:color w:val="000000"/>
          <w:sz w:val="22"/>
        </w:rPr>
        <w:t xml:space="preserve">(692A)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6">
        <w:r>
          <w:rPr>
            <w:rStyle w:val="Hyperlink"/>
            <w:rFonts w:ascii="Times New Roman" w:hAnsi="Times New Roman"/>
            <w:b w:val="false"/>
            <w:i w:val="false"/>
            <w:color w:val="000000"/>
            <w:sz w:val="22"/>
          </w:rPr>
          <w:t>661—83.1</w:t>
        </w:r>
      </w:hyperlink>
      <w:r>
        <w:rPr>
          <w:rFonts w:ascii="Times New Roman" w:hAnsi="Times New Roman"/>
          <w:b w:val="false"/>
          <w:i w:val="false"/>
          <w:color w:val="000000"/>
          <w:sz w:val="22"/>
        </w:rPr>
        <w:t xml:space="preserve">(692A) to </w:t>
      </w:r>
      <w:hyperlink r:id="rId7">
        <w:r>
          <w:rPr>
            <w:rStyle w:val="Hyperlink"/>
            <w:rFonts w:ascii="Times New Roman" w:hAnsi="Times New Roman"/>
            <w:b w:val="false"/>
            <w:i w:val="false"/>
            <w:color w:val="000000"/>
            <w:sz w:val="22"/>
          </w:rPr>
          <w:t>661—83.5</w:t>
        </w:r>
      </w:hyperlink>
      <w:r>
        <w:rPr>
          <w:rFonts w:ascii="Times New Roman" w:hAnsi="Times New Roman"/>
          <w:b w:val="false"/>
          <w:i w:val="false"/>
          <w:color w:val="000000"/>
          <w:sz w:val="22"/>
        </w:rPr>
        <w:t>(692A).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“Aggravated offense” </w:t>
      </w:r>
      <w:r>
        <w:rPr>
          <w:rFonts w:ascii="Times New Roman" w:hAnsi="Times New Roman"/>
          <w:b w:val="false"/>
          <w:i w:val="false"/>
          <w:color w:val="000000"/>
          <w:sz w:val="22"/>
        </w:rPr>
        <w:t>means a conviction for any of the following offenses: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Sexual abuse in the first degree in violation of Iowa Code section </w:t>
      </w:r>
      <w:hyperlink r:id="rId8">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Sexual abuse in the second degree in violation of Iowa Code section </w:t>
      </w:r>
      <w:hyperlink r:id="rId9">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Sexual abuse in the third degree in violation of Iowa Code section </w:t>
      </w:r>
      <w:hyperlink r:id="rId10">
        <w:r>
          <w:rPr>
            <w:rStyle w:val="Hyperlink"/>
            <w:rFonts w:ascii="Times New Roman" w:hAnsi="Times New Roman"/>
            <w:b w:val="false"/>
            <w:i w:val="false"/>
            <w:color w:val="000000"/>
            <w:sz w:val="22"/>
          </w:rPr>
          <w:t>709.4(1)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Lascivious acts with a child in violation of Iowa Code section </w:t>
      </w:r>
      <w:hyperlink r:id="rId11">
        <w:r>
          <w:rPr>
            <w:rStyle w:val="Hyperlink"/>
            <w:rFonts w:ascii="Times New Roman" w:hAnsi="Times New Roman"/>
            <w:b w:val="false"/>
            <w:i w:val="false"/>
            <w:color w:val="000000"/>
            <w:sz w:val="22"/>
          </w:rPr>
          <w:t>709.8(1)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Assault with intent to commit sexual abuse in violation of Iowa Code section </w:t>
      </w:r>
      <w:hyperlink r:id="rId12">
        <w:r>
          <w:rPr>
            <w:rStyle w:val="Hyperlink"/>
            <w:rFonts w:ascii="Times New Roman" w:hAnsi="Times New Roman"/>
            <w:b w:val="false"/>
            <w:i w:val="false"/>
            <w:color w:val="000000"/>
            <w:sz w:val="22"/>
          </w:rPr>
          <w:t>709.11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Burglary in the first degree in violation of Iowa Code section </w:t>
      </w:r>
      <w:hyperlink r:id="rId13">
        <w:r>
          <w:rPr>
            <w:rStyle w:val="Hyperlink"/>
            <w:rFonts w:ascii="Times New Roman" w:hAnsi="Times New Roman"/>
            <w:b w:val="false"/>
            <w:i w:val="false"/>
            <w:color w:val="000000"/>
            <w:sz w:val="22"/>
          </w:rPr>
          <w:t>713.3(1)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Kidnapping, if sexual abuse as defined in Iowa Code section </w:t>
      </w:r>
      <w:hyperlink r:id="rId14">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is committed during the commission of the offense.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Murder in violation of Iowa Code section </w:t>
      </w:r>
      <w:hyperlink r:id="rId15">
        <w:r>
          <w:rPr>
            <w:rStyle w:val="Hyperlink"/>
            <w:rFonts w:ascii="Times New Roman" w:hAnsi="Times New Roman"/>
            <w:b w:val="false"/>
            <w:i w:val="false"/>
            <w:color w:val="000000"/>
            <w:sz w:val="22"/>
          </w:rPr>
          <w:t>707.2</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707.3</w:t>
        </w:r>
      </w:hyperlink>
      <w:r>
        <w:rPr>
          <w:rFonts w:ascii="Times New Roman" w:hAnsi="Times New Roman"/>
          <w:b w:val="false"/>
          <w:i w:val="false"/>
          <w:color w:val="000000"/>
          <w:sz w:val="22"/>
        </w:rPr>
        <w:t xml:space="preserve">, if sexual abuse as defined in Iowa Code section </w:t>
      </w:r>
      <w:hyperlink r:id="rId17">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is committed during the offense.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Continuous sexual abuse of a child in violation of Iowa Code section 709.23.</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Any conviction for an offense specified in the laws of another jurisdiction or any conviction for an offense prosecuted in a federal, military, or foreign court that is comparable to an offense listed in paragraphs “1” through “9” shall be considered an aggravated offense for purposes of registering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“Aggravated offense against a minor” </w:t>
      </w:r>
      <w:r>
        <w:rPr>
          <w:rFonts w:ascii="Times New Roman" w:hAnsi="Times New Roman"/>
          <w:b w:val="false"/>
          <w:i w:val="false"/>
          <w:color w:val="000000"/>
          <w:sz w:val="22"/>
        </w:rPr>
        <w:t>means a conviction for any of the following offenses, if such offense was committed against a minor or otherwise involves a minor: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Sexual abuse in the first degree in violation of Iowa Code section </w:t>
      </w:r>
      <w:hyperlink r:id="rId18">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Sexual abuse in the second degree in violation of Iowa Code section </w:t>
      </w:r>
      <w:hyperlink r:id="rId19">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Sexual abuse in the third degree in violation of Iowa Code section </w:t>
      </w:r>
      <w:hyperlink r:id="rId20">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except for a violation of Iowa Code section </w:t>
      </w:r>
      <w:hyperlink r:id="rId21">
        <w:r>
          <w:rPr>
            <w:rStyle w:val="Hyperlink"/>
            <w:rFonts w:ascii="Times New Roman" w:hAnsi="Times New Roman"/>
            <w:b w:val="false"/>
            <w:i w:val="false"/>
            <w:color w:val="000000"/>
            <w:sz w:val="22"/>
          </w:rPr>
          <w:t>709.4(1)</w:t>
        </w:r>
      </w:hyperlink>
      <w:r>
        <w:rPr>
          <w:rFonts w:ascii="Times New Roman" w:hAnsi="Times New Roman"/>
          <w:b w:val="false"/>
          <w:i/>
          <w:color w:val="000000"/>
          <w:sz w:val="22"/>
        </w:rPr>
        <w:t>“b”</w:t>
      </w:r>
      <w:r>
        <w:rPr>
          <w:rFonts w:ascii="Times New Roman" w:hAnsi="Times New Roman"/>
          <w:b w:val="false"/>
          <w:i w:val="false"/>
          <w:color w:val="000000"/>
          <w:sz w:val="22"/>
        </w:rPr>
        <w:t>(3)(d).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Continuous sexual abuse of a child in violation of Iowa Code section </w:t>
      </w:r>
      <w:hyperlink r:id="rId22">
        <w:r>
          <w:rPr>
            <w:rStyle w:val="Hyperlink"/>
            <w:rFonts w:ascii="Times New Roman" w:hAnsi="Times New Roman"/>
            <w:b w:val="false"/>
            <w:i w:val="false"/>
            <w:color w:val="000000"/>
            <w:sz w:val="22"/>
          </w:rPr>
          <w:t>709.23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offense specified in the laws of another jurisdiction or prosecuted in a federal, military, or foreign court that is comparable to an offense listed in paragraphs “1” through “4” shall be considered an aggravated offense against a minor if such an offense was committed against a minor or otherwise involves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means to appear in person at a sheriff’s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day” </w:t>
      </w:r>
      <w:r>
        <w:rPr>
          <w:rFonts w:ascii="Times New Roman" w:hAnsi="Times New Roman"/>
          <w:b w:val="false"/>
          <w:i w:val="false"/>
          <w:color w:val="000000"/>
          <w:sz w:val="22"/>
        </w:rPr>
        <w:t>means every day except Saturday, Sunday, or any paid holiday for county employees in the applicable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w:t>
      </w:r>
      <w:r>
        <w:rPr>
          <w:rFonts w:ascii="Times New Roman" w:hAnsi="Times New Roman"/>
          <w:b w:val="false"/>
          <w:i w:val="false"/>
          <w:color w:val="000000"/>
          <w:sz w:val="22"/>
        </w:rPr>
        <w:t>means to add, begin, or terminate.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facility”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“Convicted” </w:t>
      </w:r>
      <w:r>
        <w:rPr>
          <w:rFonts w:ascii="Times New Roman" w:hAnsi="Times New Roman"/>
          <w:b w:val="false"/>
          <w:i w:val="false"/>
          <w:color w:val="000000"/>
          <w:sz w:val="22"/>
        </w:rPr>
        <w:t xml:space="preserve">means found guilty of, pleads guilty to, or is sentenced or adjudicated delinquent for an act which is an indictable offense in this state or in another jurisdiction including in a federal, military, tribal, or foreign court, including but not limited to a juvenile who has been adjudicated delinquent but whose juvenile court records have been sealed under Iowa Code section </w:t>
      </w:r>
      <w:hyperlink r:id="rId24">
        <w:r>
          <w:rPr>
            <w:rStyle w:val="Hyperlink"/>
            <w:rFonts w:ascii="Times New Roman" w:hAnsi="Times New Roman"/>
            <w:b w:val="false"/>
            <w:i w:val="false"/>
            <w:color w:val="000000"/>
            <w:sz w:val="22"/>
          </w:rPr>
          <w:t>232.150</w:t>
        </w:r>
      </w:hyperlink>
      <w:r>
        <w:rPr>
          <w:rFonts w:ascii="Times New Roman" w:hAnsi="Times New Roman"/>
          <w:b w:val="false"/>
          <w:i w:val="false"/>
          <w:color w:val="000000"/>
          <w:sz w:val="22"/>
        </w:rPr>
        <w:t>, and a person who has received a deferred sentence or a deferred judgment or has been acquitted by reason of insanity. “Convicted” includes the conviction of a juvenile prosecuted as an adult. “Convicted” also includes a conviction for an attempt or conspiracy to commit an offense. “Convicted” does not mean a plea, sentence, adjudication, deferred sentence, or deferred judgment which has been reversed or otherwise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or juvenile justice agency” </w:t>
      </w:r>
      <w:r>
        <w:rPr>
          <w:rFonts w:ascii="Times New Roman" w:hAnsi="Times New Roman"/>
          <w:b w:val="false"/>
          <w:i w:val="false"/>
          <w:color w:val="000000"/>
          <w:sz w:val="22"/>
        </w:rPr>
        <w:t>means an agency or department of any level of government or an entity wholly owned, financed, or controlled by one or more such agencies or departments which performs as its principal function the apprehension, prosecution, adjudication, incarceration, or rehabilitation of criminal or juvenile offenders.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offender who is self-employed, employed by another, and includes a person working under contract or acting or serving as a volunteer, regardless of whether the self-employment, employment by another, or volunteerism is performed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w:t>
      </w:r>
      <w:r>
        <w:rPr>
          <w:rFonts w:ascii="Times New Roman" w:hAnsi="Times New Roman"/>
          <w:b w:val="false"/>
          <w:i w:val="false"/>
          <w:color w:val="000000"/>
          <w:sz w:val="22"/>
        </w:rPr>
        <w:t>means acting as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court” </w:t>
      </w:r>
      <w:r>
        <w:rPr>
          <w:rFonts w:ascii="Times New Roman" w:hAnsi="Times New Roman"/>
          <w:b w:val="false"/>
          <w:i w:val="false"/>
          <w:color w:val="000000"/>
          <w:sz w:val="22"/>
        </w:rPr>
        <w:t>means a court of a foreign nation that is recognized by the United States Department of State that enforces the right to a fair trial during the period in which a conviction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“Habitually lives” </w:t>
      </w:r>
      <w:r>
        <w:rPr>
          <w:rFonts w:ascii="Times New Roman" w:hAnsi="Times New Roman"/>
          <w:b w:val="false"/>
          <w:i w:val="false"/>
          <w:color w:val="000000"/>
          <w:sz w:val="22"/>
        </w:rPr>
        <w:t>means living in a place with some regularity, and with reference to where the sex offender actually lives, which could be some place other than a mailing address or primary address but would entail a place where the sex offender lives on an intermittent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“Incarcerated” </w:t>
      </w:r>
      <w:r>
        <w:rPr>
          <w:rFonts w:ascii="Times New Roman" w:hAnsi="Times New Roman"/>
          <w:b w:val="false"/>
          <w:i w:val="false"/>
          <w:color w:val="000000"/>
          <w:sz w:val="22"/>
        </w:rPr>
        <w:t>means to be imprisoned by placing a person in a jail, prison, penitentiary, juvenile facility, or other correctional institution or facility or a place or condition of confinement or forcible restraint regardless of the nature of the institution in which the person serves a sentence for a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identifier” </w:t>
      </w:r>
      <w:r>
        <w:rPr>
          <w:rFonts w:ascii="Times New Roman" w:hAnsi="Times New Roman"/>
          <w:b w:val="false"/>
          <w:i w:val="false"/>
          <w:color w:val="000000"/>
          <w:sz w:val="22"/>
        </w:rPr>
        <w:t>means an electronic mail address, instant message address or identifier, or any other designation or moniker used for self-identification during Internet communication or posting, including all designations used for the purpose of routing or self-identification in Internet communications or postings.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any state of the United States, the District of Columbia, the Commonwealth of Puerto Rico, Guam, American Samoa, the Northern Mariana Islands, the United States Virgin Islands, or a federally recognized Indian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“Loiter” </w:t>
      </w:r>
      <w:r>
        <w:rPr>
          <w:rFonts w:ascii="Times New Roman" w:hAnsi="Times New Roman"/>
          <w:b w:val="false"/>
          <w:i w:val="false"/>
          <w:color w:val="000000"/>
          <w:sz w:val="22"/>
        </w:rPr>
        <w:t>means remaining in a place or circulating around a place under circumstances that would warrant a reasonable person to believe that the purpose or effect of the behavior is to enable a sex offender to become familiar with a location where a potential victim may be found, or to satisfy an unlawful sexual desire, or to locate, lure, or harass a potential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offense” </w:t>
      </w:r>
      <w:r>
        <w:rPr>
          <w:rFonts w:ascii="Times New Roman" w:hAnsi="Times New Roman"/>
          <w:b w:val="false"/>
          <w:i w:val="false"/>
          <w:color w:val="000000"/>
          <w:sz w:val="22"/>
        </w:rPr>
        <w:t>means a sex offense specified by the U.S. Secretary of Defense under 10 U.S.C. Section 951.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 person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residence” </w:t>
      </w:r>
      <w:r>
        <w:rPr>
          <w:rFonts w:ascii="Times New Roman" w:hAnsi="Times New Roman"/>
          <w:b w:val="false"/>
          <w:i w:val="false"/>
          <w:color w:val="000000"/>
          <w:sz w:val="22"/>
        </w:rPr>
        <w:t>for a sex offender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residence of the offender, if the offender has only one residence in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residence at which the offender resides, sleeps, or habitually lives for more days per year than another residence in this state, if the offender has more than one residence in this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place of employment or attendance as a student, or both, if the sex offender does not have a residence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licensing information” </w:t>
      </w:r>
      <w:r>
        <w:rPr>
          <w:rFonts w:ascii="Times New Roman" w:hAnsi="Times New Roman"/>
          <w:b w:val="false"/>
          <w:i w:val="false"/>
          <w:color w:val="000000"/>
          <w:sz w:val="22"/>
        </w:rPr>
        <w:t>means the name or other description, number, if applicable, and issuing authority or agency of any license, certification, or registration required by law to engage in a profession or occupation held by a sex offender who is required at the time of the initial requirement to register under this chapter, or any such license, certification, or registration that was issued to an offender within the five-year period prior to conviction for a sex offense that requires registration under this chapter, or any such license, certification, or registration that is issued to an offender at any time during the duration of the registration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library” </w:t>
      </w:r>
      <w:r>
        <w:rPr>
          <w:rFonts w:ascii="Times New Roman" w:hAnsi="Times New Roman"/>
          <w:b w:val="false"/>
          <w:i w:val="false"/>
          <w:color w:val="000000"/>
          <w:sz w:val="22"/>
        </w:rPr>
        <w:t xml:space="preserve">means any library that receives financial support from a city or county pursuant to Iowa Code section </w:t>
      </w:r>
      <w:hyperlink r:id="rId25">
        <w:r>
          <w:rPr>
            <w:rStyle w:val="Hyperlink"/>
            <w:rFonts w:ascii="Times New Roman" w:hAnsi="Times New Roman"/>
            <w:b w:val="false"/>
            <w:i w:val="false"/>
            <w:color w:val="000000"/>
            <w:sz w:val="22"/>
          </w:rPr>
          <w:t>256.69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 person who is currently registered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“Relevant information” </w:t>
      </w:r>
      <w:r>
        <w:rPr>
          <w:rFonts w:ascii="Times New Roman" w:hAnsi="Times New Roman"/>
          <w:b w:val="false"/>
          <w:i w:val="false"/>
          <w:color w:val="000000"/>
          <w:sz w:val="22"/>
        </w:rPr>
        <w:t>means the following information with respect to a sex offender: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Criminal history, including warrants, articles, status of parole, probation, or supervised release, date of arrest, date of conviction, and registration status.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Passport and immigration documents.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Government-issued driver's license or identification card.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DNA sample.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Educational institutions attended as a student, including the name and address of such institutions.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Employment information, including name and address of employer.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Fingerprints.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Internet identifiers.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Names, nicknames, aliases, or ethnic or tribal names, and, if applicable, the real names of an offender protected under 18 U.S.C. Section 3521.</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Palm prints.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Photographs.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Physical description, including scars, marks, or tattoos.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Professional licensing information.</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Residence.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Telephone numbers, including any landline or wireless numbers.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Temporary lodging information, including dates when residing in temporary lodging.</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Statutory citation and text of offense committed that requires registration under this chapter.</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Vehicle information for a vehicle owned or operated by an offender, including license plate number, registration number, or other identifying number, vehicle description, and the permanent or frequent locations where the vehicle is parked, docked, or otherwise kept.</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The name, gender, and date of birth of each person residing in the residence.</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“Relevant information” does not include relevant information in paragraphs “1” and “19,” when a sex offender is required to provide relevant information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means each dwelling or other place where a sex offender resides, sleeps, or habitually lives, or will reside, sleep, or habitually live, including a shelter or group home. If a sex offender does not reside, sleep, or habitually live in a fixed place, “residence” means a description of the locations where the offender is stationed regularly, including any mobile or transitory living quarters. “Residence” shall be construed to refer to the places where a sex offender resides, sleeps, habitually lives, or is stationed with regularity, regardless of whether the offender declares or characterizes such place as the residence of the offender.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act” </w:t>
      </w:r>
      <w:r>
        <w:rPr>
          <w:rFonts w:ascii="Times New Roman" w:hAnsi="Times New Roman"/>
          <w:b w:val="false"/>
          <w:i w:val="false"/>
          <w:color w:val="000000"/>
          <w:sz w:val="22"/>
        </w:rPr>
        <w:t xml:space="preserve">means the same as the term is defined in Iowa Code section </w:t>
      </w:r>
      <w:hyperlink r:id="rId26">
        <w:r>
          <w:rPr>
            <w:rStyle w:val="Hyperlink"/>
            <w:rFonts w:ascii="Times New Roman" w:hAnsi="Times New Roman"/>
            <w:b w:val="false"/>
            <w:i w:val="false"/>
            <w:color w:val="000000"/>
            <w:sz w:val="22"/>
          </w:rPr>
          <w:t>702.17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offender” </w:t>
      </w:r>
      <w:r>
        <w:rPr>
          <w:rFonts w:ascii="Times New Roman" w:hAnsi="Times New Roman"/>
          <w:b w:val="false"/>
          <w:i w:val="false"/>
          <w:color w:val="000000"/>
          <w:sz w:val="22"/>
        </w:rPr>
        <w:t xml:space="preserve">means a person who is required to be registered under Iowa Code chapter </w:t>
      </w:r>
      <w:hyperlink r:id="rId27">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offense” </w:t>
      </w:r>
      <w:r>
        <w:rPr>
          <w:rFonts w:ascii="Times New Roman" w:hAnsi="Times New Roman"/>
          <w:b w:val="false"/>
          <w:i w:val="false"/>
          <w:color w:val="000000"/>
          <w:sz w:val="22"/>
        </w:rPr>
        <w:t xml:space="preserve">means an indictable offense for which a conviction has been entered that is enumerated in Iowa Code section </w:t>
      </w:r>
      <w:hyperlink r:id="rId28">
        <w:r>
          <w:rPr>
            <w:rStyle w:val="Hyperlink"/>
            <w:rFonts w:ascii="Times New Roman" w:hAnsi="Times New Roman"/>
            <w:b w:val="false"/>
            <w:i w:val="false"/>
            <w:color w:val="000000"/>
            <w:sz w:val="22"/>
          </w:rPr>
          <w:t>692A.102</w:t>
        </w:r>
      </w:hyperlink>
      <w:r>
        <w:rPr>
          <w:rFonts w:ascii="Times New Roman" w:hAnsi="Times New Roman"/>
          <w:b w:val="false"/>
          <w:i w:val="false"/>
          <w:color w:val="000000"/>
          <w:sz w:val="22"/>
        </w:rPr>
        <w:t xml:space="preserve"> and means any comparable offense for which a conviction has been entered under prior law, or any comparable offense for which a conviction has been entered in a federal, military, or foreign court,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offense against a minor” </w:t>
      </w:r>
      <w:r>
        <w:rPr>
          <w:rFonts w:ascii="Times New Roman" w:hAnsi="Times New Roman"/>
          <w:b w:val="false"/>
          <w:i w:val="false"/>
          <w:color w:val="000000"/>
          <w:sz w:val="22"/>
        </w:rPr>
        <w:t>means an offense for which a conviction has been entered for a sex offense classified as a tier I, tier II, or tier III offense under this chapter if such offense was committed against a minor or otherwise involves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“Sexually violent offense” </w:t>
      </w:r>
      <w:r>
        <w:rPr>
          <w:rFonts w:ascii="Times New Roman" w:hAnsi="Times New Roman"/>
          <w:b w:val="false"/>
          <w:i w:val="false"/>
          <w:color w:val="000000"/>
          <w:sz w:val="22"/>
        </w:rPr>
        <w:t>means an offense for which a conviction has been entered for any of the following indictable offenses: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Sexual abuse as defined under Iowa Code section </w:t>
      </w:r>
      <w:hyperlink r:id="rId29">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Assault with intent to commit sexual abuse in violation of Iowa Code section </w:t>
      </w:r>
      <w:hyperlink r:id="rId30">
        <w:r>
          <w:rPr>
            <w:rStyle w:val="Hyperlink"/>
            <w:rFonts w:ascii="Times New Roman" w:hAnsi="Times New Roman"/>
            <w:b w:val="false"/>
            <w:i w:val="false"/>
            <w:color w:val="000000"/>
            <w:sz w:val="22"/>
          </w:rPr>
          <w:t>709.11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Sexual misconduct with offenders and juveniles in violation of Iowa Code section </w:t>
      </w:r>
      <w:hyperlink r:id="rId31">
        <w:r>
          <w:rPr>
            <w:rStyle w:val="Hyperlink"/>
            <w:rFonts w:ascii="Times New Roman" w:hAnsi="Times New Roman"/>
            <w:b w:val="false"/>
            <w:i w:val="false"/>
            <w:color w:val="000000"/>
            <w:sz w:val="22"/>
          </w:rPr>
          <w:t>709.16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of the following offenses, if the offense involves sexual abuse or assault with intent to commit sexual abuse: murder, attempted murder, kidnapping, burglary, or manslaughter.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criminal offense committed in another jurisdiction, including a conviction in a federal, military, or foreign court, which would constitute an indictable offense under paragraphs “1” through “4” if committed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“Sexually violent predator” </w:t>
      </w:r>
      <w:r>
        <w:rPr>
          <w:rFonts w:ascii="Times New Roman" w:hAnsi="Times New Roman"/>
          <w:b w:val="false"/>
          <w:i w:val="false"/>
          <w:color w:val="000000"/>
          <w:sz w:val="22"/>
        </w:rPr>
        <w:t>means a sex offender who has been convicted of an offense which would qualify the offender as a sexually violent predator under the federal Violent Crime Control and Law Enforcement Act of 1994, 42 U.S.C. Sections 14071(a)(3)(B), (C), (D), and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“SORNA” </w:t>
      </w:r>
      <w:r>
        <w:rPr>
          <w:rFonts w:ascii="Times New Roman" w:hAnsi="Times New Roman"/>
          <w:b w:val="false"/>
          <w:i w:val="false"/>
          <w:color w:val="000000"/>
          <w:sz w:val="22"/>
        </w:rPr>
        <w:t>means the Sex Offender Registration and Notification Act, which is Title I of the federal Adam Walsh Child Protection and Safety Act of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sex offender who enrolls in or otherwise receives instruction at an educational institution, including a public or private elementary school, secondary school, trade or professional school, or institution of higher education. “Student” does not mean a sex offender who enrolls in or attends an educational institution as a correspondence student, distance-learning student, or any other form of learning that occurs without the person's physical presence on the real property of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or superintendent's designee of a public school or the authorities in charge of a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 offender” </w:t>
      </w:r>
      <w:r>
        <w:rPr>
          <w:rFonts w:ascii="Times New Roman" w:hAnsi="Times New Roman"/>
          <w:b w:val="false"/>
          <w:i w:val="false"/>
          <w:color w:val="000000"/>
          <w:sz w:val="22"/>
        </w:rPr>
        <w:t xml:space="preserve">means a registrant who has been convicted of one or more of the offenses enumerated in Iowa Code section </w:t>
      </w:r>
      <w:hyperlink r:id="rId32">
        <w:r>
          <w:rPr>
            <w:rStyle w:val="Hyperlink"/>
            <w:rFonts w:ascii="Times New Roman" w:hAnsi="Times New Roman"/>
            <w:b w:val="false"/>
            <w:i w:val="false"/>
            <w:color w:val="000000"/>
            <w:sz w:val="22"/>
          </w:rPr>
          <w:t>692A.102(1)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II offender” </w:t>
      </w:r>
      <w:r>
        <w:rPr>
          <w:rFonts w:ascii="Times New Roman" w:hAnsi="Times New Roman"/>
          <w:b w:val="false"/>
          <w:i w:val="false"/>
          <w:color w:val="000000"/>
          <w:sz w:val="22"/>
        </w:rPr>
        <w:t xml:space="preserve">means a registrant who has been convicted of one or more of the offenses identified in Iowa Code section </w:t>
      </w:r>
      <w:hyperlink r:id="rId33">
        <w:r>
          <w:rPr>
            <w:rStyle w:val="Hyperlink"/>
            <w:rFonts w:ascii="Times New Roman" w:hAnsi="Times New Roman"/>
            <w:b w:val="false"/>
            <w:i w:val="false"/>
            <w:color w:val="000000"/>
            <w:sz w:val="22"/>
          </w:rPr>
          <w:t>692A.102(1)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is not a “tier I offender.”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III offender” </w:t>
      </w:r>
      <w:r>
        <w:rPr>
          <w:rFonts w:ascii="Times New Roman" w:hAnsi="Times New Roman"/>
          <w:b w:val="false"/>
          <w:i w:val="false"/>
          <w:color w:val="000000"/>
          <w:sz w:val="22"/>
        </w:rPr>
        <w:t xml:space="preserve">means a registrant who has been convicted of one or more of the offenses enumerated in Iowa Code section </w:t>
      </w:r>
      <w:hyperlink r:id="rId34">
        <w:r>
          <w:rPr>
            <w:rStyle w:val="Hyperlink"/>
            <w:rFonts w:ascii="Times New Roman" w:hAnsi="Times New Roman"/>
            <w:b w:val="false"/>
            <w:i w:val="false"/>
            <w:color w:val="000000"/>
            <w:sz w:val="22"/>
          </w:rPr>
          <w:t>692A.102(1)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is not a “tier I offender” or a “tier II offender.”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 xml:space="preserve">means a vehicle owned or operated by an offender, including but not limited to a vehicle for personal or work-related use, and including a watercraft or aircraft, that is subject to registration requirements under Iowa Code chapter </w:t>
      </w:r>
      <w:hyperlink r:id="rId3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7974B</w:t>
      </w:r>
      <w:r>
        <w:rPr>
          <w:rFonts w:ascii="Times New Roman" w:hAnsi="Times New Roman"/>
          <w:b w:val="false"/>
          <w:i w:val="false"/>
          <w:color w:val="000000"/>
          <w:sz w:val="16"/>
        </w:rPr>
        <w:t>, IAB 7/29/09,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5715C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661—83.3</w:t>
      </w:r>
      <w:r>
        <w:rPr>
          <w:rFonts w:ascii="Times New Roman" w:hAnsi="Times New Roman"/>
          <w:b/>
          <w:i w:val="false"/>
          <w:color w:val="000000"/>
          <w:sz w:val="22"/>
        </w:rPr>
        <w:t xml:space="preserve">(692A) </w:t>
      </w:r>
      <w:r>
        <w:rPr>
          <w:rFonts w:ascii="Times New Roman" w:hAnsi="Times New Roman"/>
          <w:b/>
          <w:i w:val="false"/>
          <w:color w:val="000000"/>
          <w:sz w:val="22"/>
        </w:rPr>
        <w:t xml:space="preserve">Forms and procedures. </w:t>
      </w:r>
      <w:r>
        <w:rPr>
          <w:rFonts w:ascii="Times New Roman" w:hAnsi="Times New Roman"/>
          <w:b w:val="false"/>
          <w:i w:val="false"/>
          <w:color w:val="000000"/>
          <w:sz w:val="22"/>
        </w:rPr>
        <w:t>The following forms and procedures are prescribed for use with the Iowa sex offender registry. Supplies of these forms may be obtained by contacting the Iowa sex offender registry at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Form DCI-144, Notification of Registration Requirement, which notifies offenders of their duty to register with the Iowa sex offender registry, shall be provided, in printed form or electronically, to persons identified as being required to register. Failure to provide offenders with Form DCI-144 does not relieve offenders of their duty to register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DCI-145 or Form DCI-144R, Sex Offender Registration, shall be completed, as required by Iowa Code section </w:t>
      </w:r>
      <w:hyperlink r:id="rId38">
        <w:r>
          <w:rPr>
            <w:rStyle w:val="Hyperlink"/>
            <w:rFonts w:ascii="Times New Roman" w:hAnsi="Times New Roman"/>
            <w:b w:val="false"/>
            <w:i w:val="false"/>
            <w:color w:val="000000"/>
            <w:sz w:val="22"/>
          </w:rPr>
          <w:t>692A.104</w:t>
        </w:r>
      </w:hyperlink>
      <w:r>
        <w:rPr>
          <w:rFonts w:ascii="Times New Roman" w:hAnsi="Times New Roman"/>
          <w:b w:val="false"/>
          <w:i w:val="false"/>
          <w:color w:val="000000"/>
          <w:sz w:val="22"/>
        </w:rPr>
        <w:t>, on behalf of each offender and submitted, in printed or electronic form, to the sheriff of each county in which the offender will be residing, employed, or attending classes and to the division of criminal investigation, in order to satisfy the registration requirements of the Iowa sex offender registry. This form shall also be completed on behalf of each offender and submitted to the sheriff of any county in which the offender will be a student, be employed, or be engaged in a vocation on a full-time or part-time basis, in order to satisfy the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DCI-145, or information stored by the division of criminal investigation, shall be used to report changes of residence, telephone number, name of registrant, or change in status as a student, employee, or practicing a vocation at an institution of higher education. A completed copy of Form DCI-145 shall be submitted by the registrant to the sheriff of any county of residence each time the registrant’s relevant information changes. A completed copy of Form DCI-145 shall be submitted by the registrant to the sheriff of the county in which the registrant is a student, an employee, or practicing a vocation on a full-time or part-time basis at an institution of higher education within five days of the registrant’s becoming a student, an employee, or engaged in a vocation at the institution of higher education. The original of each completed Form DCI-145 shall be forwarded to the division of criminal investigation by the registering agency within three days of receiving the completed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any place of residence of a registrant changes from one county to another, the registrant shall submit copies, in printed or electronic form, of completed Form DCI-145 reporting the change of residence to the sheriff of the prior county of residence and the sheriff of the new county of residence. The sheriff of the new county of residence shall be responsible for transmitting a copy of completed Form DCI-145 to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department receives notification that a registrant has changed residence to a location outside of Iowa, the department shall notify the registering state agency in the registrant’s new state of residence of the registrant’s name, new address, and telephone number. Upon notification of the appropriate out-of-state agency, the department shall remove the registrant from the active registry, unless the registrant continues to maintain a residence or place of employment in Iowa or attends school in Iowa. The registrant shall not be required to submit periodic verifications of address while not on the active registry. The department shall maintain the registrant’s file in the event the registrant establishes a residence in Iowa or becomes a student, an employee, or practices a vocation at an institution of higher education in Iowa in the future. The department may also maintain the file for any other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any submission of Form DCI-145, the form shall be accompanied by current photographs and fingerprints of the offender.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all registrants within a county may be provided by the division of criminal investigation to the county sheriff.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color w:val="000000"/>
          <w:sz w:val="22"/>
        </w:rPr>
        <w:t xml:space="preserve">Periodic verification. </w:t>
      </w:r>
      <w:r>
        <w:rPr>
          <w:rFonts w:ascii="Times New Roman" w:hAnsi="Times New Roman"/>
          <w:b w:val="false"/>
          <w:i w:val="false"/>
          <w:color w:val="000000"/>
          <w:sz w:val="22"/>
        </w:rPr>
        <w:t xml:space="preserve">A registrant shall appear personally in the office of the sheriff of the county or counties of principal residence periodically as required by Iowa Code section </w:t>
      </w:r>
      <w:hyperlink r:id="rId39">
        <w:r>
          <w:rPr>
            <w:rStyle w:val="Hyperlink"/>
            <w:rFonts w:ascii="Times New Roman" w:hAnsi="Times New Roman"/>
            <w:b w:val="false"/>
            <w:i w:val="false"/>
            <w:color w:val="000000"/>
            <w:sz w:val="22"/>
          </w:rPr>
          <w:t>692A.108</w:t>
        </w:r>
      </w:hyperlink>
      <w:r>
        <w:rPr>
          <w:rFonts w:ascii="Times New Roman" w:hAnsi="Times New Roman"/>
          <w:b w:val="false"/>
          <w:i w:val="false"/>
          <w:color w:val="000000"/>
          <w:sz w:val="22"/>
        </w:rPr>
        <w:t xml:space="preserve"> to verify relevant information. A tier I offender shall appear annually, or more frequently if required by the sheriff; a tier II offender shall appear every six months, or more frequently if required by the sheriff; and a tier III offender shall appear every three months, or more frequently if required by the sheriff. Form DCI-146R, Periodic Verification Notification Form, shall be mailed by the division of criminal investigation to each registrant at the last address known to the registry at least 30 days prior to each required appearance. The registrant shall appear between the first and last day of the verification month. Form DCI-146R shall clearly state that it is to be returned to the division of criminal investigation if the addressee no longer resides at the address indicated and that Iowa law prohibits its being forwarded.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registrant shall report to the sheriff of the county of principal residence of the registrant. The sheriff shall take a current photograph of the registrant and shall submit the photograph 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sheriff of any county of residence of a registrant may, at any time, instruct the registrant to report to the sheriff’s office for the purpose of the taking of a current photograph. Such instructions shall be mailed to the registrant at the registrant’s current address of registration. The registrant shall report to the sheriff’s office within ten days of receiving such instructions. The sheriff shall submit the current photograph of the registrant 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83.3(4)</w:t>
      </w:r>
      <w:r>
        <w:rPr>
          <w:rFonts w:ascii="Times New Roman" w:hAnsi="Times New Roman"/>
          <w:b w:val="false"/>
          <w:i w:val="false"/>
          <w:color w:val="000000"/>
          <w:sz w:val="22"/>
        </w:rPr>
        <w:t> </w:t>
      </w:r>
      <w:r>
        <w:rPr>
          <w:rFonts w:ascii="Times New Roman" w:hAnsi="Times New Roman"/>
          <w:b w:val="false"/>
          <w:i/>
          <w:color w:val="000000"/>
          <w:sz w:val="22"/>
        </w:rPr>
        <w:t xml:space="preserve">Updating relevant information not requiring personal appearance. </w:t>
      </w:r>
      <w:r>
        <w:rPr>
          <w:rFonts w:ascii="Times New Roman" w:hAnsi="Times New Roman"/>
          <w:b w:val="false"/>
          <w:i w:val="false"/>
          <w:color w:val="000000"/>
          <w:sz w:val="22"/>
        </w:rPr>
        <w:t>Any change in any item of relevant information other than changes of address, places of attendance as a student, or places of employment shall be communicated to the sheriff of the county of the registrant’s principal residence in person, by telephone, or electronically, within five days of the change occurring. Any such change shall not be deemed to be completed until the registrant has received acknowledgment from the office receiving the change in printed or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determination. </w:t>
      </w:r>
      <w:r>
        <w:rPr>
          <w:rFonts w:ascii="Times New Roman" w:hAnsi="Times New Roman"/>
          <w:b w:val="false"/>
          <w:i w:val="false"/>
          <w:color w:val="000000"/>
          <w:sz w:val="22"/>
        </w:rPr>
        <w:t>Form DCI-148, Application for Determination, shall be completed by a person to initiate a request that the department review whether one or more offenses of which the person has been convicted require registration with the Iowa sex offender registry, whether the time period during which the person is required to register has expired, whether the person is exempt from the placement of information on the sex offender registry website, and the tier placement of the offender. A person who submits a completed copy of Form DCI-148 for review shall provide with it copies of any sentencing or adjudicatory orders related to each offense for which a determination of whether registration is required is being requested. The completed application (Form DCI-148) shall specify the exact grounds for the application and shall include a statement of any additional facts or law which the person intends to present to the department in support of the application. Failure to submit any of the required information shall constitute grounds for denial of the application. If the application sets forth an issue of fact which cannot be evaluated based upon the record of convictions, sentencing and adjudicatory orders, relevant statutory provisions, and other records provided, and is material to the determination, the commissioner may refer the matter to an administrative law judge or presiding officer for a contested case hearing.</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Filing an application for determination does not excuse a person from having to comply with any of the applicable provisions of Iowa Code chapter </w:t>
      </w:r>
      <w:hyperlink r:id="rId40">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during the period prior to the issuance of the decision of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83.3(6)</w:t>
      </w:r>
      <w:r>
        <w:rPr>
          <w:rFonts w:ascii="Times New Roman" w:hAnsi="Times New Roman"/>
          <w:b w:val="false"/>
          <w:i w:val="false"/>
          <w:color w:val="000000"/>
          <w:sz w:val="22"/>
        </w:rPr>
        <w:t> </w:t>
      </w:r>
      <w:r>
        <w:rPr>
          <w:rFonts w:ascii="Times New Roman" w:hAnsi="Times New Roman"/>
          <w:b w:val="false"/>
          <w:i/>
          <w:color w:val="000000"/>
          <w:sz w:val="22"/>
        </w:rPr>
        <w:t xml:space="preserve">Decision of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DCI-149, Decision of Determination, shall be used by the division of criminal investigation to notify a person who has submitted an application for determination (Form DCI-148) of the results of that review. A completed Form DCI-149 shall be mailed to any person who has filed a completed Form DCI-148 within 90 days of the receipt by the division of criminal investigation of the completed Form DCI-148 and all required supporting documents. A decision of determination shall be signed by the commissioner and shall constitute final agency action for the purposes of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administrative law judge or presiding officer has been assigned to hold a hearing regarding an application for determination, the administrative law judge or presiding officer shall prepare a proposed decision of determination. The proposed decision of determination shall be reviewed by the commissioner who may uphold or modify the proposed decision of determination and shall then sign a final decision of determination. The final decision of determination shall constitute final agency action for the purposes of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83.3(7)</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information. </w:t>
      </w:r>
      <w:r>
        <w:rPr>
          <w:rFonts w:ascii="Times New Roman" w:hAnsi="Times New Roman"/>
          <w:b w:val="false"/>
          <w:i w:val="false"/>
          <w:color w:val="000000"/>
          <w:sz w:val="22"/>
        </w:rPr>
        <w:t xml:space="preserve">Requests for information about whether a specific individual is registered shall be made to a county sheriff or local police department and may be made in person, by telephone, or in writing.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83.3(8)</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Completed forms filled out pursuant to rules </w:t>
      </w:r>
      <w:hyperlink r:id="rId43">
        <w:r>
          <w:rPr>
            <w:rStyle w:val="Hyperlink"/>
            <w:rFonts w:ascii="Times New Roman" w:hAnsi="Times New Roman"/>
            <w:b w:val="false"/>
            <w:i w:val="false"/>
            <w:color w:val="000000"/>
            <w:sz w:val="22"/>
          </w:rPr>
          <w:t>661—83.1(692A)</w:t>
        </w:r>
      </w:hyperlink>
      <w:r>
        <w:rPr>
          <w:rFonts w:ascii="Times New Roman" w:hAnsi="Times New Roman"/>
          <w:b w:val="false"/>
          <w:i w:val="false"/>
          <w:color w:val="000000"/>
          <w:sz w:val="22"/>
        </w:rPr>
        <w:t xml:space="preserve"> through </w:t>
      </w:r>
      <w:hyperlink r:id="rId44">
        <w:r>
          <w:rPr>
            <w:rStyle w:val="Hyperlink"/>
            <w:rFonts w:ascii="Times New Roman" w:hAnsi="Times New Roman"/>
            <w:b w:val="false"/>
            <w:i w:val="false"/>
            <w:color w:val="000000"/>
            <w:sz w:val="22"/>
          </w:rPr>
          <w:t>661—83.5(692A)</w:t>
        </w:r>
      </w:hyperlink>
      <w:r>
        <w:rPr>
          <w:rFonts w:ascii="Times New Roman" w:hAnsi="Times New Roman"/>
          <w:b w:val="false"/>
          <w:i w:val="false"/>
          <w:color w:val="000000"/>
          <w:sz w:val="22"/>
        </w:rPr>
        <w:t xml:space="preserve"> are confidential records that shall not be released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83.3(9)</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Each registrant shall pay a fee of $25 to the sheriff of the county in which the registrant maintains a principal residence upon establishment of the principal residence and annually thereafter. If the registrant maintains more than one principal residence simultaneously, the fee shall be paid only to the sheriff of the county in which the registrant first registered on or after July 1, 2009, and continues to register.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7974B</w:t>
      </w:r>
      <w:r>
        <w:rPr>
          <w:rFonts w:ascii="Times New Roman" w:hAnsi="Times New Roman"/>
          <w:b w:val="false"/>
          <w:i w:val="false"/>
          <w:color w:val="000000"/>
          <w:sz w:val="16"/>
        </w:rPr>
        <w:t>, IAB 7/29/09,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5715C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661—83.4</w:t>
      </w:r>
      <w:r>
        <w:rPr>
          <w:rFonts w:ascii="Times New Roman" w:hAnsi="Times New Roman"/>
          <w:b/>
          <w:i w:val="false"/>
          <w:color w:val="000000"/>
          <w:sz w:val="22"/>
        </w:rPr>
        <w:t xml:space="preserve">(692A)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83.4(1)</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to criminal or juvenile justice agencies. </w:t>
      </w:r>
      <w:r>
        <w:rPr>
          <w:rFonts w:ascii="Times New Roman" w:hAnsi="Times New Roman"/>
          <w:b w:val="false"/>
          <w:i w:val="false"/>
          <w:color w:val="000000"/>
          <w:sz w:val="22"/>
        </w:rPr>
        <w:t>The department may, without restriction, release information regarding any registrant to any criminal or juvenile justice agency, an agency of the state of Iowa, any sex offender registry of another state, or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w:t>
      </w:r>
      <w:r>
        <w:rPr>
          <w:rFonts w:ascii="Times New Roman" w:hAnsi="Times New Roman"/>
          <w:b w:val="false"/>
          <w:i w:val="false"/>
          <w:color w:val="000000"/>
          <w:sz w:val="22"/>
        </w:rPr>
        <w:t> </w:t>
      </w:r>
      <w:r>
        <w:rPr>
          <w:rFonts w:ascii="Times New Roman" w:hAnsi="Times New Roman"/>
          <w:b w:val="false"/>
          <w:i/>
          <w:color w:val="000000"/>
          <w:sz w:val="22"/>
        </w:rPr>
        <w:t xml:space="preserve">Sex offender registry website. </w:t>
      </w:r>
      <w:r>
        <w:rPr>
          <w:rFonts w:ascii="Times New Roman" w:hAnsi="Times New Roman"/>
          <w:b w:val="false"/>
          <w:i w:val="false"/>
          <w:color w:val="000000"/>
          <w:sz w:val="22"/>
        </w:rPr>
        <w:t>The department shall place information regarding each registrant on the registry website (</w:t>
      </w:r>
      <w:hyperlink r:id="rId45">
        <w:r>
          <w:rPr>
            <w:rStyle w:val="Hyperlink"/>
            <w:rFonts w:ascii="Times New Roman" w:hAnsi="Times New Roman"/>
            <w:b w:val="false"/>
            <w:i w:val="false"/>
            <w:color w:val="000000"/>
            <w:sz w:val="22"/>
            <w:u w:val="single"/>
          </w:rPr>
          <w:t>www.iowasexoffender.gov</w:t>
        </w:r>
      </w:hyperlink>
      <w:r>
        <w:rPr>
          <w:rFonts w:ascii="Times New Roman" w:hAnsi="Times New Roman"/>
          <w:b w:val="false"/>
          <w:i w:val="false"/>
          <w:color w:val="000000"/>
          <w:sz w:val="22"/>
        </w:rPr>
        <w:t xml:space="preserve">), except that information regarding any registrant for whom the sole basis of registration is a conviction or convictions for a violation or violations of Iowa Code section </w:t>
      </w:r>
      <w:hyperlink r:id="rId46">
        <w:r>
          <w:rPr>
            <w:rStyle w:val="Hyperlink"/>
            <w:rFonts w:ascii="Times New Roman" w:hAnsi="Times New Roman"/>
            <w:b w:val="false"/>
            <w:i w:val="false"/>
            <w:color w:val="000000"/>
            <w:sz w:val="22"/>
          </w:rPr>
          <w:t>709.4(1)</w:t>
        </w:r>
      </w:hyperlink>
      <w:r>
        <w:rPr>
          <w:rFonts w:ascii="Times New Roman" w:hAnsi="Times New Roman"/>
          <w:b w:val="false"/>
          <w:i/>
          <w:color w:val="000000"/>
          <w:sz w:val="22"/>
        </w:rPr>
        <w:t>“b”</w:t>
      </w:r>
      <w:r>
        <w:rPr>
          <w:rFonts w:ascii="Times New Roman" w:hAnsi="Times New Roman"/>
          <w:b w:val="false"/>
          <w:i w:val="false"/>
          <w:color w:val="000000"/>
          <w:sz w:val="22"/>
        </w:rPr>
        <w:t xml:space="preserve">(3)(d), and whose offense was committed when the offender was under 20 years of age, shall not be placed on the website. Information regarding a registrant placed on the sex offender registry website may include any relevant information allowed under Iowa Code section </w:t>
      </w:r>
      <w:hyperlink r:id="rId47">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by a criminal or juvenile justice agency. </w:t>
      </w:r>
      <w:r>
        <w:rPr>
          <w:rFonts w:ascii="Times New Roman" w:hAnsi="Times New Roman"/>
          <w:b w:val="false"/>
          <w:i w:val="false"/>
          <w:color w:val="000000"/>
          <w:sz w:val="22"/>
        </w:rPr>
        <w:t>A criminal or juvenile justice agency may provide relevant information from the sex offender registry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criminal or juvenile justice agency, an agency of the state, any sex offender registry of another state, or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public, including public and private agencies, organizations, public places, child care facilities, religious and youth organizations, neighbors, neighborhood associations, community meetings, and employers. Registry information may be distributed to the public through printed materials, visual or audio press releases, radio communications, or a criminal or juvenile justice agency’s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administrative office of a school district in which the person required to register resides and any private school near the person’s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83.4(4)</w:t>
      </w:r>
      <w:r>
        <w:rPr>
          <w:rFonts w:ascii="Times New Roman" w:hAnsi="Times New Roman"/>
          <w:b w:val="false"/>
          <w:i w:val="false"/>
          <w:color w:val="000000"/>
          <w:sz w:val="22"/>
        </w:rPr>
        <w:t> </w:t>
      </w:r>
      <w:r>
        <w:rPr>
          <w:rFonts w:ascii="Times New Roman" w:hAnsi="Times New Roman"/>
          <w:b w:val="false"/>
          <w:i/>
          <w:color w:val="000000"/>
          <w:sz w:val="22"/>
        </w:rPr>
        <w:t xml:space="preserve">List of registrants in county. </w:t>
      </w:r>
      <w:r>
        <w:rPr>
          <w:rFonts w:ascii="Times New Roman" w:hAnsi="Times New Roman"/>
          <w:b w:val="false"/>
          <w:i w:val="false"/>
          <w:color w:val="000000"/>
          <w:sz w:val="22"/>
        </w:rPr>
        <w:t>Any county sheriff shall provide access to the list of all registrants within the county in which the sheriff has jurisdiction to any person who requests such a list; however, records of persons protected under 18 U.S.C. Section 3521 shall not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83.4(5)</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in response to individual request. </w:t>
      </w:r>
      <w:r>
        <w:rPr>
          <w:rFonts w:ascii="Times New Roman" w:hAnsi="Times New Roman"/>
          <w:b w:val="false"/>
          <w:i w:val="false"/>
          <w:color w:val="000000"/>
          <w:sz w:val="22"/>
        </w:rPr>
        <w:t xml:space="preserve">A sheriff or police department that receives a request for information about whether a specific individual is registered or not shall inquire of the division of criminal investigation via the Iowa on-line warrants and articles (IOWA) system or the sex offender registry application (SORA) as to whether the person about whom information was requested is registered with the Iowa sex offender registry. If the division of criminal investigation notifies the sheriff or police department that the person about whom inquiry is made is not on the registry, the sheriff or police department shall so notify the person who submitted the request. If the division of criminal investigation notifies the sheriff or police department that the person about whom inquiry was made is a registrant with the Iowa sex offender registry, the sheriff or police department shall notify the person making the inquiry that the person about whom the inquiry was made is a registrant and may provide the requester with the relevant information allowed under Iowa Code section </w:t>
      </w:r>
      <w:hyperlink r:id="rId48">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 xml:space="preserve"> regarding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83.4(6)</w:t>
      </w:r>
      <w:r>
        <w:rPr>
          <w:rFonts w:ascii="Times New Roman" w:hAnsi="Times New Roman"/>
          <w:b w:val="false"/>
          <w:i w:val="false"/>
          <w:color w:val="000000"/>
          <w:sz w:val="22"/>
        </w:rPr>
        <w:t> </w:t>
      </w:r>
      <w:r>
        <w:rPr>
          <w:rFonts w:ascii="Times New Roman" w:hAnsi="Times New Roman"/>
          <w:b w:val="false"/>
          <w:i/>
          <w:color w:val="000000"/>
          <w:sz w:val="22"/>
        </w:rPr>
        <w:t xml:space="preserve">Submission of information to the National Sex Offender Registry. </w:t>
      </w:r>
      <w:r>
        <w:rPr>
          <w:rFonts w:ascii="Times New Roman" w:hAnsi="Times New Roman"/>
          <w:b w:val="false"/>
          <w:i w:val="false"/>
          <w:color w:val="000000"/>
          <w:sz w:val="22"/>
        </w:rPr>
        <w:t>The division shall submit sex offender registry data as required to the National Sex Offender Registry of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w:t>
      </w:r>
      <w:r>
        <w:rPr>
          <w:rFonts w:ascii="Times New Roman" w:hAnsi="Times New Roman"/>
          <w:b w:val="false"/>
          <w:i w:val="false"/>
          <w:color w:val="000000"/>
          <w:sz w:val="22"/>
        </w:rPr>
        <w:t> </w:t>
      </w:r>
      <w:r>
        <w:rPr>
          <w:rFonts w:ascii="Times New Roman" w:hAnsi="Times New Roman"/>
          <w:b w:val="false"/>
          <w:i/>
          <w:color w:val="000000"/>
          <w:sz w:val="22"/>
        </w:rPr>
        <w:t xml:space="preserve">Single contact repository. </w:t>
      </w:r>
      <w:r>
        <w:rPr>
          <w:rFonts w:ascii="Times New Roman" w:hAnsi="Times New Roman"/>
          <w:b w:val="false"/>
          <w:i w:val="false"/>
          <w:color w:val="000000"/>
          <w:sz w:val="22"/>
        </w:rPr>
        <w:t xml:space="preserve">The division shall perform a search of the sex offender registry for information about an individual, based on a request submitted through the single contact repository established pursuant to Iowa Code section </w:t>
      </w:r>
      <w:hyperlink r:id="rId49">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The information provided from the registry shall be limited to whether the identified person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83.4(8)</w:t>
      </w:r>
      <w:r>
        <w:rPr>
          <w:rFonts w:ascii="Times New Roman" w:hAnsi="Times New Roman"/>
          <w:b w:val="false"/>
          <w:i w:val="false"/>
          <w:color w:val="000000"/>
          <w:sz w:val="22"/>
        </w:rPr>
        <w:t> </w:t>
      </w:r>
      <w:r>
        <w:rPr>
          <w:rFonts w:ascii="Times New Roman" w:hAnsi="Times New Roman"/>
          <w:b w:val="false"/>
          <w:i/>
          <w:color w:val="000000"/>
          <w:sz w:val="22"/>
        </w:rPr>
        <w:t xml:space="preserve">No identification of victims. </w:t>
      </w:r>
      <w:r>
        <w:rPr>
          <w:rFonts w:ascii="Times New Roman" w:hAnsi="Times New Roman"/>
          <w:b w:val="false"/>
          <w:i w:val="false"/>
          <w:color w:val="000000"/>
          <w:sz w:val="22"/>
        </w:rPr>
        <w:t>Any release of information regarding any registrant, other than to criminal or juvenile justice agencies, shall not identify any victim of the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661—83.5</w:t>
      </w:r>
      <w:r>
        <w:rPr>
          <w:rFonts w:ascii="Times New Roman" w:hAnsi="Times New Roman"/>
          <w:b/>
          <w:i w:val="false"/>
          <w:color w:val="000000"/>
          <w:sz w:val="22"/>
        </w:rPr>
        <w:t xml:space="preserve">(692A) </w:t>
      </w:r>
      <w:r>
        <w:rPr>
          <w:rFonts w:ascii="Times New Roman" w:hAnsi="Times New Roman"/>
          <w:b/>
          <w:i w:val="false"/>
          <w:color w:val="000000"/>
          <w:sz w:val="22"/>
        </w:rPr>
        <w:t xml:space="preserve">Expungement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w:t>
      </w:r>
      <w:r>
        <w:rPr>
          <w:rFonts w:ascii="Times New Roman" w:hAnsi="Times New Roman"/>
          <w:b w:val="false"/>
          <w:i w:val="false"/>
          <w:color w:val="000000"/>
          <w:sz w:val="22"/>
        </w:rPr>
        <w:t> </w:t>
      </w:r>
      <w:r>
        <w:rPr>
          <w:rFonts w:ascii="Times New Roman" w:hAnsi="Times New Roman"/>
          <w:b w:val="false"/>
          <w:i/>
          <w:color w:val="000000"/>
          <w:sz w:val="22"/>
        </w:rPr>
        <w:t xml:space="preserve">Expungement upon reversal of conviction. </w:t>
      </w:r>
      <w:r>
        <w:rPr>
          <w:rFonts w:ascii="Times New Roman" w:hAnsi="Times New Roman"/>
          <w:b w:val="false"/>
          <w:i w:val="false"/>
          <w:color w:val="000000"/>
          <w:sz w:val="22"/>
        </w:rPr>
        <w:t>Upon receipt of a certified copy of a court order reversing a conviction which forms the basis for a registrant’s being required to register, the division of criminal investigation shall expunge the registration, provided that the registrant has been convicted of no other offense requiring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83.5(2)</w:t>
      </w:r>
      <w:r>
        <w:rPr>
          <w:rFonts w:ascii="Times New Roman" w:hAnsi="Times New Roman"/>
          <w:b w:val="false"/>
          <w:i w:val="false"/>
          <w:color w:val="000000"/>
          <w:sz w:val="22"/>
        </w:rPr>
        <w:t> </w:t>
      </w:r>
      <w:r>
        <w:rPr>
          <w:rFonts w:ascii="Times New Roman" w:hAnsi="Times New Roman"/>
          <w:b w:val="false"/>
          <w:i/>
          <w:color w:val="000000"/>
          <w:sz w:val="22"/>
        </w:rPr>
        <w:t xml:space="preserve">Expungement upon expiration of registration period. </w:t>
      </w:r>
      <w:r>
        <w:rPr>
          <w:rFonts w:ascii="Times New Roman" w:hAnsi="Times New Roman"/>
          <w:b w:val="false"/>
          <w:i w:val="false"/>
          <w:color w:val="000000"/>
          <w:sz w:val="22"/>
        </w:rPr>
        <w:t>The division of criminal investigation shall expunge a registrant’s registration upon expiration of the period during which the registrant is required to register, provided that the registrant has not subsequently been convicted of an offense that would require registration.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1/26/05, Notice 9/29/04—published 2/16/05, effective 4/1/05]</w:t>
      </w:r>
    </w:p>
    <w:p>
      <w:pPr>
        <w:spacing w:before="0" w:after="0"/>
        <w:ind w:left="120"/>
        <w:jc w:val="center"/>
      </w:pPr>
      <w:r>
        <w:rPr>
          <w:rFonts w:ascii="Times New Roman" w:hAnsi="Times New Roman"/>
          <w:b w:val="false"/>
          <w:i w:val="false"/>
          <w:color w:val="000000"/>
          <w:sz w:val="21"/>
        </w:rPr>
        <w:t>[Filed emergency 6/28/05—published 7/20/05, effective 7/1/05]</w:t>
      </w:r>
    </w:p>
    <w:p>
      <w:pPr>
        <w:spacing w:before="0" w:after="0"/>
        <w:ind w:left="120"/>
        <w:jc w:val="center"/>
      </w:pPr>
      <w:r>
        <w:rPr>
          <w:rFonts w:ascii="Times New Roman" w:hAnsi="Times New Roman"/>
          <w:b w:val="false"/>
          <w:i w:val="false"/>
          <w:color w:val="000000"/>
          <w:sz w:val="21"/>
        </w:rPr>
        <w:t>[Filed 11/3/05, Notice 7/20/05—published 11/23/05, effective 1/1/06]</w:t>
      </w:r>
    </w:p>
    <w:p>
      <w:pPr>
        <w:spacing w:before="0" w:after="0"/>
        <w:ind w:left="120"/>
        <w:jc w:val="center"/>
      </w:pPr>
      <w:r>
        <w:rPr>
          <w:rFonts w:ascii="Times New Roman" w:hAnsi="Times New Roman"/>
          <w:b w:val="false"/>
          <w:i w:val="false"/>
          <w:color w:val="000000"/>
          <w:sz w:val="21"/>
        </w:rPr>
        <w:t>[Filed Emergency ARC 7974B, IAB 7/29/09, effective 7/1/09]</w:t>
      </w:r>
    </w:p>
    <w:p>
      <w:pPr>
        <w:spacing w:before="0" w:after="0"/>
        <w:ind w:left="120"/>
        <w:jc w:val="center"/>
      </w:pPr>
      <w:r>
        <w:rPr>
          <w:rFonts w:ascii="Times New Roman" w:hAnsi="Times New Roman"/>
          <w:b w:val="false"/>
          <w:i w:val="false"/>
          <w:color w:val="000000"/>
          <w:sz w:val="21"/>
        </w:rPr>
        <w:t>[Filed ARC 5715C</w:t>
      </w:r>
      <w:r>
        <w:rPr>
          <w:rFonts w:ascii="Times New Roman" w:hAnsi="Times New Roman"/>
          <w:b w:val="false"/>
          <w:i w:val="false"/>
          <w:color w:val="000000"/>
          <w:sz w:val="21"/>
        </w:rPr>
        <w:t xml:space="preserve"> (Notice ARC 5586C, IAB 4/21/21)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A.pdf" Type="http://schemas.openxmlformats.org/officeDocument/2006/relationships/hyperlink" Id="rId5"/>
    <Relationship TargetMode="External" Target="https://www.legis.iowa.gov/docs/iac/rule/661.83.1.pdf" Type="http://schemas.openxmlformats.org/officeDocument/2006/relationships/hyperlink" Id="rId6"/>
    <Relationship TargetMode="External" Target="https://www.legis.iowa.gov/docs/iac/rule/661.83.5.pdf" Type="http://schemas.openxmlformats.org/officeDocument/2006/relationships/hyperlink" Id="rId7"/>
    <Relationship TargetMode="External" Target="https://www.legis.iowa.gov/docs/ico/chapter/709.2.pdf" Type="http://schemas.openxmlformats.org/officeDocument/2006/relationships/hyperlink" Id="rId8"/>
    <Relationship TargetMode="External" Target="https://www.legis.iowa.gov/docs/ico/chapter/709.3.pdf" Type="http://schemas.openxmlformats.org/officeDocument/2006/relationships/hyperlink" Id="rId9"/>
    <Relationship TargetMode="External" Target="https://www.legis.iowa.gov/docs/ico/chapter/709.4.pdf" Type="http://schemas.openxmlformats.org/officeDocument/2006/relationships/hyperlink" Id="rId10"/>
    <Relationship TargetMode="External" Target="https://www.legis.iowa.gov/docs/ico/chapter/709.8.pdf" Type="http://schemas.openxmlformats.org/officeDocument/2006/relationships/hyperlink" Id="rId11"/>
    <Relationship TargetMode="External" Target="https://www.legis.iowa.gov/docs/ico/chapter/709.11.pdf" Type="http://schemas.openxmlformats.org/officeDocument/2006/relationships/hyperlink" Id="rId12"/>
    <Relationship TargetMode="External" Target="https://www.legis.iowa.gov/docs/ico/chapter/713.3.pdf" Type="http://schemas.openxmlformats.org/officeDocument/2006/relationships/hyperlink" Id="rId13"/>
    <Relationship TargetMode="External" Target="https://www.legis.iowa.gov/docs/ico/chapter/709.1.pdf" Type="http://schemas.openxmlformats.org/officeDocument/2006/relationships/hyperlink" Id="rId14"/>
    <Relationship TargetMode="External" Target="https://www.legis.iowa.gov/docs/ico/chapter/707.2.pdf" Type="http://schemas.openxmlformats.org/officeDocument/2006/relationships/hyperlink" Id="rId15"/>
    <Relationship TargetMode="External" Target="https://www.legis.iowa.gov/docs/ico/chapter/707.3.pdf" Type="http://schemas.openxmlformats.org/officeDocument/2006/relationships/hyperlink" Id="rId16"/>
    <Relationship TargetMode="External" Target="https://www.legis.iowa.gov/docs/ico/chapter/709.1.pdf" Type="http://schemas.openxmlformats.org/officeDocument/2006/relationships/hyperlink" Id="rId17"/>
    <Relationship TargetMode="External" Target="https://www.legis.iowa.gov/docs/ico/chapter/709.2.pdf" Type="http://schemas.openxmlformats.org/officeDocument/2006/relationships/hyperlink" Id="rId18"/>
    <Relationship TargetMode="External" Target="https://www.legis.iowa.gov/docs/ico/chapter/709.3.pdf" Type="http://schemas.openxmlformats.org/officeDocument/2006/relationships/hyperlink" Id="rId19"/>
    <Relationship TargetMode="External" Target="https://www.legis.iowa.gov/docs/ico/chapter/709.4.pdf" Type="http://schemas.openxmlformats.org/officeDocument/2006/relationships/hyperlink" Id="rId20"/>
    <Relationship TargetMode="External" Target="https://www.legis.iowa.gov/docs/ico/chapter/709.4.pdf" Type="http://schemas.openxmlformats.org/officeDocument/2006/relationships/hyperlink" Id="rId21"/>
    <Relationship TargetMode="External" Target="https://www.legis.iowa.gov/docs/ico/chapter/709.23.pdf" Type="http://schemas.openxmlformats.org/officeDocument/2006/relationships/hyperlink" Id="rId22"/>
    <Relationship TargetMode="External" Target="https://www.legis.iowa.gov/docs/ico/chapter/237A.1.pdf" Type="http://schemas.openxmlformats.org/officeDocument/2006/relationships/hyperlink" Id="rId23"/>
    <Relationship TargetMode="External" Target="https://www.legis.iowa.gov/docs/ico/chapter/232.150.pdf" Type="http://schemas.openxmlformats.org/officeDocument/2006/relationships/hyperlink" Id="rId24"/>
    <Relationship TargetMode="External" Target="https://www.legis.iowa.gov/docs/ico/chapter/256.69.pdf" Type="http://schemas.openxmlformats.org/officeDocument/2006/relationships/hyperlink" Id="rId25"/>
    <Relationship TargetMode="External" Target="https://www.legis.iowa.gov/docs/ico/chapter/702.17.pdf" Type="http://schemas.openxmlformats.org/officeDocument/2006/relationships/hyperlink" Id="rId26"/>
    <Relationship TargetMode="External" Target="https://www.legis.iowa.gov/docs/ico/chapter/692A.pdf" Type="http://schemas.openxmlformats.org/officeDocument/2006/relationships/hyperlink" Id="rId27"/>
    <Relationship TargetMode="External" Target="https://www.legis.iowa.gov/docs/ico/chapter/692A.102.pdf" Type="http://schemas.openxmlformats.org/officeDocument/2006/relationships/hyperlink" Id="rId28"/>
    <Relationship TargetMode="External" Target="https://www.legis.iowa.gov/docs/ico/chapter/709.1.pdf" Type="http://schemas.openxmlformats.org/officeDocument/2006/relationships/hyperlink" Id="rId29"/>
    <Relationship TargetMode="External" Target="https://www.legis.iowa.gov/docs/ico/chapter/709.11.pdf" Type="http://schemas.openxmlformats.org/officeDocument/2006/relationships/hyperlink" Id="rId30"/>
    <Relationship TargetMode="External" Target="https://www.legis.iowa.gov/docs/ico/chapter/709.16.pdf" Type="http://schemas.openxmlformats.org/officeDocument/2006/relationships/hyperlink" Id="rId31"/>
    <Relationship TargetMode="External" Target="https://www.legis.iowa.gov/docs/ico/chapter/692A.102.pdf" Type="http://schemas.openxmlformats.org/officeDocument/2006/relationships/hyperlink" Id="rId32"/>
    <Relationship TargetMode="External" Target="https://www.legis.iowa.gov/docs/ico/chapter/692A.102.pdf" Type="http://schemas.openxmlformats.org/officeDocument/2006/relationships/hyperlink" Id="rId33"/>
    <Relationship TargetMode="External" Target="https://www.legis.iowa.gov/docs/ico/chapter/692A.102.pdf" Type="http://schemas.openxmlformats.org/officeDocument/2006/relationships/hyperlink" Id="rId34"/>
    <Relationship TargetMode="External" Target="https://www.legis.iowa.gov/docs/ico/chapter/321.pdf" Type="http://schemas.openxmlformats.org/officeDocument/2006/relationships/hyperlink" Id="rId35"/>
    <Relationship TargetMode="External" Target="https://www.legis.iowa.gov/docs/ico/chapter/328.pdf" Type="http://schemas.openxmlformats.org/officeDocument/2006/relationships/hyperlink" Id="rId36"/>
    <Relationship TargetMode="External" Target="https://www.legis.iowa.gov/docs/ico/chapter/462A.pdf" Type="http://schemas.openxmlformats.org/officeDocument/2006/relationships/hyperlink" Id="rId37"/>
    <Relationship TargetMode="External" Target="https://www.legis.iowa.gov/docs/ico/chapter/692A.104.pdf" Type="http://schemas.openxmlformats.org/officeDocument/2006/relationships/hyperlink" Id="rId38"/>
    <Relationship TargetMode="External" Target="https://www.legis.iowa.gov/docs/ico/chapter/692A.108.pdf" Type="http://schemas.openxmlformats.org/officeDocument/2006/relationships/hyperlink" Id="rId39"/>
    <Relationship TargetMode="External" Target="https://www.legis.iowa.gov/docs/ico/chapter/692A.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ac/rule/661.83.1.pdf" Type="http://schemas.openxmlformats.org/officeDocument/2006/relationships/hyperlink" Id="rId43"/>
    <Relationship TargetMode="External" Target="https://www.legis.iowa.gov/docs/iac/rule/661.83.5.pdf" Type="http://schemas.openxmlformats.org/officeDocument/2006/relationships/hyperlink" Id="rId44"/>
    <Relationship TargetMode="External" Target="http://www.iowasexoffender.gov" Type="http://schemas.openxmlformats.org/officeDocument/2006/relationships/hyperlink" Id="rId45"/>
    <Relationship TargetMode="External" Target="https://www.legis.iowa.gov/docs/ico/chapter/709.4.pdf" Type="http://schemas.openxmlformats.org/officeDocument/2006/relationships/hyperlink" Id="rId46"/>
    <Relationship TargetMode="External" Target="https://www.legis.iowa.gov/docs/ico/chapter/692A.121.pdf" Type="http://schemas.openxmlformats.org/officeDocument/2006/relationships/hyperlink" Id="rId47"/>
    <Relationship TargetMode="External" Target="https://www.legis.iowa.gov/docs/ico/chapter/692A.121.pdf" Type="http://schemas.openxmlformats.org/officeDocument/2006/relationships/hyperlink" Id="rId48"/>
    <Relationship TargetMode="External" Target="https://www.legis.iowa.gov/docs/ico/chapter/135C.33.pdf" Type="http://schemas.openxmlformats.org/officeDocument/2006/relationships/hyperlink" Id="rId49"/>
    <Relationship TargetMode="External" Target="https://www.legis.iowa.gov/docs/ico/chapter/692A.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