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251</w:t>
      </w:r>
    </w:p>
    <w:p>
      <w:pPr>
        <w:spacing w:before="0" w:after="0"/>
        <w:ind w:left="120"/>
        <w:jc w:val="center"/>
      </w:pPr>
      <w:r>
        <w:rPr>
          <w:rFonts w:ascii="Times New Roman" w:hAnsi="Times New Roman"/>
          <w:b w:val="false"/>
          <w:i w:val="false"/>
          <w:color w:val="000000"/>
          <w:sz w:val="21"/>
        </w:rPr>
        <w:t>FIREFIGHTER TRAINING AND CERTIFICATION</w:t>
      </w:r>
    </w:p>
    <w:p>
      <w:pPr>
        <w:spacing w:before="0" w:after="0"/>
        <w:ind w:left="120"/>
        <w:jc w:val="center"/>
      </w:pPr>
      <w:r>
        <w:rPr>
          <w:rFonts w:ascii="Times New Roman" w:hAnsi="Times New Roman"/>
          <w:b w:val="false"/>
          <w:i w:val="false"/>
          <w:color w:val="000000"/>
          <w:sz w:val="14"/>
        </w:rPr>
        <w:t>[Prior to 9/29/04, see 661—Ch 54]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2/11/31</w:t>
      </w:r>
    </w:p>
    <w:p>
      <w:pPr>
        <w:spacing w:before="0" w:after="0"/>
        <w:ind w:left="120"/>
        <w:jc w:val="both"/>
      </w:pPr>
      <w:r>
        <w:rPr>
          <w:rFonts w:ascii="Times New Roman" w:hAnsi="Times New Roman"/>
          <w:b/>
          <w:i w:val="false"/>
          <w:color w:val="000000"/>
          <w:sz w:val="22"/>
        </w:rPr>
        <w:t>661—251.1</w:t>
      </w:r>
      <w:r>
        <w:rPr>
          <w:rFonts w:ascii="Times New Roman" w:hAnsi="Times New Roman"/>
          <w:b/>
          <w:i w:val="false"/>
          <w:color w:val="000000"/>
          <w:sz w:val="22"/>
        </w:rPr>
        <w:t xml:space="preserve">(100B)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661—251.1</w:t>
        </w:r>
      </w:hyperlink>
      <w:r>
        <w:rPr>
          <w:rFonts w:ascii="Times New Roman" w:hAnsi="Times New Roman"/>
          <w:b w:val="false"/>
          <w:i w:val="false"/>
          <w:color w:val="000000"/>
          <w:sz w:val="22"/>
        </w:rPr>
        <w:t>(100B) through  </w:t>
      </w:r>
      <w:hyperlink r:id="rId6">
        <w:r>
          <w:rPr>
            <w:rStyle w:val="Hyperlink"/>
            <w:rFonts w:ascii="Times New Roman" w:hAnsi="Times New Roman"/>
            <w:b w:val="false"/>
            <w:i w:val="false"/>
            <w:color w:val="000000"/>
            <w:sz w:val="22"/>
          </w:rPr>
          <w:t>661—251.204</w:t>
        </w:r>
      </w:hyperlink>
      <w:r>
        <w:rPr>
          <w:rFonts w:ascii="Times New Roman" w:hAnsi="Times New Roman"/>
          <w:b w:val="false"/>
          <w:i w:val="false"/>
          <w:color w:val="000000"/>
          <w:sz w:val="22"/>
        </w:rPr>
        <w:t>(100B):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incident” </w:t>
      </w:r>
      <w:r>
        <w:rPr>
          <w:rFonts w:ascii="Times New Roman" w:hAnsi="Times New Roman"/>
          <w:b w:val="false"/>
          <w:i w:val="false"/>
          <w:color w:val="000000"/>
          <w:sz w:val="22"/>
        </w:rPr>
        <w:t>means any incident involving a fire or other hazardous situation to which personnel of a fire department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“Structural firefighting” </w:t>
      </w:r>
      <w:r>
        <w:rPr>
          <w:rFonts w:ascii="Times New Roman" w:hAnsi="Times New Roman"/>
          <w:b w:val="false"/>
          <w:i w:val="false"/>
          <w:color w:val="000000"/>
          <w:sz w:val="22"/>
        </w:rPr>
        <w:t>means firefighting in a hazardous environment that requires the use of self-contained breathing apparatus.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661—251.2</w:t>
      </w:r>
      <w:r>
        <w:rPr>
          <w:rFonts w:ascii="Times New Roman" w:hAnsi="Times New Roman"/>
          <w:b w:val="false"/>
          <w:i w:val="false"/>
          <w:color w:val="000000"/>
          <w:sz w:val="22"/>
        </w:rPr>
        <w:t xml:space="preserve"> to </w:t>
      </w:r>
      <w:r>
        <w:rPr>
          <w:rFonts w:ascii="Times New Roman" w:hAnsi="Times New Roman"/>
          <w:b/>
          <w:i w:val="false"/>
          <w:color w:val="000000"/>
          <w:sz w:val="22"/>
        </w:rPr>
        <w:t>251.100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MINIMUM TRAINING STANDARDS</w:t>
      </w:r>
    </w:p>
    <w:p>
      <w:pPr>
        <w:spacing w:before="0" w:after="0"/>
        <w:ind w:left="120"/>
        <w:jc w:val="both"/>
      </w:pPr>
      <w:r>
        <w:rPr>
          <w:rFonts w:ascii="Times New Roman" w:hAnsi="Times New Roman"/>
          <w:b/>
          <w:i w:val="false"/>
          <w:color w:val="000000"/>
          <w:sz w:val="22"/>
        </w:rPr>
        <w:t>661—251.101</w:t>
      </w:r>
      <w:r>
        <w:rPr>
          <w:rFonts w:ascii="Times New Roman" w:hAnsi="Times New Roman"/>
          <w:b/>
          <w:i w:val="false"/>
          <w:color w:val="000000"/>
          <w:sz w:val="22"/>
        </w:rPr>
        <w:t xml:space="preserve">(100B) </w:t>
      </w:r>
      <w:r>
        <w:rPr>
          <w:rFonts w:ascii="Times New Roman" w:hAnsi="Times New Roman"/>
          <w:b/>
          <w:i w:val="false"/>
          <w:color w:val="000000"/>
          <w:sz w:val="22"/>
        </w:rPr>
        <w:t xml:space="preserve">Minimum training standard. </w:t>
      </w:r>
      <w:r>
        <w:rPr>
          <w:rFonts w:ascii="Times New Roman" w:hAnsi="Times New Roman"/>
          <w:b w:val="false"/>
          <w:i w:val="false"/>
          <w:color w:val="000000"/>
          <w:sz w:val="22"/>
        </w:rPr>
        <w:t>Any member of a fire department will have completed the training requirements identified in the job performance requirements for the firefighter I classification in NFPA 1010 – 2024 edition, Standard on Professional Qualifications for Fire Fighters, based on the current edition adopted by the fire service training bureau, prior to the member’s engaging in structural firefighting. Each fire department will identify its members who are or will be engaged in structural firefighting and ensure that any member engaged in structural firefighting has completed the training requirements specified in this rule prior to the member’s engaging in structural firefighting.</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A firefighter is not required to be certified to meet this requirement. Training to meet this requirement may be provided by the fire service training bureau, a community college, a regional fire training facility, a local fire department, or any combination thereof.</w:t>
      </w:r>
    </w:p>
    <w:p>
      <w:pPr>
        <w:spacing w:before="0" w:after="0"/>
        <w:ind w:left="120"/>
        <w:jc w:val="both"/>
      </w:pPr>
      <w:r>
        <w:rPr>
          <w:rFonts w:ascii="Times New Roman" w:hAnsi="Times New Roman"/>
          <w:b w:val="false"/>
          <w:i w:val="false"/>
          <w:color w:val="000000"/>
          <w:sz w:val="22"/>
        </w:rPr>
        <w:t>EXCEPTION 1</w:t>
      </w:r>
      <w:r>
        <w:rPr>
          <w:rFonts w:ascii="Times New Roman" w:hAnsi="Times New Roman"/>
          <w:b w:val="false"/>
          <w:i w:val="false"/>
          <w:color w:val="000000"/>
          <w:sz w:val="22"/>
        </w:rPr>
        <w:t xml:space="preserve">: A firefighter who received training that complied with the job performance requirements for the firefighter I classification contained in an earlier edition of NFPA 1001 is deemed to have met this requirement, provided that records documenting the training are maintained in accordance with rule </w:t>
      </w:r>
      <w:hyperlink r:id="rId7">
        <w:r>
          <w:rPr>
            <w:rStyle w:val="Hyperlink"/>
            <w:rFonts w:ascii="Times New Roman" w:hAnsi="Times New Roman"/>
            <w:b w:val="false"/>
            <w:i w:val="false"/>
            <w:color w:val="000000"/>
            <w:sz w:val="22"/>
          </w:rPr>
          <w:t>661—251.104</w:t>
        </w:r>
      </w:hyperlink>
      <w:r>
        <w:rPr>
          <w:rFonts w:ascii="Times New Roman" w:hAnsi="Times New Roman"/>
          <w:b w:val="false"/>
          <w:i w:val="false"/>
          <w:color w:val="000000"/>
          <w:sz w:val="22"/>
        </w:rPr>
        <w:t>(100B).</w:t>
      </w:r>
    </w:p>
    <w:p>
      <w:pPr>
        <w:spacing w:before="0" w:after="0"/>
        <w:ind w:left="120"/>
        <w:jc w:val="both"/>
      </w:pPr>
      <w:r>
        <w:rPr>
          <w:rFonts w:ascii="Times New Roman" w:hAnsi="Times New Roman"/>
          <w:b w:val="false"/>
          <w:i w:val="false"/>
          <w:color w:val="000000"/>
          <w:sz w:val="22"/>
        </w:rPr>
        <w:t>EXCEPTION 2</w:t>
      </w:r>
      <w:r>
        <w:rPr>
          <w:rFonts w:ascii="Times New Roman" w:hAnsi="Times New Roman"/>
          <w:b w:val="false"/>
          <w:i w:val="false"/>
          <w:color w:val="000000"/>
          <w:sz w:val="22"/>
        </w:rPr>
        <w:t xml:space="preserve">: The chief or the training officer of any fire department may apply to the state fire marshal by June 1 of any year for an extension of the deadline to meet the training requirement for members of the department engaged in structural firefighting. Any such extension will be for one year and may be renewed annually upon application. An extension will be granted only if the department has requested training required under this rule, with training costs to be offset through funding from the firefighting training and equipment fund, pursuant to </w:t>
      </w:r>
      <w:hyperlink r:id="rId8">
        <w:r>
          <w:rPr>
            <w:rStyle w:val="Hyperlink"/>
            <w:rFonts w:ascii="Times New Roman" w:hAnsi="Times New Roman"/>
            <w:b w:val="false"/>
            <w:i w:val="false"/>
            <w:color w:val="000000"/>
            <w:sz w:val="22"/>
          </w:rPr>
          <w:t>661—Chapter 259</w:t>
        </w:r>
      </w:hyperlink>
      <w:r>
        <w:rPr>
          <w:rFonts w:ascii="Times New Roman" w:hAnsi="Times New Roman"/>
          <w:b w:val="false"/>
          <w:i w:val="false"/>
          <w:color w:val="000000"/>
          <w:sz w:val="22"/>
        </w:rPr>
        <w:t>, and funds to offset the cost of the training have not been available or have been inadequate to fully offset the cost of the training. The extension may be for all or some of the firefighters in the department. The application is to be in a form specified by the state fire marshal and will list by name each firefighter for whom an extension is requested. The extension, if granted, will list by name the firefighters to whom the extension applies and will apply only to those listed.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661—251.102</w:t>
      </w:r>
      <w:r>
        <w:rPr>
          <w:rFonts w:ascii="Times New Roman" w:hAnsi="Times New Roman"/>
          <w:b/>
          <w:i w:val="false"/>
          <w:color w:val="000000"/>
          <w:sz w:val="22"/>
        </w:rPr>
        <w:t xml:space="preserve">(100B) </w:t>
      </w:r>
      <w:r>
        <w:rPr>
          <w:rFonts w:ascii="Times New Roman" w:hAnsi="Times New Roman"/>
          <w:b/>
          <w:i w:val="false"/>
          <w:color w:val="000000"/>
          <w:sz w:val="22"/>
        </w:rPr>
        <w:t xml:space="preserve">Other training. </w:t>
      </w:r>
      <w:r>
        <w:rPr>
          <w:rFonts w:ascii="Times New Roman" w:hAnsi="Times New Roman"/>
          <w:b w:val="false"/>
          <w:i w:val="false"/>
          <w:color w:val="000000"/>
          <w:sz w:val="22"/>
        </w:rPr>
        <w:t>Any member of a fire department who serves in a capacity other than structural firefighting at an emergency incident will have received training based on the duties the member might perform at an emergency incident. Training to meet this requirement may be provided by the fire service training bureau, a community college, a regional fire training facility, or a local fire department, or any combination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661—251.103</w:t>
      </w:r>
      <w:r>
        <w:rPr>
          <w:rFonts w:ascii="Times New Roman" w:hAnsi="Times New Roman"/>
          <w:b/>
          <w:i w:val="false"/>
          <w:color w:val="000000"/>
          <w:sz w:val="22"/>
        </w:rPr>
        <w:t xml:space="preserve">(100B) </w:t>
      </w:r>
      <w:r>
        <w:rPr>
          <w:rFonts w:ascii="Times New Roman" w:hAnsi="Times New Roman"/>
          <w:b/>
          <w:i w:val="false"/>
          <w:color w:val="000000"/>
          <w:sz w:val="22"/>
        </w:rPr>
        <w:t xml:space="preserve">Continuing training. </w:t>
      </w:r>
      <w:r>
        <w:rPr>
          <w:rFonts w:ascii="Times New Roman" w:hAnsi="Times New Roman"/>
          <w:b w:val="false"/>
          <w:i w:val="false"/>
          <w:color w:val="000000"/>
          <w:sz w:val="22"/>
        </w:rPr>
        <w:t>Fire department members will participate in at least 24 hours of continuing training annually, which may include but is not limited to the following subject matter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protective equipment and respiratory protection.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Structural firefighting techniques, including standard operating policies and procedures or standard operating guidelines.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Ground ladders.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Hose and hose appliances.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Ventilation.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Forcible entry.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Search and rescue techniques.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Firefighter safety.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National Incident Management System or Incident Command System.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Emergency vehicle driver-operator.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Hazardous materials first responder—operations level.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Emergency medical service (EMS) training.</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Additional training based on standard operating policies and procedures or standard operating guidelines.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Occupational Safety and Health Administration (OSHA)-related training, such as bloodborne pathogen protection.</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Specialty training such as confined space entry, vehicle extrication, rescue techniques, wildland or agricultural firefighting techniques.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Emergency response to terrorism.</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Any other training designed to meet local training needs.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Training to meet this requirement may be provided by the fire service training bureau, a community college, a regional fire training facility, or a local fire department, or any combination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661—251.104</w:t>
      </w:r>
      <w:r>
        <w:rPr>
          <w:rFonts w:ascii="Times New Roman" w:hAnsi="Times New Roman"/>
          <w:b/>
          <w:i w:val="false"/>
          <w:color w:val="000000"/>
          <w:sz w:val="22"/>
        </w:rPr>
        <w:t xml:space="preserve">(100B) </w:t>
      </w:r>
      <w:r>
        <w:rPr>
          <w:rFonts w:ascii="Times New Roman" w:hAnsi="Times New Roman"/>
          <w:b/>
          <w:i w:val="false"/>
          <w:color w:val="000000"/>
          <w:sz w:val="22"/>
        </w:rPr>
        <w:t xml:space="preserve">Recordkeeping. </w:t>
      </w:r>
      <w:r>
        <w:rPr>
          <w:rFonts w:ascii="Times New Roman" w:hAnsi="Times New Roman"/>
          <w:b w:val="false"/>
          <w:i w:val="false"/>
          <w:color w:val="000000"/>
          <w:sz w:val="22"/>
        </w:rPr>
        <w:t>Each fire department will maintain training records for each individual member of the department who participates in emergency incidents. These training records will identify, for all training completed by the individual firefighter, the person or persons who provided the training, the dates during which the training was completed, the location or locations where the training was delivered, and a description of the content of the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661—251.105</w:t>
      </w:r>
      <w:r>
        <w:rPr>
          <w:rFonts w:ascii="Times New Roman" w:hAnsi="Times New Roman"/>
          <w:b w:val="false"/>
          <w:i w:val="false"/>
          <w:color w:val="000000"/>
          <w:sz w:val="22"/>
        </w:rPr>
        <w:t xml:space="preserve"> to </w:t>
      </w:r>
      <w:r>
        <w:rPr>
          <w:rFonts w:ascii="Times New Roman" w:hAnsi="Times New Roman"/>
          <w:b/>
          <w:i w:val="false"/>
          <w:color w:val="000000"/>
          <w:sz w:val="22"/>
        </w:rPr>
        <w:t>251.200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FIREFIGHTER CERTIFICATION</w:t>
      </w:r>
    </w:p>
    <w:p>
      <w:pPr>
        <w:spacing w:before="0" w:after="0"/>
        <w:ind w:left="120"/>
        <w:jc w:val="both"/>
      </w:pPr>
      <w:r>
        <w:rPr>
          <w:rFonts w:ascii="Times New Roman" w:hAnsi="Times New Roman"/>
          <w:b/>
          <w:i w:val="false"/>
          <w:color w:val="000000"/>
          <w:sz w:val="22"/>
        </w:rPr>
        <w:t>661—251.201</w:t>
      </w:r>
      <w:r>
        <w:rPr>
          <w:rFonts w:ascii="Times New Roman" w:hAnsi="Times New Roman"/>
          <w:b/>
          <w:i w:val="false"/>
          <w:color w:val="000000"/>
          <w:sz w:val="22"/>
        </w:rPr>
        <w:t xml:space="preserve">(100B) </w:t>
      </w:r>
      <w:r>
        <w:rPr>
          <w:rFonts w:ascii="Times New Roman" w:hAnsi="Times New Roman"/>
          <w:b/>
          <w:i w:val="false"/>
          <w:color w:val="000000"/>
          <w:sz w:val="22"/>
        </w:rPr>
        <w:t xml:space="preserve">Firefighter certification and accreditation program. </w:t>
      </w:r>
      <w:r>
        <w:rPr>
          <w:rFonts w:ascii="Times New Roman" w:hAnsi="Times New Roman"/>
          <w:b w:val="false"/>
          <w:i w:val="false"/>
          <w:color w:val="000000"/>
          <w:sz w:val="22"/>
        </w:rPr>
        <w:t>There is established within the fire service training bureau of the state fire marshal division a firefighter certification program for the state of Iowa, known as the certification and accreditation program. The certification and accreditation program is accredited by the National Board on Fire Service Professional Qualifications (Pro Board) and the International Fire Service Accreditation Congress (IFSAC) to certify fire service personnel to accepted national standards. All certifications issued by the certification and accreditation program will be based upon nationally accepted standards.</w:t>
      </w:r>
    </w:p>
    <w:p>
      <w:pPr>
        <w:spacing w:before="0" w:after="0"/>
        <w:ind w:left="120"/>
        <w:jc w:val="both"/>
      </w:pPr>
      <w:r>
        <w:rPr>
          <w:rFonts w:ascii="Times New Roman" w:hAnsi="Times New Roman"/>
          <w:b w:val="false"/>
          <w:i w:val="false"/>
          <w:color w:val="000000"/>
          <w:sz w:val="22"/>
        </w:rPr>
        <w:t>NOTE 1</w:t>
      </w:r>
      <w:r>
        <w:rPr>
          <w:rFonts w:ascii="Times New Roman" w:hAnsi="Times New Roman"/>
          <w:b w:val="false"/>
          <w:i w:val="false"/>
          <w:color w:val="000000"/>
          <w:sz w:val="22"/>
        </w:rPr>
        <w:t>: Participation in the certification and accreditation program is voluntary, and state law does not require certification to work or volunteer as a firefighter in Iowa. However, some fire departments within the state require certification for continued employment or promotion. Inquiries regarding such requirements should be directed to the hiring or employing department.</w:t>
      </w:r>
    </w:p>
    <w:p>
      <w:pPr>
        <w:spacing w:before="0" w:after="0"/>
        <w:ind w:left="120"/>
        <w:jc w:val="both"/>
      </w:pPr>
      <w:r>
        <w:rPr>
          <w:rFonts w:ascii="Times New Roman" w:hAnsi="Times New Roman"/>
          <w:b w:val="false"/>
          <w:i w:val="false"/>
          <w:color w:val="000000"/>
          <w:sz w:val="22"/>
        </w:rPr>
        <w:t>NOTE 2</w:t>
      </w:r>
      <w:r>
        <w:rPr>
          <w:rFonts w:ascii="Times New Roman" w:hAnsi="Times New Roman"/>
          <w:b w:val="false"/>
          <w:i w:val="false"/>
          <w:color w:val="000000"/>
          <w:sz w:val="22"/>
        </w:rPr>
        <w:t>: Inquiries and requests regarding the certification and accreditation program should be directed to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Any person seeking certification through the certification and accreditation program will be a current member of a fire, emergency, or rescue organization within the state of Iowa or enrolled in a fire science program within the Iowa college system and at least 18 years of age.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Persons not meeting the requirement of membership in a fire, emergency, or rescue organization may be granted exceptions to this requirement on an individual basis. Individuals seeking such exceptions will address these requests to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251.201(2)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Registration forms for each level of firefighter certification may be obtained from the fire service training bureau. In order to enter the certification and accreditation program, a candidate will submit a completed registration, accompanied by the required fee, to the fire service training bureau. The registration and fee will be submitted no less than two weeks prior to the date of any examination in which the candidate wishes to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661—251.202</w:t>
      </w:r>
      <w:r>
        <w:rPr>
          <w:rFonts w:ascii="Times New Roman" w:hAnsi="Times New Roman"/>
          <w:b/>
          <w:i w:val="false"/>
          <w:color w:val="000000"/>
          <w:sz w:val="22"/>
        </w:rPr>
        <w:t xml:space="preserve">(100B) </w:t>
      </w:r>
      <w:r>
        <w:rPr>
          <w:rFonts w:ascii="Times New Roman" w:hAnsi="Times New Roman"/>
          <w:b/>
          <w:i w:val="false"/>
          <w:color w:val="000000"/>
          <w:sz w:val="22"/>
        </w:rPr>
        <w:t xml:space="preserve">Certification standards. </w:t>
      </w:r>
      <w:r>
        <w:rPr>
          <w:rFonts w:ascii="Times New Roman" w:hAnsi="Times New Roman"/>
          <w:b w:val="false"/>
          <w:i w:val="false"/>
          <w:color w:val="000000"/>
          <w:sz w:val="22"/>
        </w:rPr>
        <w:t>Standards for the certification and accreditation program are based upon nationally recognized standards established by the NFPA. Certification at each level in the Iowa fire service certification system results in national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251.202(1)</w:t>
      </w:r>
      <w:r>
        <w:rPr>
          <w:rFonts w:ascii="Times New Roman" w:hAnsi="Times New Roman"/>
          <w:b w:val="false"/>
          <w:i w:val="false"/>
          <w:color w:val="000000"/>
          <w:sz w:val="22"/>
        </w:rPr>
        <w:t> </w:t>
      </w:r>
      <w:r>
        <w:rPr>
          <w:rFonts w:ascii="Times New Roman" w:hAnsi="Times New Roman"/>
          <w:b w:val="false"/>
          <w:i/>
          <w:color w:val="000000"/>
          <w:sz w:val="22"/>
        </w:rPr>
        <w:t xml:space="preserve">Firefighter.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Firefighter I. </w:t>
      </w:r>
      <w:r>
        <w:rPr>
          <w:rFonts w:ascii="Times New Roman" w:hAnsi="Times New Roman"/>
          <w:b w:val="false"/>
          <w:i w:val="false"/>
          <w:color w:val="000000"/>
          <w:sz w:val="22"/>
        </w:rPr>
        <w:t>Certification as a firefighter I is based upon the requirements for firefighter I certification established in NFPA 1010 – 2024 edition, “Standard on Professional Qualification for Fire Fighters.”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Firefighter II. </w:t>
      </w:r>
      <w:r>
        <w:rPr>
          <w:rFonts w:ascii="Times New Roman" w:hAnsi="Times New Roman"/>
          <w:b w:val="false"/>
          <w:i w:val="false"/>
          <w:color w:val="000000"/>
          <w:sz w:val="22"/>
        </w:rPr>
        <w:t>Firefighter II. Certification as a firefighter II is based upon the requirements for firefighter II certification established in NFPA 1010 – 2024 edition, “Standard on Professional Qualifications for Fire Fighters.”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251.202(2)</w:t>
      </w:r>
      <w:r>
        <w:rPr>
          <w:rFonts w:ascii="Times New Roman" w:hAnsi="Times New Roman"/>
          <w:b w:val="false"/>
          <w:i w:val="false"/>
          <w:color w:val="000000"/>
          <w:sz w:val="22"/>
        </w:rPr>
        <w:t> </w:t>
      </w:r>
      <w:r>
        <w:rPr>
          <w:rFonts w:ascii="Times New Roman" w:hAnsi="Times New Roman"/>
          <w:b w:val="false"/>
          <w:i/>
          <w:color w:val="000000"/>
          <w:sz w:val="22"/>
        </w:rPr>
        <w:t xml:space="preserve">Driver/operator.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Driver/operator (pumper). </w:t>
      </w:r>
      <w:r>
        <w:rPr>
          <w:rFonts w:ascii="Times New Roman" w:hAnsi="Times New Roman"/>
          <w:b w:val="false"/>
          <w:i w:val="false"/>
          <w:color w:val="000000"/>
          <w:sz w:val="22"/>
        </w:rPr>
        <w:t>Certification as a driver/operator (pumper) is based upon the requirements for fire department vehicle driver/operator (pumper) certification established in NFPA 1010 – 2024 edition, “Standard on Professional Qualification for Fire Fighters.”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Driver/operator (aerial). </w:t>
      </w:r>
      <w:r>
        <w:rPr>
          <w:rFonts w:ascii="Times New Roman" w:hAnsi="Times New Roman"/>
          <w:b w:val="false"/>
          <w:i w:val="false"/>
          <w:color w:val="000000"/>
          <w:sz w:val="22"/>
        </w:rPr>
        <w:t>Certification as a driver/operator (aerial) is based upon the requirements for fire department vehicle driver/operator (aerial) certification established in NFPA 1010 – 2024 edition, “Standard on Professional Qualifications for Fire Fighters.”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251.202(3)</w:t>
      </w:r>
      <w:r>
        <w:rPr>
          <w:rFonts w:ascii="Times New Roman" w:hAnsi="Times New Roman"/>
          <w:b w:val="false"/>
          <w:i w:val="false"/>
          <w:color w:val="000000"/>
          <w:sz w:val="22"/>
        </w:rPr>
        <w:t> </w:t>
      </w:r>
      <w:r>
        <w:rPr>
          <w:rFonts w:ascii="Times New Roman" w:hAnsi="Times New Roman"/>
          <w:b w:val="false"/>
          <w:i/>
          <w:color w:val="000000"/>
          <w:sz w:val="22"/>
        </w:rPr>
        <w:t xml:space="preserve">Fire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Fire officer I. </w:t>
      </w:r>
      <w:r>
        <w:rPr>
          <w:rFonts w:ascii="Times New Roman" w:hAnsi="Times New Roman"/>
          <w:b w:val="false"/>
          <w:i w:val="false"/>
          <w:color w:val="000000"/>
          <w:sz w:val="22"/>
        </w:rPr>
        <w:t>Certification as a fire officer I is based upon the requirements for fire officer I certification established in NFPA 1021 – 2020 edition, “Standard for Fire Officer Professional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Fire officer II. </w:t>
      </w:r>
      <w:r>
        <w:rPr>
          <w:rFonts w:ascii="Times New Roman" w:hAnsi="Times New Roman"/>
          <w:b w:val="false"/>
          <w:i w:val="false"/>
          <w:color w:val="000000"/>
          <w:sz w:val="22"/>
        </w:rPr>
        <w:t>Certification as a fire officer II is based upon the requirements for fire officer II certification established in NFPA 1021 – 2020 edition, “Standard for Fire Officer Professional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251.202(4)</w:t>
      </w:r>
      <w:r>
        <w:rPr>
          <w:rFonts w:ascii="Times New Roman" w:hAnsi="Times New Roman"/>
          <w:b w:val="false"/>
          <w:i w:val="false"/>
          <w:color w:val="000000"/>
          <w:sz w:val="22"/>
        </w:rPr>
        <w:t> </w:t>
      </w:r>
      <w:r>
        <w:rPr>
          <w:rFonts w:ascii="Times New Roman" w:hAnsi="Times New Roman"/>
          <w:b w:val="false"/>
          <w:i/>
          <w:color w:val="000000"/>
          <w:sz w:val="22"/>
        </w:rPr>
        <w:t xml:space="preserve">Fire inspector. </w:t>
      </w:r>
      <w:r>
        <w:rPr>
          <w:rFonts w:ascii="Times New Roman" w:hAnsi="Times New Roman"/>
          <w:b w:val="false"/>
          <w:i w:val="false"/>
          <w:color w:val="000000"/>
          <w:sz w:val="22"/>
        </w:rPr>
        <w:t>Certification as a fire inspector is based upon the requirements for certification as a fire inspector established in NFPA 1030 – 2024 edition, “Standard for Professional Qualifications for Fire Prevention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251.202(5)</w:t>
      </w:r>
      <w:r>
        <w:rPr>
          <w:rFonts w:ascii="Times New Roman" w:hAnsi="Times New Roman"/>
          <w:b w:val="false"/>
          <w:i w:val="false"/>
          <w:color w:val="000000"/>
          <w:sz w:val="22"/>
        </w:rPr>
        <w:t> </w:t>
      </w:r>
      <w:r>
        <w:rPr>
          <w:rFonts w:ascii="Times New Roman" w:hAnsi="Times New Roman"/>
          <w:b w:val="false"/>
          <w:i/>
          <w:color w:val="000000"/>
          <w:sz w:val="22"/>
        </w:rPr>
        <w:t xml:space="preserve">Fire investigator. </w:t>
      </w:r>
      <w:r>
        <w:rPr>
          <w:rFonts w:ascii="Times New Roman" w:hAnsi="Times New Roman"/>
          <w:b w:val="false"/>
          <w:i w:val="false"/>
          <w:color w:val="000000"/>
          <w:sz w:val="22"/>
        </w:rPr>
        <w:t>Certification as a fire investigator is based upon the requirements for certification as a fire investigator established in NFPA 1033 – 2022 edition, “Standard for Professional Qualifications for Fire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251.202(6)</w:t>
      </w:r>
      <w:r>
        <w:rPr>
          <w:rFonts w:ascii="Times New Roman" w:hAnsi="Times New Roman"/>
          <w:b w:val="false"/>
          <w:i w:val="false"/>
          <w:color w:val="000000"/>
          <w:sz w:val="22"/>
        </w:rPr>
        <w:t> </w:t>
      </w:r>
      <w:r>
        <w:rPr>
          <w:rFonts w:ascii="Times New Roman" w:hAnsi="Times New Roman"/>
          <w:b w:val="false"/>
          <w:i/>
          <w:color w:val="000000"/>
          <w:sz w:val="22"/>
        </w:rPr>
        <w:t xml:space="preserve">Fire and emergency services instructor.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Fire and emergency services instructor I. </w:t>
      </w:r>
      <w:r>
        <w:rPr>
          <w:rFonts w:ascii="Times New Roman" w:hAnsi="Times New Roman"/>
          <w:b w:val="false"/>
          <w:i w:val="false"/>
          <w:color w:val="000000"/>
          <w:sz w:val="22"/>
        </w:rPr>
        <w:t>Certification as a fire and emergency services instructor I is based upon the requirements for certification as a fire and emergency services instructor I established in NFPA 1041 – 2019 edition, “Standard for Fire and Emergency Services Instructor Professional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Fire and emergency services instructor II. </w:t>
      </w:r>
      <w:r>
        <w:rPr>
          <w:rFonts w:ascii="Times New Roman" w:hAnsi="Times New Roman"/>
          <w:b w:val="false"/>
          <w:i w:val="false"/>
          <w:color w:val="000000"/>
          <w:sz w:val="22"/>
        </w:rPr>
        <w:t>Certification as a fire and emergency services instructor II is based upon the requirements for certification as a fire and emergency services instructor II established in NFPA 1041 – 2019 edition, “Standard for Fire and Emergency Services Instructor Professional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251.202(7)</w:t>
      </w:r>
      <w:r>
        <w:rPr>
          <w:rFonts w:ascii="Times New Roman" w:hAnsi="Times New Roman"/>
          <w:b w:val="false"/>
          <w:i w:val="false"/>
          <w:color w:val="000000"/>
          <w:sz w:val="22"/>
        </w:rPr>
        <w:t> </w:t>
      </w:r>
      <w:r>
        <w:rPr>
          <w:rFonts w:ascii="Times New Roman" w:hAnsi="Times New Roman"/>
          <w:b w:val="false"/>
          <w:i/>
          <w:color w:val="000000"/>
          <w:sz w:val="22"/>
        </w:rPr>
        <w:t xml:space="preserve">Live fire instructor.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Live fire instructor. </w:t>
      </w:r>
      <w:r>
        <w:rPr>
          <w:rFonts w:ascii="Times New Roman" w:hAnsi="Times New Roman"/>
          <w:b w:val="false"/>
          <w:i w:val="false"/>
          <w:color w:val="000000"/>
          <w:sz w:val="22"/>
        </w:rPr>
        <w:t>Certification as a live fire instructor is based upon the requirements for certification as a live fire instructor established in NFPA 1041 – 2019 edition “Standard for Fire and Emergency Services Instructor Professional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Live fire instructor in charge. </w:t>
      </w:r>
      <w:r>
        <w:rPr>
          <w:rFonts w:ascii="Times New Roman" w:hAnsi="Times New Roman"/>
          <w:b w:val="false"/>
          <w:i w:val="false"/>
          <w:color w:val="000000"/>
          <w:sz w:val="22"/>
        </w:rPr>
        <w:t>Certification as a live fire instructor in charge is based upon the requirements for certification as a live fire instructor in charge established in NFPA 1041 – 2019 edition “Standard for Fire and Emergency Services Instructor Professional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251.202(8)</w:t>
      </w:r>
      <w:r>
        <w:rPr>
          <w:rFonts w:ascii="Times New Roman" w:hAnsi="Times New Roman"/>
          <w:b w:val="false"/>
          <w:i w:val="false"/>
          <w:color w:val="000000"/>
          <w:sz w:val="22"/>
        </w:rPr>
        <w:t> </w:t>
      </w:r>
      <w:r>
        <w:rPr>
          <w:rFonts w:ascii="Times New Roman" w:hAnsi="Times New Roman"/>
          <w:b w:val="false"/>
          <w:i/>
          <w:color w:val="000000"/>
          <w:sz w:val="22"/>
        </w:rPr>
        <w:t xml:space="preserve">Responder to hazardous materials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Responder to hazardous materials incidents at the awareness level. </w:t>
      </w:r>
      <w:r>
        <w:rPr>
          <w:rFonts w:ascii="Times New Roman" w:hAnsi="Times New Roman"/>
          <w:b w:val="false"/>
          <w:i w:val="false"/>
          <w:color w:val="000000"/>
          <w:sz w:val="22"/>
        </w:rPr>
        <w:t>Certification as a responder to hazardous materials incidents (awareness) is based on the requirements established in NFPA 470 – 2022 edition, “Hazardous Materials/Weapons of Mass Destruction (WMD) Standard for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Responder to hazardous materials incidents at the operations level. </w:t>
      </w:r>
      <w:r>
        <w:rPr>
          <w:rFonts w:ascii="Times New Roman" w:hAnsi="Times New Roman"/>
          <w:b w:val="false"/>
          <w:i w:val="false"/>
          <w:color w:val="000000"/>
          <w:sz w:val="22"/>
        </w:rPr>
        <w:t>Certification as a responder to hazardous materials incidents (operations) is based upon the requirements established in NFPA 470 – 2022 edition, “Hazardous Materials/Weapons of Mass Destruction (WMD) Standard for Responders.”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661—251.203</w:t>
      </w:r>
      <w:r>
        <w:rPr>
          <w:rFonts w:ascii="Times New Roman" w:hAnsi="Times New Roman"/>
          <w:b/>
          <w:i w:val="false"/>
          <w:color w:val="000000"/>
          <w:sz w:val="22"/>
        </w:rPr>
        <w:t xml:space="preserve">(100B)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251.203(1)</w:t>
      </w:r>
      <w:r>
        <w:rPr>
          <w:rFonts w:ascii="Times New Roman" w:hAnsi="Times New Roman"/>
          <w:b w:val="false"/>
          <w:i w:val="false"/>
          <w:color w:val="000000"/>
          <w:sz w:val="22"/>
        </w:rPr>
        <w:t> </w:t>
      </w:r>
      <w:r>
        <w:rPr>
          <w:rFonts w:ascii="Times New Roman" w:hAnsi="Times New Roman"/>
          <w:b w:val="false"/>
          <w:i w:val="false"/>
          <w:color w:val="000000"/>
          <w:sz w:val="22"/>
        </w:rPr>
        <w:t>The fee for each certification is $50. These fees can be found on the fire service training bureau’s website and also within the publication Certification Procedures Guide for each level of certification, published by the fire service training bureau. The information in each guide is effective upon publication until superseded by publication of a later edition. Prospective candidates who are considering application for a particular level of certification should contact the fire service training bureau for the latest date of publication of the Certification Procedures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251.203(2)</w:t>
      </w:r>
      <w:r>
        <w:rPr>
          <w:rFonts w:ascii="Times New Roman" w:hAnsi="Times New Roman"/>
          <w:b w:val="false"/>
          <w:i w:val="false"/>
          <w:color w:val="000000"/>
          <w:sz w:val="22"/>
        </w:rPr>
        <w:t> </w:t>
      </w:r>
      <w:r>
        <w:rPr>
          <w:rFonts w:ascii="Times New Roman" w:hAnsi="Times New Roman"/>
          <w:b w:val="false"/>
          <w:i w:val="false"/>
          <w:color w:val="000000"/>
          <w:sz w:val="22"/>
        </w:rPr>
        <w:t>Fees may be paid by personal credit card or check made payable to Iowa Department of Public Safety—Fire Service Training Bureau, credit card or check from a public agency or private organization, or money order. The check, credit card information, money order or draft will be submitted with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661—251.204</w:t>
      </w:r>
      <w:r>
        <w:rPr>
          <w:rFonts w:ascii="Times New Roman" w:hAnsi="Times New Roman"/>
          <w:b/>
          <w:i w:val="false"/>
          <w:color w:val="000000"/>
          <w:sz w:val="22"/>
        </w:rPr>
        <w:t xml:space="preserve">(100B) </w:t>
      </w:r>
      <w:r>
        <w:rPr>
          <w:rFonts w:ascii="Times New Roman" w:hAnsi="Times New Roman"/>
          <w:b/>
          <w:i w:val="false"/>
          <w:color w:val="000000"/>
          <w:sz w:val="22"/>
        </w:rPr>
        <w:t xml:space="preserve">Certification, denial, and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Upon completion of the requirements for certification, the applicant’s name will be entered into the Iowa certification database maintained by the fire service training bureau for the respective level of certification and into the certification databases maintained by the Pro Board and the IFSAC. Individuals who successfully complete the certification requirements will receive an individualized certificate awarding national certification from the fire service training bureau, which will bear numbered seals from the Pro Board and the IFSAC, and additional insignia from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251.204(2)</w:t>
      </w:r>
      <w:r>
        <w:rPr>
          <w:rFonts w:ascii="Times New Roman" w:hAnsi="Times New Roman"/>
          <w:b w:val="false"/>
          <w:i w:val="false"/>
          <w:color w:val="000000"/>
          <w:sz w:val="22"/>
        </w:rPr>
        <w:t> </w:t>
      </w:r>
      <w:r>
        <w:rPr>
          <w:rFonts w:ascii="Times New Roman" w:hAnsi="Times New Roman"/>
          <w:b w:val="false"/>
          <w:i/>
          <w:color w:val="000000"/>
          <w:sz w:val="22"/>
        </w:rPr>
        <w:t xml:space="preserve">Denial of certification. </w:t>
      </w:r>
      <w:r>
        <w:rPr>
          <w:rFonts w:ascii="Times New Roman" w:hAnsi="Times New Roman"/>
          <w:b w:val="false"/>
          <w:i w:val="false"/>
          <w:color w:val="000000"/>
          <w:sz w:val="22"/>
        </w:rPr>
        <w:t>Certification will be denied to any applicant who fails to meet all of the requirements for the type of certification, who knowingly submits false information to the fire service training bureau, or who engages in fraudulent activity during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fire service training bureau may revoke the certification of any individual who is found to have knowingly provided false information to the fire service training bureau during the certification process or to have engaged in fraudulent activity during the certification process. In addition, certification may be revoked by the fire service training bureau if an individual was found to have engaged in and been convicted of a felony-level crime, including but not limited to murder, arson, sexual assault, physical assault, embezzlement, and crimes committed against a fire department or its respective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person who is denied certification or whose certification is revoked may appeal the denial or revocation. An appeal of a denial or revocation of certification will be made to the commissioner of public safety within 30 days of the issuance of the denial or revocation using the contested case procedures specified in rules </w:t>
      </w:r>
      <w:hyperlink r:id="rId9">
        <w:r>
          <w:rPr>
            <w:rStyle w:val="Hyperlink"/>
            <w:rFonts w:ascii="Times New Roman" w:hAnsi="Times New Roman"/>
            <w:b w:val="false"/>
            <w:i w:val="false"/>
            <w:color w:val="000000"/>
            <w:sz w:val="22"/>
          </w:rPr>
          <w:t>661—10.301</w:t>
        </w:r>
      </w:hyperlink>
      <w:r>
        <w:rPr>
          <w:rFonts w:ascii="Times New Roman" w:hAnsi="Times New Roman"/>
          <w:b w:val="false"/>
          <w:i w:val="false"/>
          <w:color w:val="000000"/>
          <w:sz w:val="22"/>
        </w:rPr>
        <w:t xml:space="preserve">(17A) through </w:t>
      </w:r>
      <w:hyperlink r:id="rId10">
        <w:r>
          <w:rPr>
            <w:rStyle w:val="Hyperlink"/>
            <w:rFonts w:ascii="Times New Roman" w:hAnsi="Times New Roman"/>
            <w:b w:val="false"/>
            <w:i w:val="false"/>
            <w:color w:val="000000"/>
            <w:sz w:val="22"/>
          </w:rPr>
          <w:t>661—10.332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251.204(5)</w:t>
      </w:r>
      <w:r>
        <w:rPr>
          <w:rFonts w:ascii="Times New Roman" w:hAnsi="Times New Roman"/>
          <w:b w:val="false"/>
          <w:i w:val="false"/>
          <w:color w:val="000000"/>
          <w:sz w:val="22"/>
        </w:rPr>
        <w:t> </w:t>
      </w:r>
      <w:r>
        <w:rPr>
          <w:rFonts w:ascii="Times New Roman" w:hAnsi="Times New Roman"/>
          <w:b w:val="false"/>
          <w:i/>
          <w:color w:val="000000"/>
          <w:sz w:val="22"/>
        </w:rPr>
        <w:t xml:space="preserve">Sex offender registry.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2025 Iowa Acts, House File 793</w:t>
      </w:r>
      <w:r>
        <w:rPr>
          <w:rFonts w:ascii="Times New Roman" w:hAnsi="Times New Roman"/>
          <w:b w:val="false"/>
          <w:i w:val="false"/>
          <w:color w:val="000000"/>
          <w:sz w:val="22"/>
        </w:rPr>
        <w:t>, a person who has committed any crime as an adult that resulted in the requirement that the person be listed on a sex offender registry will not be certified as a firefighter and will not serve as a noncertified or volunteer firefighter.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9964C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6/22/00—published 7/12/00, effective 7/1/00]</w:t>
      </w:r>
    </w:p>
    <w:p>
      <w:pPr>
        <w:spacing w:before="0" w:after="0"/>
        <w:ind w:left="120"/>
        <w:jc w:val="center"/>
      </w:pPr>
      <w:r>
        <w:rPr>
          <w:rFonts w:ascii="Times New Roman" w:hAnsi="Times New Roman"/>
          <w:b w:val="false"/>
          <w:i w:val="false"/>
          <w:color w:val="000000"/>
          <w:sz w:val="21"/>
        </w:rPr>
        <w:t>[Filed 3/2/01, Notice 7/12/00—published 3/21/01, effective 5/1/01]</w:t>
      </w:r>
    </w:p>
    <w:p>
      <w:pPr>
        <w:spacing w:before="0" w:after="0"/>
        <w:ind w:left="120"/>
        <w:jc w:val="center"/>
      </w:pPr>
      <w:r>
        <w:rPr>
          <w:rFonts w:ascii="Times New Roman" w:hAnsi="Times New Roman"/>
          <w:b w:val="false"/>
          <w:i w:val="false"/>
          <w:color w:val="000000"/>
          <w:sz w:val="21"/>
        </w:rPr>
        <w:t>[Filed 9/9/04, Notice 4/14/04—published 9/29/04, effective 12/1/04]</w:t>
      </w:r>
    </w:p>
    <w:p>
      <w:pPr>
        <w:spacing w:before="0" w:after="0"/>
        <w:ind w:left="120"/>
        <w:jc w:val="center"/>
      </w:pPr>
      <w:r>
        <w:rPr>
          <w:rFonts w:ascii="Times New Roman" w:hAnsi="Times New Roman"/>
          <w:b w:val="false"/>
          <w:i w:val="false"/>
          <w:color w:val="000000"/>
          <w:sz w:val="21"/>
        </w:rPr>
        <w:t>[Filed 5/18/05, Notice 7/7/04—published 6/8/05, effective 8/1/05]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8302B</w:t>
      </w:r>
      <w:r>
        <w:rPr>
          <w:rFonts w:ascii="Times New Roman" w:hAnsi="Times New Roman"/>
          <w:b w:val="false"/>
          <w:i w:val="false"/>
          <w:color w:val="000000"/>
          <w:sz w:val="21"/>
        </w:rPr>
        <w:t xml:space="preserve"> (Notice ARC 8178B,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9928B</w:t>
      </w:r>
      <w:r>
        <w:rPr>
          <w:rFonts w:ascii="Times New Roman" w:hAnsi="Times New Roman"/>
          <w:b w:val="false"/>
          <w:i w:val="false"/>
          <w:color w:val="000000"/>
          <w:sz w:val="21"/>
        </w:rPr>
        <w:t xml:space="preserve"> (Notice ARC 9766B, IAB 10/5/11)</w:t>
      </w:r>
      <w:r>
        <w:rPr>
          <w:rFonts w:ascii="Times New Roman" w:hAnsi="Times New Roman"/>
          <w:b w:val="false"/>
          <w:i w:val="false"/>
          <w:color w:val="000000"/>
          <w:sz w:val="21"/>
        </w:rPr>
        <w:t>, IAB 12/14/11, effective 2/1/12]</w:t>
      </w:r>
    </w:p>
    <w:p>
      <w:pPr>
        <w:spacing w:before="0" w:after="0"/>
        <w:ind w:left="120"/>
        <w:jc w:val="center"/>
      </w:pPr>
      <w:r>
        <w:rPr>
          <w:rFonts w:ascii="Times New Roman" w:hAnsi="Times New Roman"/>
          <w:b w:val="false"/>
          <w:i w:val="false"/>
          <w:color w:val="000000"/>
          <w:sz w:val="21"/>
        </w:rPr>
        <w:t>[Filed ARC 4641C</w:t>
      </w:r>
      <w:r>
        <w:rPr>
          <w:rFonts w:ascii="Times New Roman" w:hAnsi="Times New Roman"/>
          <w:b w:val="false"/>
          <w:i w:val="false"/>
          <w:color w:val="000000"/>
          <w:sz w:val="21"/>
        </w:rPr>
        <w:t xml:space="preserve"> (Notice ARC 4522C,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5604C</w:t>
      </w:r>
      <w:r>
        <w:rPr>
          <w:rFonts w:ascii="Times New Roman" w:hAnsi="Times New Roman"/>
          <w:b w:val="false"/>
          <w:i w:val="false"/>
          <w:color w:val="000000"/>
          <w:sz w:val="21"/>
        </w:rPr>
        <w:t xml:space="preserve"> (Notice ARC 5502C, IAB 3/10/21)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9964C</w:t>
      </w:r>
      <w:r>
        <w:rPr>
          <w:rFonts w:ascii="Times New Roman" w:hAnsi="Times New Roman"/>
          <w:b w:val="false"/>
          <w:i w:val="false"/>
          <w:color w:val="000000"/>
          <w:sz w:val="21"/>
        </w:rPr>
        <w:t xml:space="preserve"> (Notice ARC 9636C, IAB 10/29/25)</w:t>
      </w:r>
      <w:r>
        <w:rPr>
          <w:rFonts w:ascii="Times New Roman" w:hAnsi="Times New Roman"/>
          <w:b w:val="false"/>
          <w:i w:val="false"/>
          <w:color w:val="000000"/>
          <w:sz w:val="21"/>
        </w:rPr>
        <w:t>, IAB 1/7/26, effective 2/11/26]</w:t>
      </w:r>
    </w:p>
    <w:sectPr>
      <w:footerReference r:id="rId1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251.1.pdf" Type="http://schemas.openxmlformats.org/officeDocument/2006/relationships/hyperlink" Id="rId5"/>
    <Relationship TargetMode="External" Target="https://www.legis.iowa.gov/docs/iac/rule/661.251.204.pdf" Type="http://schemas.openxmlformats.org/officeDocument/2006/relationships/hyperlink" Id="rId6"/>
    <Relationship TargetMode="External" Target="https://www.legis.iowa.gov/docs/iac/rule/661.251.104.pdf" Type="http://schemas.openxmlformats.org/officeDocument/2006/relationships/hyperlink" Id="rId7"/>
    <Relationship TargetMode="External" Target="https://www.legis.iowa.gov/docs/iac/chapter/661.259.pdf" Type="http://schemas.openxmlformats.org/officeDocument/2006/relationships/hyperlink" Id="rId8"/>
    <Relationship TargetMode="External" Target="https://www.legis.iowa.gov/docs/iac/rule/661.10.301.pdf" Type="http://schemas.openxmlformats.org/officeDocument/2006/relationships/hyperlink" Id="rId9"/>
    <Relationship TargetMode="External" Target="https://www.legis.iowa.gov/docs/iac/rule/661.10.332.pdf" Type="http://schemas.openxmlformats.org/officeDocument/2006/relationships/hyperlink" Id="rId10"/>
    <Relationship TargetMode="External" Target="https://www.legis.iowa.gov/docs/ico/chapter/100B.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