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6/30/31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661—2503.8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2503.8(1)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requests the agency to determine whether a statute is unconstitutional on its face.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 relates to any criminal investigation.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0333D, IAB 6/10/26, effective 6/30/26]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