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24</w:t>
      </w:r>
    </w:p>
    <w:p>
      <w:pPr>
        <w:spacing w:before="0" w:after="0"/>
        <w:ind w:left="120"/>
        <w:jc w:val="center"/>
      </w:pPr>
      <w:r>
        <w:rPr>
          <w:rFonts w:ascii="Times New Roman" w:hAnsi="Times New Roman"/>
          <w:b w:val="false"/>
          <w:i w:val="false"/>
          <w:color w:val="000000"/>
          <w:sz w:val="21"/>
        </w:rPr>
        <w:t xml:space="preserve">SAFETY REQUIREMENTS FOR MOVEMENT OF </w:t>
      </w:r>
      <w:r>
        <w:br/>
      </w:r>
      <w:r>
        <w:rPr>
          <w:rFonts w:ascii="Times New Roman" w:hAnsi="Times New Roman"/>
          <w:b w:val="false"/>
          <w:i w:val="false"/>
          <w:color w:val="000000"/>
          <w:sz w:val="21"/>
        </w:rPr>
        <w:t>IMPLEMENTS OF HUSBANDRY ON ROADWAYS</w:t>
      </w:r>
    </w:p>
    <w:p>
      <w:pPr>
        <w:spacing w:before="0" w:after="0"/>
        <w:ind w:left="120"/>
        <w:jc w:val="center"/>
      </w:pPr>
      <w:r>
        <w:rPr>
          <w:rFonts w:ascii="Times New Roman" w:hAnsi="Times New Roman"/>
          <w:b w:val="false"/>
          <w:i w:val="false"/>
          <w:color w:val="000000"/>
          <w:sz w:val="14"/>
        </w:rPr>
        <w:t>[Prior to 8/7/24, see rule 761—450.6(321)]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10/22/30</w:t>
      </w:r>
    </w:p>
    <w:p>
      <w:pPr>
        <w:spacing w:before="0" w:after="0"/>
        <w:ind w:left="120"/>
        <w:jc w:val="both"/>
      </w:pPr>
      <w:r>
        <w:rPr>
          <w:rFonts w:ascii="Times New Roman" w:hAnsi="Times New Roman"/>
          <w:b/>
          <w:i w:val="false"/>
          <w:color w:val="000000"/>
          <w:sz w:val="22"/>
        </w:rPr>
        <w:t>661—24.1</w:t>
      </w:r>
      <w:r>
        <w:rPr>
          <w:rFonts w:ascii="Times New Roman" w:hAnsi="Times New Roman"/>
          <w:b/>
          <w:i w:val="false"/>
          <w:color w:val="000000"/>
          <w:sz w:val="22"/>
        </w:rPr>
        <w:t xml:space="preserve">(321) </w:t>
      </w:r>
      <w:r>
        <w:rPr>
          <w:rFonts w:ascii="Times New Roman" w:hAnsi="Times New Roman"/>
          <w:b/>
          <w:i w:val="false"/>
          <w:color w:val="000000"/>
          <w:sz w:val="22"/>
        </w:rPr>
        <w:t xml:space="preserve">Safety rules for the movement of implements of husbandry on a roadway. </w:t>
      </w:r>
      <w:r>
        <w:rPr>
          <w:rFonts w:ascii="Times New Roman" w:hAnsi="Times New Roman"/>
          <w:b w:val="false"/>
          <w:i w:val="false"/>
          <w:color w:val="000000"/>
          <w:sz w:val="22"/>
        </w:rPr>
        <w:t>The following standards are minimum safety requirements for the movement of implements of husbandry on a roadway.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w:t>
      </w:r>
      <w:r>
        <w:rPr>
          <w:rFonts w:ascii="Times New Roman" w:hAnsi="Times New Roman"/>
          <w:b w:val="false"/>
          <w:i w:val="false"/>
          <w:color w:val="000000"/>
          <w:sz w:val="22"/>
        </w:rPr>
        <w:t> </w:t>
      </w:r>
      <w:r>
        <w:rPr>
          <w:rFonts w:ascii="Times New Roman" w:hAnsi="Times New Roman"/>
          <w:b w:val="false"/>
          <w:i/>
          <w:color w:val="000000"/>
          <w:sz w:val="22"/>
        </w:rPr>
        <w:t xml:space="preserve">Towing standard. </w:t>
      </w:r>
      <w:r>
        <w:rPr>
          <w:rFonts w:ascii="Times New Roman" w:hAnsi="Times New Roman"/>
          <w:b w:val="false"/>
          <w:i w:val="false"/>
          <w:color w:val="000000"/>
          <w:sz w:val="22"/>
        </w:rPr>
        <w:t>No power unit operated by a retail seller or manufacturer shall tow more than one implement of husbandry, except those implements of husbandry that are not self-propelled and are capable of being towed in tandem, from the manufacturer to the retail seller, from the retail seller to the farm purchaser, or from the manufacturer to the farm purchaser.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24.1(2)</w:t>
      </w:r>
      <w:r>
        <w:rPr>
          <w:rFonts w:ascii="Times New Roman" w:hAnsi="Times New Roman"/>
          <w:b w:val="false"/>
          <w:i w:val="false"/>
          <w:color w:val="000000"/>
          <w:sz w:val="22"/>
        </w:rPr>
        <w:t> </w:t>
      </w:r>
      <w:r>
        <w:rPr>
          <w:rFonts w:ascii="Times New Roman" w:hAnsi="Times New Roman"/>
          <w:b w:val="false"/>
          <w:i/>
          <w:color w:val="000000"/>
          <w:sz w:val="22"/>
        </w:rPr>
        <w:t xml:space="preserve">Equipment standards.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Braking. </w:t>
      </w:r>
      <w:r>
        <w:rPr>
          <w:rFonts w:ascii="Times New Roman" w:hAnsi="Times New Roman"/>
          <w:b w:val="false"/>
          <w:i w:val="false"/>
          <w:color w:val="000000"/>
          <w:sz w:val="22"/>
        </w:rPr>
        <w:t xml:space="preserve">Braking equipment of the towing unit or self-propelled implement of husbandry is adequate under Iowa Code section </w:t>
      </w:r>
      <w:hyperlink r:id="rId5">
        <w:r>
          <w:rPr>
            <w:rStyle w:val="Hyperlink"/>
            <w:rFonts w:ascii="Times New Roman" w:hAnsi="Times New Roman"/>
            <w:b w:val="false"/>
            <w:i w:val="false"/>
            <w:color w:val="000000"/>
            <w:sz w:val="22"/>
          </w:rPr>
          <w:t>321.430</w:t>
        </w:r>
      </w:hyperlink>
      <w:r>
        <w:rPr>
          <w:rFonts w:ascii="Times New Roman" w:hAnsi="Times New Roman"/>
          <w:b w:val="false"/>
          <w:i w:val="false"/>
          <w:color w:val="000000"/>
          <w:sz w:val="22"/>
        </w:rPr>
        <w:t xml:space="preserve"> when the vehicle is traveling 20 miles per hour and the braking device does either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Stops the vehicle or vehicles within 30 feet if the gross weight is less than 5,000 pounds.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Stops the vehicle or vehicles within 50 feet if the gross weight is 5,000 pounds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Rearview mirror. </w:t>
      </w:r>
      <w:r>
        <w:rPr>
          <w:rFonts w:ascii="Times New Roman" w:hAnsi="Times New Roman"/>
          <w:b w:val="false"/>
          <w:i w:val="false"/>
          <w:color w:val="000000"/>
          <w:sz w:val="22"/>
        </w:rPr>
        <w:t xml:space="preserve">The rearview mirror equipment standard in Iowa Code section </w:t>
      </w:r>
      <w:hyperlink r:id="rId6">
        <w:r>
          <w:rPr>
            <w:rStyle w:val="Hyperlink"/>
            <w:rFonts w:ascii="Times New Roman" w:hAnsi="Times New Roman"/>
            <w:b w:val="false"/>
            <w:i w:val="false"/>
            <w:color w:val="000000"/>
            <w:sz w:val="22"/>
          </w:rPr>
          <w:t>321.437</w:t>
        </w:r>
      </w:hyperlink>
      <w:r>
        <w:rPr>
          <w:rFonts w:ascii="Times New Roman" w:hAnsi="Times New Roman"/>
          <w:b w:val="false"/>
          <w:i w:val="false"/>
          <w:color w:val="000000"/>
          <w:sz w:val="22"/>
        </w:rPr>
        <w:t xml:space="preserve"> may be met by the use and installation of a temporary rearview mirror.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Lighting. </w:t>
      </w:r>
      <w:r>
        <w:rPr>
          <w:rFonts w:ascii="Times New Roman" w:hAnsi="Times New Roman"/>
          <w:b w:val="false"/>
          <w:i w:val="false"/>
          <w:color w:val="000000"/>
          <w:sz w:val="22"/>
        </w:rPr>
        <w:t xml:space="preserve">The requirement in Iowa Code section </w:t>
      </w:r>
      <w:hyperlink r:id="rId7">
        <w:r>
          <w:rPr>
            <w:rStyle w:val="Hyperlink"/>
            <w:rFonts w:ascii="Times New Roman" w:hAnsi="Times New Roman"/>
            <w:b w:val="false"/>
            <w:i w:val="false"/>
            <w:color w:val="000000"/>
            <w:sz w:val="22"/>
          </w:rPr>
          <w:t>321.387</w:t>
        </w:r>
      </w:hyperlink>
      <w:r>
        <w:rPr>
          <w:rFonts w:ascii="Times New Roman" w:hAnsi="Times New Roman"/>
          <w:b w:val="false"/>
          <w:i w:val="false"/>
          <w:color w:val="000000"/>
          <w:sz w:val="22"/>
        </w:rPr>
        <w:t xml:space="preserve"> applies to the towing or towed vehicle, the rearmost implement of husbandry being towed in tandem, or a self-propelled implement of husbandry. The rear taillight equipment standard may be met by the use and installation of a temporary rear taillight. If an implement of husbandry is being towed by a vehicle that is equipped with brake lights, the requirements of Iowa Code section </w:t>
      </w:r>
      <w:hyperlink r:id="rId8">
        <w:r>
          <w:rPr>
            <w:rStyle w:val="Hyperlink"/>
            <w:rFonts w:ascii="Times New Roman" w:hAnsi="Times New Roman"/>
            <w:b w:val="false"/>
            <w:i w:val="false"/>
            <w:color w:val="000000"/>
            <w:sz w:val="22"/>
          </w:rPr>
          <w:t>321.404</w:t>
        </w:r>
      </w:hyperlink>
      <w:r>
        <w:rPr>
          <w:rFonts w:ascii="Times New Roman" w:hAnsi="Times New Roman"/>
          <w:b w:val="false"/>
          <w:i w:val="false"/>
          <w:color w:val="000000"/>
          <w:sz w:val="22"/>
        </w:rPr>
        <w:t xml:space="preserve"> also apply to the towed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Turn signal. </w:t>
      </w:r>
      <w:r>
        <w:rPr>
          <w:rFonts w:ascii="Times New Roman" w:hAnsi="Times New Roman"/>
          <w:b w:val="false"/>
          <w:i w:val="false"/>
          <w:color w:val="000000"/>
          <w:sz w:val="22"/>
        </w:rPr>
        <w:t xml:space="preserve">The requirements of Iowa Code section </w:t>
      </w:r>
      <w:hyperlink r:id="rId9">
        <w:r>
          <w:rPr>
            <w:rStyle w:val="Hyperlink"/>
            <w:rFonts w:ascii="Times New Roman" w:hAnsi="Times New Roman"/>
            <w:b w:val="false"/>
            <w:i w:val="false"/>
            <w:color w:val="000000"/>
            <w:sz w:val="22"/>
          </w:rPr>
          <w:t>321.317</w:t>
        </w:r>
      </w:hyperlink>
      <w:r>
        <w:rPr>
          <w:rFonts w:ascii="Times New Roman" w:hAnsi="Times New Roman"/>
          <w:b w:val="false"/>
          <w:i w:val="false"/>
          <w:color w:val="000000"/>
          <w:sz w:val="22"/>
        </w:rPr>
        <w:t xml:space="preserve"> apply to the towing or towed vehicle, the rearmost implement of husbandry being towed in tandem, or a self-propelled implement of husbandry. The turn-signal device equipment standard may be met by the use and installation of a temporary turn-signal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Tires. </w:t>
      </w:r>
      <w:r>
        <w:rPr>
          <w:rFonts w:ascii="Times New Roman" w:hAnsi="Times New Roman"/>
          <w:b w:val="false"/>
          <w:i w:val="false"/>
          <w:color w:val="000000"/>
          <w:sz w:val="22"/>
        </w:rPr>
        <w:t xml:space="preserve">The requirements of Iowa Code section </w:t>
      </w:r>
      <w:hyperlink r:id="rId10">
        <w:r>
          <w:rPr>
            <w:rStyle w:val="Hyperlink"/>
            <w:rFonts w:ascii="Times New Roman" w:hAnsi="Times New Roman"/>
            <w:b w:val="false"/>
            <w:i w:val="false"/>
            <w:color w:val="000000"/>
            <w:sz w:val="22"/>
          </w:rPr>
          <w:t>321.440</w:t>
        </w:r>
      </w:hyperlink>
      <w:r>
        <w:rPr>
          <w:rFonts w:ascii="Times New Roman" w:hAnsi="Times New Roman"/>
          <w:b w:val="false"/>
          <w:i w:val="false"/>
          <w:color w:val="000000"/>
          <w:sz w:val="22"/>
        </w:rPr>
        <w:t xml:space="preserve"> apply for pneumatic tires on the towing or towed vehicle, the rearmost implement of husbandry being towed in tandem, or a self-propelled implement of husbandry.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Warning devices. </w:t>
      </w:r>
      <w:r>
        <w:rPr>
          <w:rFonts w:ascii="Times New Roman" w:hAnsi="Times New Roman"/>
          <w:b w:val="false"/>
          <w:i w:val="false"/>
          <w:color w:val="000000"/>
          <w:sz w:val="22"/>
        </w:rPr>
        <w:t xml:space="preserve">The requirements of Iowa Code section </w:t>
      </w:r>
      <w:hyperlink r:id="rId11">
        <w:r>
          <w:rPr>
            <w:rStyle w:val="Hyperlink"/>
            <w:rFonts w:ascii="Times New Roman" w:hAnsi="Times New Roman"/>
            <w:b w:val="false"/>
            <w:i w:val="false"/>
            <w:color w:val="000000"/>
            <w:sz w:val="22"/>
          </w:rPr>
          <w:t>321.383</w:t>
        </w:r>
      </w:hyperlink>
      <w:r>
        <w:rPr>
          <w:rFonts w:ascii="Times New Roman" w:hAnsi="Times New Roman"/>
          <w:b w:val="false"/>
          <w:i w:val="false"/>
          <w:color w:val="000000"/>
          <w:sz w:val="22"/>
        </w:rPr>
        <w:t xml:space="preserve"> apply to reflective devices on the self-propelled or towed implement of husbandry.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Drawbar and safety chain. </w:t>
      </w:r>
      <w:r>
        <w:rPr>
          <w:rFonts w:ascii="Times New Roman" w:hAnsi="Times New Roman"/>
          <w:b w:val="false"/>
          <w:i w:val="false"/>
          <w:color w:val="000000"/>
          <w:sz w:val="22"/>
        </w:rPr>
        <w:t xml:space="preserve">The requirements of Iowa Code section </w:t>
      </w:r>
      <w:hyperlink r:id="rId12">
        <w:r>
          <w:rPr>
            <w:rStyle w:val="Hyperlink"/>
            <w:rFonts w:ascii="Times New Roman" w:hAnsi="Times New Roman"/>
            <w:b w:val="false"/>
            <w:i w:val="false"/>
            <w:color w:val="000000"/>
            <w:sz w:val="22"/>
          </w:rPr>
          <w:t>321.462</w:t>
        </w:r>
      </w:hyperlink>
      <w:r>
        <w:rPr>
          <w:rFonts w:ascii="Times New Roman" w:hAnsi="Times New Roman"/>
          <w:b w:val="false"/>
          <w:i w:val="false"/>
          <w:color w:val="000000"/>
          <w:sz w:val="22"/>
        </w:rPr>
        <w:t xml:space="preserve"> apply when one vehicle is being towed by another vehicle.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
        <w:r>
          <w:rPr>
            <w:rStyle w:val="Hyperlink"/>
            <w:rFonts w:ascii="Times New Roman" w:hAnsi="Times New Roman"/>
            <w:b w:val="false"/>
            <w:i w:val="false"/>
            <w:color w:val="000000"/>
            <w:sz w:val="22"/>
          </w:rPr>
          <w:t>321.383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9572C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ARC 9572C</w:t>
      </w:r>
      <w:r>
        <w:rPr>
          <w:rFonts w:ascii="Times New Roman" w:hAnsi="Times New Roman"/>
          <w:b w:val="false"/>
          <w:i w:val="false"/>
          <w:color w:val="000000"/>
          <w:sz w:val="21"/>
        </w:rPr>
        <w:t xml:space="preserve"> (Notice ARC 9384C, IAB 7/9/25)</w:t>
      </w:r>
      <w:r>
        <w:rPr>
          <w:rFonts w:ascii="Times New Roman" w:hAnsi="Times New Roman"/>
          <w:b w:val="false"/>
          <w:i w:val="false"/>
          <w:color w:val="000000"/>
          <w:sz w:val="21"/>
        </w:rPr>
        <w:t>, IAB 9/17/25, effective 10/22/25]</w:t>
      </w:r>
    </w:p>
    <w:sectPr>
      <w:footerReference r:id="rId1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1.430.pdf" Type="http://schemas.openxmlformats.org/officeDocument/2006/relationships/hyperlink" Id="rId5"/>
    <Relationship TargetMode="External" Target="https://www.legis.iowa.gov/docs/ico/chapter/321.437.pdf" Type="http://schemas.openxmlformats.org/officeDocument/2006/relationships/hyperlink" Id="rId6"/>
    <Relationship TargetMode="External" Target="https://www.legis.iowa.gov/docs/ico/chapter/321.387.pdf" Type="http://schemas.openxmlformats.org/officeDocument/2006/relationships/hyperlink" Id="rId7"/>
    <Relationship TargetMode="External" Target="https://www.legis.iowa.gov/docs/ico/chapter/321.404.pdf" Type="http://schemas.openxmlformats.org/officeDocument/2006/relationships/hyperlink" Id="rId8"/>
    <Relationship TargetMode="External" Target="https://www.legis.iowa.gov/docs/ico/chapter/321.317.pdf" Type="http://schemas.openxmlformats.org/officeDocument/2006/relationships/hyperlink" Id="rId9"/>
    <Relationship TargetMode="External" Target="https://www.legis.iowa.gov/docs/ico/chapter/321.440.pdf" Type="http://schemas.openxmlformats.org/officeDocument/2006/relationships/hyperlink" Id="rId10"/>
    <Relationship TargetMode="External" Target="https://www.legis.iowa.gov/docs/ico/chapter/321.383.pdf" Type="http://schemas.openxmlformats.org/officeDocument/2006/relationships/hyperlink" Id="rId11"/>
    <Relationship TargetMode="External" Target="https://www.legis.iowa.gov/docs/ico/chapter/321.462.pdf" Type="http://schemas.openxmlformats.org/officeDocument/2006/relationships/hyperlink" Id="rId12"/>
    <Relationship TargetMode="External" Target="https://www.legis.iowa.gov/docs/ico/chapter/321.383.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