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r="http://schemas.openxmlformats.org/officeDocument/2006/relationships" xmlns:w="http://schemas.openxmlformats.org/wordprocessingml/2006/main"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98</w:t>
      </w:r>
    </w:p>
    <w:p>
      <w:pPr>
        <w:spacing w:before="0" w:after="0"/>
        <w:ind w:left="120"/>
        <w:jc w:val="center"/>
      </w:pPr>
      <w:r>
        <w:rPr>
          <w:rFonts w:ascii="Times New Roman" w:hAnsi="Times New Roman"/>
          <w:b w:val="false"/>
          <w:i w:val="false"/>
          <w:color w:val="000000"/>
          <w:sz w:val="21"/>
        </w:rPr>
        <w:t>MARRIAGE REGISTRATION</w:t>
      </w:r>
    </w:p>
    <w:p>
      <w:pPr>
        <w:spacing w:before="0" w:after="0"/>
        <w:ind w:left="120"/>
        <w:jc w:val="center"/>
      </w:pPr>
      <w:r>
        <w:rPr>
          <w:rFonts w:ascii="Times New Roman" w:hAnsi="Times New Roman"/>
          <w:b w:val="false"/>
          <w:i w:val="false"/>
          <w:color w:val="000000"/>
          <w:sz w:val="14"/>
        </w:rPr>
        <w:t>[Prior to 12/12/12, see [641] Ch 96, 99.13]</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7/1/31</w:t>
      </w:r>
    </w:p>
    <w:p>
      <w:pPr>
        <w:spacing w:before="0" w:after="0"/>
        <w:ind w:left="120"/>
        <w:jc w:val="both"/>
      </w:pPr>
      <w:r>
        <w:rPr>
          <w:rFonts w:ascii="Times New Roman" w:hAnsi="Times New Roman"/>
          <w:b/>
          <w:i w:val="false"/>
          <w:color w:val="000000"/>
          <w:sz w:val="22"/>
        </w:rPr>
        <w:t>641—98.1</w:t>
      </w:r>
      <w:r>
        <w:rPr>
          <w:rFonts w:ascii="Times New Roman" w:hAnsi="Times New Roman"/>
          <w:b/>
          <w:i w:val="false"/>
          <w:color w:val="000000"/>
          <w:sz w:val="22"/>
        </w:rPr>
        <w:t xml:space="preserve">(144,595)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For the purpose of this chapter, the definitions in </w:t>
      </w:r>
      <w:hyperlink r:id="rId5">
        <w:r>
          <w:rPr>
            <w:rStyle w:val="Hyperlink"/>
            <w:rFonts w:ascii="Times New Roman" w:hAnsi="Times New Roman"/>
            <w:b w:val="false"/>
            <w:i w:val="false"/>
            <w:color w:val="000000"/>
            <w:sz w:val="22"/>
          </w:rPr>
          <w:t>641—Chapter 95</w:t>
        </w:r>
      </w:hyperlink>
      <w:r>
        <w:rPr>
          <w:rFonts w:ascii="Times New Roman" w:hAnsi="Times New Roman"/>
          <w:b w:val="false"/>
          <w:i w:val="false"/>
          <w:color w:val="000000"/>
          <w:sz w:val="22"/>
        </w:rPr>
        <w:t xml:space="preserve"> apply.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0145D</w:t>
      </w:r>
      <w:r>
        <w:rPr>
          <w:rFonts w:ascii="Times New Roman" w:hAnsi="Times New Roman"/>
          <w:b w:val="false"/>
          <w:i w:val="false"/>
          <w:color w:val="000000"/>
          <w:sz w:val="16"/>
        </w:rPr>
        <w:t>, IAB 3/18/26,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641—98.2</w:t>
      </w:r>
      <w:r>
        <w:rPr>
          <w:rFonts w:ascii="Times New Roman" w:hAnsi="Times New Roman"/>
          <w:b/>
          <w:i w:val="false"/>
          <w:color w:val="000000"/>
          <w:sz w:val="22"/>
        </w:rPr>
        <w:t xml:space="preserve">(144,595) </w:t>
      </w:r>
      <w:r>
        <w:rPr>
          <w:rFonts w:ascii="Times New Roman" w:hAnsi="Times New Roman"/>
          <w:b/>
          <w:i w:val="false"/>
          <w:color w:val="000000"/>
          <w:sz w:val="22"/>
        </w:rPr>
        <w:t xml:space="preserve">Forms—property of department. </w:t>
      </w:r>
      <w:r>
        <w:rPr>
          <w:rFonts w:ascii="Times New Roman" w:hAnsi="Times New Roman"/>
          <w:b w:val="false"/>
          <w:i w:val="false"/>
          <w:color w:val="000000"/>
          <w:sz w:val="22"/>
        </w:rPr>
        <w:t>All forms, certificates and reports pertaining to the registration of a marriage are the property of the department and shall be surrendered to the state registrar upon demand.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98.2(1)</w:t>
      </w:r>
      <w:r>
        <w:rPr>
          <w:rFonts w:ascii="Times New Roman" w:hAnsi="Times New Roman"/>
          <w:b w:val="false"/>
          <w:i w:val="false"/>
          <w:color w:val="000000"/>
          <w:sz w:val="22"/>
        </w:rPr>
        <w:t> </w:t>
      </w:r>
      <w:r>
        <w:rPr>
          <w:rFonts w:ascii="Times New Roman" w:hAnsi="Times New Roman"/>
          <w:b w:val="false"/>
          <w:i w:val="false"/>
          <w:color w:val="000000"/>
          <w:sz w:val="22"/>
        </w:rPr>
        <w:t>The forms supplied or approved for reporting a marriage will be used for official purposes as provided for by statute, rules and instructions of the state registrar.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98.2(2)</w:t>
      </w:r>
      <w:r>
        <w:rPr>
          <w:rFonts w:ascii="Times New Roman" w:hAnsi="Times New Roman"/>
          <w:b w:val="false"/>
          <w:i w:val="false"/>
          <w:color w:val="000000"/>
          <w:sz w:val="22"/>
        </w:rPr>
        <w:t> </w:t>
      </w:r>
      <w:r>
        <w:rPr>
          <w:rFonts w:ascii="Times New Roman" w:hAnsi="Times New Roman"/>
          <w:b w:val="false"/>
          <w:i w:val="false"/>
          <w:color w:val="000000"/>
          <w:sz w:val="22"/>
        </w:rPr>
        <w:t>No forms, except those furnished or approved by the state registrar, can be used in the reporting of a marriage or the making of copies of vital records.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0145D</w:t>
      </w:r>
      <w:r>
        <w:rPr>
          <w:rFonts w:ascii="Times New Roman" w:hAnsi="Times New Roman"/>
          <w:b w:val="false"/>
          <w:i w:val="false"/>
          <w:color w:val="000000"/>
          <w:sz w:val="16"/>
        </w:rPr>
        <w:t>, IAB 3/18/26,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641—98.3</w:t>
      </w:r>
      <w:r>
        <w:rPr>
          <w:rFonts w:ascii="Times New Roman" w:hAnsi="Times New Roman"/>
          <w:b/>
          <w:i w:val="false"/>
          <w:color w:val="000000"/>
          <w:sz w:val="22"/>
        </w:rPr>
        <w:t xml:space="preserve">(144,595) </w:t>
      </w:r>
      <w:r>
        <w:rPr>
          <w:rFonts w:ascii="Times New Roman" w:hAnsi="Times New Roman"/>
          <w:b/>
          <w:i w:val="false"/>
          <w:color w:val="000000"/>
          <w:sz w:val="22"/>
        </w:rPr>
        <w:t xml:space="preserve">Standard registration of marriage—up to one year. </w:t>
      </w:r>
      <w:r>
        <w:rPr>
          <w:rFonts w:ascii="Times New Roman" w:hAnsi="Times New Roman"/>
          <w:b w:val="false"/>
          <w:i w:val="false"/>
          <w:color w:val="000000"/>
          <w:sz w:val="22"/>
        </w:rPr>
        <w:t>A marriage event that takes place in Iowa shall be prepared on the standard Certificate of Marriage form and submitted for registration within one year from the date of marriage.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98.3(1)</w:t>
      </w:r>
      <w:r>
        <w:rPr>
          <w:rFonts w:ascii="Times New Roman" w:hAnsi="Times New Roman"/>
          <w:b w:val="false"/>
          <w:i w:val="false"/>
          <w:color w:val="000000"/>
          <w:sz w:val="22"/>
        </w:rPr>
        <w:t> </w:t>
      </w:r>
      <w:r>
        <w:rPr>
          <w:rFonts w:ascii="Times New Roman" w:hAnsi="Times New Roman"/>
          <w:b w:val="false"/>
          <w:i w:val="false"/>
          <w:color w:val="000000"/>
          <w:sz w:val="22"/>
        </w:rPr>
        <w:t>Prior to marriage, the applicants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Obtain an Application for a License to Marry in Iowa form from the county registrar;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Submit to the county registrar the completed application and fee pursuant to Iowa Code section </w:t>
      </w:r>
      <w:hyperlink r:id="rId6">
        <w:r>
          <w:rPr>
            <w:rStyle w:val="Hyperlink"/>
            <w:rFonts w:ascii="Times New Roman" w:hAnsi="Times New Roman"/>
            <w:b w:val="false"/>
            <w:i w:val="false"/>
            <w:color w:val="000000"/>
            <w:sz w:val="22"/>
          </w:rPr>
          <w:t>331.605</w:t>
        </w:r>
      </w:hyperlink>
      <w:r>
        <w:rPr>
          <w:rFonts w:ascii="Times New Roman" w:hAnsi="Times New Roman"/>
          <w:b w:val="false"/>
          <w:i w:val="false"/>
          <w:color w:val="000000"/>
          <w:sz w:val="22"/>
        </w:rPr>
        <w: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Receive a license to marry in Iowa and a Certificate of Marriage form from the county registrar.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98.3(2)</w:t>
      </w:r>
      <w:r>
        <w:rPr>
          <w:rFonts w:ascii="Times New Roman" w:hAnsi="Times New Roman"/>
          <w:b w:val="false"/>
          <w:i w:val="false"/>
          <w:color w:val="000000"/>
          <w:sz w:val="22"/>
        </w:rPr>
        <w:t> </w:t>
      </w:r>
      <w:r>
        <w:rPr>
          <w:rFonts w:ascii="Times New Roman" w:hAnsi="Times New Roman"/>
          <w:b w:val="false"/>
          <w:i w:val="false"/>
          <w:color w:val="000000"/>
          <w:sz w:val="22"/>
        </w:rPr>
        <w:t>Once the marriage is solemnized, the completed certificate of marriage will be filed with the county registrar where the license to marry was issued. The county registrar will then forward the certificate of marriage to the state registrar for filing.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0145D</w:t>
      </w:r>
      <w:r>
        <w:rPr>
          <w:rFonts w:ascii="Times New Roman" w:hAnsi="Times New Roman"/>
          <w:b w:val="false"/>
          <w:i w:val="false"/>
          <w:color w:val="000000"/>
          <w:sz w:val="16"/>
        </w:rPr>
        <w:t>, IAB 3/18/26,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641—98.4</w:t>
      </w:r>
      <w:r>
        <w:rPr>
          <w:rFonts w:ascii="Times New Roman" w:hAnsi="Times New Roman"/>
          <w:b/>
          <w:i w:val="false"/>
          <w:color w:val="000000"/>
          <w:sz w:val="22"/>
        </w:rPr>
        <w:t xml:space="preserve">(144,595) </w:t>
      </w:r>
      <w:r>
        <w:rPr>
          <w:rFonts w:ascii="Times New Roman" w:hAnsi="Times New Roman"/>
          <w:b/>
          <w:i w:val="false"/>
          <w:color w:val="000000"/>
          <w:sz w:val="22"/>
        </w:rPr>
        <w:t xml:space="preserve">Application for a license to marry in Iowa.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98.4(1)</w:t>
      </w:r>
      <w:r>
        <w:rPr>
          <w:rFonts w:ascii="Times New Roman" w:hAnsi="Times New Roman"/>
          <w:b w:val="false"/>
          <w:i w:val="false"/>
          <w:color w:val="000000"/>
          <w:sz w:val="22"/>
        </w:rPr>
        <w:t> </w:t>
      </w:r>
      <w:r>
        <w:rPr>
          <w:rFonts w:ascii="Times New Roman" w:hAnsi="Times New Roman"/>
          <w:b w:val="false"/>
          <w:i w:val="false"/>
          <w:color w:val="000000"/>
          <w:sz w:val="22"/>
        </w:rPr>
        <w:t>The Application for a License to Marry in Iowa form is available from any county registrar. The applicants are the parties to be married.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98.4(2)</w:t>
      </w:r>
      <w:r>
        <w:rPr>
          <w:rFonts w:ascii="Times New Roman" w:hAnsi="Times New Roman"/>
          <w:b w:val="false"/>
          <w:i w:val="false"/>
          <w:color w:val="000000"/>
          <w:sz w:val="22"/>
        </w:rPr>
        <w:t> </w:t>
      </w:r>
      <w:r>
        <w:rPr>
          <w:rFonts w:ascii="Times New Roman" w:hAnsi="Times New Roman"/>
          <w:b w:val="false"/>
          <w:i w:val="false"/>
          <w:color w:val="000000"/>
          <w:sz w:val="22"/>
        </w:rPr>
        <w:t>The application will not be processed until all items on the form, including the affidavit of a competent and disinterested person, have been completed. The affidavit shall be completed and signed in front of a notary public by an individual of legal age who is acquainted with both applicants who plan to marry. A family member may serve as the competent and disinterested person.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98.4(3)</w:t>
      </w:r>
      <w:r>
        <w:rPr>
          <w:rFonts w:ascii="Times New Roman" w:hAnsi="Times New Roman"/>
          <w:b w:val="false"/>
          <w:i w:val="false"/>
          <w:color w:val="000000"/>
          <w:sz w:val="22"/>
        </w:rPr>
        <w:t> </w:t>
      </w:r>
      <w:r>
        <w:rPr>
          <w:rFonts w:ascii="Times New Roman" w:hAnsi="Times New Roman"/>
          <w:b w:val="false"/>
          <w:i w:val="false"/>
          <w:color w:val="000000"/>
          <w:sz w:val="22"/>
        </w:rPr>
        <w:t>Each applicant shall verify the personal information by notarized signature.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98.4(4)</w:t>
      </w:r>
      <w:r>
        <w:rPr>
          <w:rFonts w:ascii="Times New Roman" w:hAnsi="Times New Roman"/>
          <w:b w:val="false"/>
          <w:i w:val="false"/>
          <w:color w:val="000000"/>
          <w:sz w:val="22"/>
        </w:rPr>
        <w:t> </w:t>
      </w:r>
      <w:r>
        <w:rPr>
          <w:rFonts w:ascii="Times New Roman" w:hAnsi="Times New Roman"/>
          <w:b w:val="false"/>
          <w:i w:val="false"/>
          <w:color w:val="000000"/>
          <w:sz w:val="22"/>
        </w:rPr>
        <w:t xml:space="preserve">If an applicant is 16 or 17 years of age, the Certificate of Consent of Underage Party to Marry form shall be completed in accordance with Iowa Code section </w:t>
      </w:r>
      <w:hyperlink r:id="rId7">
        <w:r>
          <w:rPr>
            <w:rStyle w:val="Hyperlink"/>
            <w:rFonts w:ascii="Times New Roman" w:hAnsi="Times New Roman"/>
            <w:b w:val="false"/>
            <w:i w:val="false"/>
            <w:color w:val="000000"/>
            <w:sz w:val="22"/>
          </w:rPr>
          <w:t>595.2(4)</w:t>
        </w:r>
      </w:hyperlink>
      <w:r>
        <w:rPr>
          <w:rFonts w:ascii="Times New Roman" w:hAnsi="Times New Roman"/>
          <w:b w:val="false"/>
          <w:i w:val="false"/>
          <w:color w:val="000000"/>
          <w:sz w:val="22"/>
        </w:rPr>
        <w:t xml:space="preserve"> and shall be approved by a judge in the county’s judicial district before the application for a marriage license may be accepted by the county registrar. Persons 15 years of age or younger may not marry in Iowa.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98.4(5)</w:t>
      </w:r>
      <w:r>
        <w:rPr>
          <w:rFonts w:ascii="Times New Roman" w:hAnsi="Times New Roman"/>
          <w:b w:val="false"/>
          <w:i w:val="false"/>
          <w:color w:val="000000"/>
          <w:sz w:val="22"/>
        </w:rPr>
        <w:t> </w:t>
      </w:r>
      <w:r>
        <w:rPr>
          <w:rFonts w:ascii="Times New Roman" w:hAnsi="Times New Roman"/>
          <w:b w:val="false"/>
          <w:i w:val="false"/>
          <w:color w:val="000000"/>
          <w:sz w:val="22"/>
        </w:rPr>
        <w:t>The Application for a License to Marry in Iowa form shall be signed in front of a notary public by both parties to be married and their competent and disinterested person. By signature, the applicants and their competent and disinterested person are attesting that the applicants 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Eighteen years of age or older or, if either or both are 16 or 17 years of age, that they have provided a signed Certificate of Consent of Underage Party to Marry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Competent to enter into a civil contract pursuant to Iowa Code section </w:t>
      </w:r>
      <w:hyperlink r:id="rId8">
        <w:r>
          <w:rPr>
            <w:rStyle w:val="Hyperlink"/>
            <w:rFonts w:ascii="Times New Roman" w:hAnsi="Times New Roman"/>
            <w:b w:val="false"/>
            <w:i w:val="false"/>
            <w:color w:val="000000"/>
            <w:sz w:val="22"/>
          </w:rPr>
          <w:t>595.1A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Not legally married to each other and that neither is legally married to someone else who is living;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Acknowledging that they have provided accurate information on the application form.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98.4(6)</w:t>
      </w:r>
      <w:r>
        <w:rPr>
          <w:rFonts w:ascii="Times New Roman" w:hAnsi="Times New Roman"/>
          <w:b w:val="false"/>
          <w:i w:val="false"/>
          <w:color w:val="000000"/>
          <w:sz w:val="22"/>
        </w:rPr>
        <w:t> </w:t>
      </w:r>
      <w:r>
        <w:rPr>
          <w:rFonts w:ascii="Times New Roman" w:hAnsi="Times New Roman"/>
          <w:b w:val="false"/>
          <w:i w:val="false"/>
          <w:color w:val="000000"/>
          <w:sz w:val="22"/>
        </w:rPr>
        <w:t>An applicant is not required to be a U.S. citizen.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98.4(7)</w:t>
      </w:r>
      <w:r>
        <w:rPr>
          <w:rFonts w:ascii="Times New Roman" w:hAnsi="Times New Roman"/>
          <w:b w:val="false"/>
          <w:i w:val="false"/>
          <w:color w:val="000000"/>
          <w:sz w:val="22"/>
        </w:rPr>
        <w:t> </w:t>
      </w:r>
      <w:r>
        <w:rPr>
          <w:rFonts w:ascii="Times New Roman" w:hAnsi="Times New Roman"/>
          <w:b w:val="false"/>
          <w:i w:val="false"/>
          <w:color w:val="000000"/>
          <w:sz w:val="22"/>
        </w:rPr>
        <w:t>The Application for a License to Marry in Iowa form shall be submitted to the registrar in the county where the application and marriage certificate are to be filed. The marriage license is valid in any county in Iowa.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98.4(8)</w:t>
      </w:r>
      <w:r>
        <w:rPr>
          <w:rFonts w:ascii="Times New Roman" w:hAnsi="Times New Roman"/>
          <w:b w:val="false"/>
          <w:i w:val="false"/>
          <w:color w:val="000000"/>
          <w:sz w:val="22"/>
        </w:rPr>
        <w:t> </w:t>
      </w:r>
      <w:r>
        <w:rPr>
          <w:rFonts w:ascii="Times New Roman" w:hAnsi="Times New Roman"/>
          <w:b w:val="false"/>
          <w:i w:val="false"/>
          <w:color w:val="000000"/>
          <w:sz w:val="22"/>
        </w:rPr>
        <w:t xml:space="preserve">A fee is due upon the submittal of a completed Application for a License to Marry in Iowa form pursuant to Iowa Code section </w:t>
      </w:r>
      <w:hyperlink r:id="rId9">
        <w:r>
          <w:rPr>
            <w:rStyle w:val="Hyperlink"/>
            <w:rFonts w:ascii="Times New Roman" w:hAnsi="Times New Roman"/>
            <w:b w:val="false"/>
            <w:i w:val="false"/>
            <w:color w:val="000000"/>
            <w:sz w:val="22"/>
          </w:rPr>
          <w:t>331.605(1)</w:t>
        </w:r>
      </w:hyperlink>
      <w:r>
        <w:rPr>
          <w:rFonts w:ascii="Times New Roman" w:hAnsi="Times New Roman"/>
          <w:b w:val="false"/>
          <w:i/>
          <w:color w:val="000000"/>
          <w:sz w:val="22"/>
        </w:rPr>
        <w:t>“g.”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98.4(9)</w:t>
      </w:r>
      <w:r>
        <w:rPr>
          <w:rFonts w:ascii="Times New Roman" w:hAnsi="Times New Roman"/>
          <w:b w:val="false"/>
          <w:i w:val="false"/>
          <w:color w:val="000000"/>
          <w:sz w:val="22"/>
        </w:rPr>
        <w:t> </w:t>
      </w:r>
      <w:r>
        <w:rPr>
          <w:rFonts w:ascii="Times New Roman" w:hAnsi="Times New Roman"/>
          <w:b w:val="false"/>
          <w:i w:val="false"/>
          <w:color w:val="000000"/>
          <w:sz w:val="22"/>
        </w:rPr>
        <w:t xml:space="preserve">At the time of completion of the Application for a License to Marry in Iowa form, the applicants shall indicate the adoption of the legal name to be used after marriage pursuant to Iowa Code section </w:t>
      </w:r>
      <w:hyperlink r:id="rId10">
        <w:r>
          <w:rPr>
            <w:rStyle w:val="Hyperlink"/>
            <w:rFonts w:ascii="Times New Roman" w:hAnsi="Times New Roman"/>
            <w:b w:val="false"/>
            <w:i w:val="false"/>
            <w:color w:val="000000"/>
            <w:sz w:val="22"/>
          </w:rPr>
          <w:t>595.5(1)</w:t>
        </w:r>
      </w:hyperlink>
      <w:r>
        <w:rPr>
          <w:rFonts w:ascii="Times New Roman" w:hAnsi="Times New Roman"/>
          <w:b w:val="false"/>
          <w:i w:val="false"/>
          <w:color w:val="000000"/>
          <w:sz w:val="22"/>
        </w:rPr>
        <w:t xml:space="preserve">. When the application is filed, the county registrar will enter the legal name on the License to Marry in Iowa form and the original Certificate of Marriage form. Once the application is filed, any changes to the legal name to be adopted shall only be made prior to the marriage by reapplication and repayment of the application fee unless it can be proven that an obvious typographical error was made when the license or the certificate was prepared. An individual shall have only one legal name at any one time pursuant to Iowa Code section </w:t>
      </w:r>
      <w:hyperlink r:id="rId11">
        <w:r>
          <w:rPr>
            <w:rStyle w:val="Hyperlink"/>
            <w:rFonts w:ascii="Times New Roman" w:hAnsi="Times New Roman"/>
            <w:b w:val="false"/>
            <w:i w:val="false"/>
            <w:color w:val="000000"/>
            <w:sz w:val="22"/>
          </w:rPr>
          <w:t>595.5(2)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98.4(10)</w:t>
      </w:r>
      <w:r>
        <w:rPr>
          <w:rFonts w:ascii="Times New Roman" w:hAnsi="Times New Roman"/>
          <w:b w:val="false"/>
          <w:i w:val="false"/>
          <w:color w:val="000000"/>
          <w:sz w:val="22"/>
        </w:rPr>
        <w:t> </w:t>
      </w:r>
      <w:r>
        <w:rPr>
          <w:rFonts w:ascii="Times New Roman" w:hAnsi="Times New Roman"/>
          <w:b w:val="false"/>
          <w:i w:val="false"/>
          <w:color w:val="000000"/>
          <w:sz w:val="22"/>
        </w:rPr>
        <w:t>The original certificate of marriage will not later be modified to reflect a court-ordered legal change of name.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0145D</w:t>
      </w:r>
      <w:r>
        <w:rPr>
          <w:rFonts w:ascii="Times New Roman" w:hAnsi="Times New Roman"/>
          <w:b w:val="false"/>
          <w:i w:val="false"/>
          <w:color w:val="000000"/>
          <w:sz w:val="16"/>
        </w:rPr>
        <w:t>, IAB 3/18/26,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641—98.5</w:t>
      </w:r>
      <w:r>
        <w:rPr>
          <w:rFonts w:ascii="Times New Roman" w:hAnsi="Times New Roman"/>
          <w:b/>
          <w:i w:val="false"/>
          <w:color w:val="000000"/>
          <w:sz w:val="22"/>
        </w:rPr>
        <w:t xml:space="preserve">(144,595) </w:t>
      </w:r>
      <w:r>
        <w:rPr>
          <w:rFonts w:ascii="Times New Roman" w:hAnsi="Times New Roman"/>
          <w:b/>
          <w:i w:val="false"/>
          <w:color w:val="000000"/>
          <w:sz w:val="22"/>
        </w:rPr>
        <w:t xml:space="preserve">License to marry.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98.5(1)</w:t>
      </w:r>
      <w:r>
        <w:rPr>
          <w:rFonts w:ascii="Times New Roman" w:hAnsi="Times New Roman"/>
          <w:b w:val="false"/>
          <w:i w:val="false"/>
          <w:color w:val="000000"/>
          <w:sz w:val="22"/>
        </w:rPr>
        <w:t> </w:t>
      </w:r>
      <w:r>
        <w:rPr>
          <w:rFonts w:ascii="Times New Roman" w:hAnsi="Times New Roman"/>
          <w:b w:val="false"/>
          <w:i w:val="false"/>
          <w:color w:val="000000"/>
          <w:sz w:val="22"/>
        </w:rPr>
        <w:t>Upon receipt and acceptance of a completed Application for a License to Marry in Iowa form, the county registrar may issue the license to marry. When the marriage license valid date is computed, the day of application will be excluded. The license will become valid after the expiration of three calendar days after the date of application to marry.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98.5(2)</w:t>
      </w:r>
      <w:r>
        <w:rPr>
          <w:rFonts w:ascii="Times New Roman" w:hAnsi="Times New Roman"/>
          <w:b w:val="false"/>
          <w:i w:val="false"/>
          <w:color w:val="000000"/>
          <w:sz w:val="22"/>
        </w:rPr>
        <w:t> </w:t>
      </w:r>
      <w:r>
        <w:rPr>
          <w:rFonts w:ascii="Times New Roman" w:hAnsi="Times New Roman"/>
          <w:b w:val="false"/>
          <w:i w:val="false"/>
          <w:color w:val="000000"/>
          <w:sz w:val="22"/>
        </w:rPr>
        <w:t xml:space="preserve">The three-day waiting period may be waived by a district judge in the county’s judicial district pursuant to Iowa Code section </w:t>
      </w:r>
      <w:hyperlink r:id="rId12">
        <w:r>
          <w:rPr>
            <w:rStyle w:val="Hyperlink"/>
            <w:rFonts w:ascii="Times New Roman" w:hAnsi="Times New Roman"/>
            <w:b w:val="false"/>
            <w:i w:val="false"/>
            <w:color w:val="000000"/>
            <w:sz w:val="22"/>
          </w:rPr>
          <w:t>595.4</w:t>
        </w:r>
      </w:hyperlink>
      <w:r>
        <w:rPr>
          <w:rFonts w:ascii="Times New Roman" w:hAnsi="Times New Roman"/>
          <w:b w:val="false"/>
          <w:i w:val="false"/>
          <w:color w:val="000000"/>
          <w:sz w:val="22"/>
        </w:rPr>
        <w:t xml:space="preserve">. An Application for Waiver of 3-Day Waiting Period form is available from the county registrar. If the waiver is granted, the county registrar will collect the $5 fee for the waiver pursuant to Iowa Code section </w:t>
      </w:r>
      <w:hyperlink r:id="rId13">
        <w:r>
          <w:rPr>
            <w:rStyle w:val="Hyperlink"/>
            <w:rFonts w:ascii="Times New Roman" w:hAnsi="Times New Roman"/>
            <w:b w:val="false"/>
            <w:i w:val="false"/>
            <w:color w:val="000000"/>
            <w:sz w:val="22"/>
          </w:rPr>
          <w:t>595.4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98.5(3)</w:t>
      </w:r>
      <w:r>
        <w:rPr>
          <w:rFonts w:ascii="Times New Roman" w:hAnsi="Times New Roman"/>
          <w:b w:val="false"/>
          <w:i w:val="false"/>
          <w:color w:val="000000"/>
          <w:sz w:val="22"/>
        </w:rPr>
        <w:t> </w:t>
      </w:r>
      <w:r>
        <w:rPr>
          <w:rFonts w:ascii="Times New Roman" w:hAnsi="Times New Roman"/>
          <w:b w:val="false"/>
          <w:i w:val="false"/>
          <w:color w:val="000000"/>
          <w:sz w:val="22"/>
        </w:rPr>
        <w:t>When a license is issued, the county registrar will provide the applicant the Certificate of Marriage form and provide instructions to ensure the return of a complete and accurate certificate of marriage for filing.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98.5(4)</w:t>
      </w:r>
      <w:r>
        <w:rPr>
          <w:rFonts w:ascii="Times New Roman" w:hAnsi="Times New Roman"/>
          <w:b w:val="false"/>
          <w:i w:val="false"/>
          <w:color w:val="000000"/>
          <w:sz w:val="22"/>
        </w:rPr>
        <w:t> </w:t>
      </w:r>
      <w:r>
        <w:rPr>
          <w:rFonts w:ascii="Times New Roman" w:hAnsi="Times New Roman"/>
          <w:b w:val="false"/>
          <w:i w:val="false"/>
          <w:color w:val="000000"/>
          <w:sz w:val="22"/>
        </w:rPr>
        <w:t>If the license to marry in Iowa is not retrieved from the county registrar within six months from the date of application, the application is void.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98.5(5)</w:t>
      </w:r>
      <w:r>
        <w:rPr>
          <w:rFonts w:ascii="Times New Roman" w:hAnsi="Times New Roman"/>
          <w:b w:val="false"/>
          <w:i w:val="false"/>
          <w:color w:val="000000"/>
          <w:sz w:val="22"/>
        </w:rPr>
        <w:t> </w:t>
      </w:r>
      <w:r>
        <w:rPr>
          <w:rFonts w:ascii="Times New Roman" w:hAnsi="Times New Roman"/>
          <w:b w:val="false"/>
          <w:i w:val="false"/>
          <w:color w:val="000000"/>
          <w:sz w:val="22"/>
        </w:rPr>
        <w:t xml:space="preserve">The license to marry is proof that proper application to marry in Iowa has been made. The parties to be married shall present the license to the person who will solemnize the marriage pursuant to Iowa Code section </w:t>
      </w:r>
      <w:hyperlink r:id="rId14">
        <w:r>
          <w:rPr>
            <w:rStyle w:val="Hyperlink"/>
            <w:rFonts w:ascii="Times New Roman" w:hAnsi="Times New Roman"/>
            <w:b w:val="false"/>
            <w:i w:val="false"/>
            <w:color w:val="000000"/>
            <w:sz w:val="22"/>
          </w:rPr>
          <w:t>595.10</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0145D</w:t>
      </w:r>
      <w:r>
        <w:rPr>
          <w:rFonts w:ascii="Times New Roman" w:hAnsi="Times New Roman"/>
          <w:b w:val="false"/>
          <w:i w:val="false"/>
          <w:color w:val="000000"/>
          <w:sz w:val="16"/>
        </w:rPr>
        <w:t>, IAB 3/18/26,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641—98.6</w:t>
      </w:r>
      <w:r>
        <w:rPr>
          <w:rFonts w:ascii="Times New Roman" w:hAnsi="Times New Roman"/>
          <w:b/>
          <w:i w:val="false"/>
          <w:color w:val="000000"/>
          <w:sz w:val="22"/>
        </w:rPr>
        <w:t xml:space="preserve">(144,595) </w:t>
      </w:r>
      <w:r>
        <w:rPr>
          <w:rFonts w:ascii="Times New Roman" w:hAnsi="Times New Roman"/>
          <w:b/>
          <w:i w:val="false"/>
          <w:color w:val="000000"/>
          <w:sz w:val="22"/>
        </w:rPr>
        <w:t xml:space="preserve">Certificate of marriage.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98.6(1)</w:t>
      </w:r>
      <w:r>
        <w:rPr>
          <w:rFonts w:ascii="Times New Roman" w:hAnsi="Times New Roman"/>
          <w:b w:val="false"/>
          <w:i w:val="false"/>
          <w:color w:val="000000"/>
          <w:sz w:val="22"/>
        </w:rPr>
        <w:t> </w:t>
      </w:r>
      <w:r>
        <w:rPr>
          <w:rFonts w:ascii="Times New Roman" w:hAnsi="Times New Roman"/>
          <w:b w:val="false"/>
          <w:i w:val="false"/>
          <w:color w:val="000000"/>
          <w:sz w:val="22"/>
        </w:rPr>
        <w:t>At the time the license to marry in Iowa is issued, the county registrar will also prepare the original copy of the Certificate of Marriage form. The person solemnizing the marriage shall complete the blank items pertaining to the marriage ceremony and obtain the required signatures.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98.6(2)</w:t>
      </w:r>
      <w:r>
        <w:rPr>
          <w:rFonts w:ascii="Times New Roman" w:hAnsi="Times New Roman"/>
          <w:b w:val="false"/>
          <w:i w:val="false"/>
          <w:color w:val="000000"/>
          <w:sz w:val="22"/>
        </w:rPr>
        <w:t> </w:t>
      </w:r>
      <w:r>
        <w:rPr>
          <w:rFonts w:ascii="Times New Roman" w:hAnsi="Times New Roman"/>
          <w:b w:val="false"/>
          <w:i w:val="false"/>
          <w:color w:val="000000"/>
          <w:sz w:val="22"/>
        </w:rPr>
        <w:t>All participants in the marriage ceremony shall be present at the same time and location within the geographic boundaries of the state of Iowa, including the parties to be married, two witnesses and the officiant. Marriage ceremonies shall not occur by proxy, telephone, or other electronic means.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98.6(3)</w:t>
      </w:r>
      <w:r>
        <w:rPr>
          <w:rFonts w:ascii="Times New Roman" w:hAnsi="Times New Roman"/>
          <w:b w:val="false"/>
          <w:i w:val="false"/>
          <w:color w:val="000000"/>
          <w:sz w:val="22"/>
        </w:rPr>
        <w:t> </w:t>
      </w:r>
      <w:r>
        <w:rPr>
          <w:rFonts w:ascii="Times New Roman" w:hAnsi="Times New Roman"/>
          <w:b w:val="false"/>
          <w:i w:val="false"/>
          <w:color w:val="000000"/>
          <w:sz w:val="22"/>
        </w:rPr>
        <w:t>After the marriage ceremony: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parties married shall sign, at a minimum, their first and last legal name on the Certificate of Marriage form as indicated on the Application for a License to Marry in Iowa form;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Two witnesses present at the ceremony and the officiant shall sign and print their names on the Certificate of Marriage form in the spaces provided. If there is more than one officiant, the signature and name of only one of the officiants shall be on the Certificate of Marriage form.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98.6(4)</w:t>
      </w:r>
      <w:r>
        <w:rPr>
          <w:rFonts w:ascii="Times New Roman" w:hAnsi="Times New Roman"/>
          <w:b w:val="false"/>
          <w:i w:val="false"/>
          <w:color w:val="000000"/>
          <w:sz w:val="22"/>
        </w:rPr>
        <w:t> </w:t>
      </w:r>
      <w:r>
        <w:rPr>
          <w:rFonts w:ascii="Times New Roman" w:hAnsi="Times New Roman"/>
          <w:b w:val="false"/>
          <w:i w:val="false"/>
          <w:color w:val="000000"/>
          <w:sz w:val="22"/>
        </w:rPr>
        <w:t>Photocopies of the certificate of marriage are prohibited prior to registration of the certificate with the county registrar. The officiant shall not affix any kind of seal to the certificate of marriage.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98.6(5)</w:t>
      </w:r>
      <w:r>
        <w:rPr>
          <w:rFonts w:ascii="Times New Roman" w:hAnsi="Times New Roman"/>
          <w:b w:val="false"/>
          <w:i w:val="false"/>
          <w:color w:val="000000"/>
          <w:sz w:val="22"/>
        </w:rPr>
        <w:t> </w:t>
      </w:r>
      <w:r>
        <w:rPr>
          <w:rFonts w:ascii="Times New Roman" w:hAnsi="Times New Roman"/>
          <w:b w:val="false"/>
          <w:i w:val="false"/>
          <w:color w:val="000000"/>
          <w:sz w:val="22"/>
        </w:rPr>
        <w:t xml:space="preserve">Within 15 days after the marriage ceremony, the officiant who solemnized the marriage shall file for registration the certificate of marriage with the county registrar that issued the marriage license, except as directed pursuant to Iowa Code section </w:t>
      </w:r>
      <w:hyperlink r:id="rId15">
        <w:r>
          <w:rPr>
            <w:rStyle w:val="Hyperlink"/>
            <w:rFonts w:ascii="Times New Roman" w:hAnsi="Times New Roman"/>
            <w:b w:val="false"/>
            <w:i w:val="false"/>
            <w:color w:val="000000"/>
            <w:sz w:val="22"/>
          </w:rPr>
          <w:t>595.16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98.6(6)</w:t>
      </w:r>
      <w:r>
        <w:rPr>
          <w:rFonts w:ascii="Times New Roman" w:hAnsi="Times New Roman"/>
          <w:b w:val="false"/>
          <w:i w:val="false"/>
          <w:color w:val="000000"/>
          <w:sz w:val="22"/>
        </w:rPr>
        <w:t> </w:t>
      </w:r>
      <w:r>
        <w:rPr>
          <w:rFonts w:ascii="Times New Roman" w:hAnsi="Times New Roman"/>
          <w:b w:val="false"/>
          <w:i w:val="false"/>
          <w:color w:val="000000"/>
          <w:sz w:val="22"/>
        </w:rPr>
        <w:t>Upon registration of the certificate of marriage, the completed Application for a License to Marry in Iowa form becomes part of the record of marriage, including the granted three-day waiver and accepted consent to marriage of a minor, if applicable.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98.6(7)</w:t>
      </w:r>
      <w:r>
        <w:rPr>
          <w:rFonts w:ascii="Times New Roman" w:hAnsi="Times New Roman"/>
          <w:b w:val="false"/>
          <w:i w:val="false"/>
          <w:color w:val="000000"/>
          <w:sz w:val="22"/>
        </w:rPr>
        <w:t> </w:t>
      </w:r>
      <w:r>
        <w:rPr>
          <w:rFonts w:ascii="Times New Roman" w:hAnsi="Times New Roman"/>
          <w:b w:val="false"/>
          <w:i w:val="false"/>
          <w:color w:val="000000"/>
          <w:sz w:val="22"/>
        </w:rPr>
        <w:t>Original certificates of marriage registered by the county registrar shall be forwarded to the state registrar weekly or as directed by the state registrar.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0145D</w:t>
      </w:r>
      <w:r>
        <w:rPr>
          <w:rFonts w:ascii="Times New Roman" w:hAnsi="Times New Roman"/>
          <w:b w:val="false"/>
          <w:i w:val="false"/>
          <w:color w:val="000000"/>
          <w:sz w:val="16"/>
        </w:rPr>
        <w:t>, IAB 3/18/26,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641—98.7</w:t>
      </w:r>
      <w:r>
        <w:rPr>
          <w:rFonts w:ascii="Times New Roman" w:hAnsi="Times New Roman"/>
          <w:b/>
          <w:i w:val="false"/>
          <w:color w:val="000000"/>
          <w:sz w:val="22"/>
        </w:rPr>
        <w:t xml:space="preserve">(144,595) </w:t>
      </w:r>
      <w:r>
        <w:rPr>
          <w:rFonts w:ascii="Times New Roman" w:hAnsi="Times New Roman"/>
          <w:b/>
          <w:i w:val="false"/>
          <w:color w:val="000000"/>
          <w:sz w:val="22"/>
        </w:rPr>
        <w:t xml:space="preserve">Delayed registration of marriage—one year or more after date of event. </w:t>
      </w:r>
      <w:r>
        <w:rPr>
          <w:rFonts w:ascii="Times New Roman" w:hAnsi="Times New Roman"/>
          <w:b w:val="false"/>
          <w:i w:val="false"/>
          <w:color w:val="000000"/>
          <w:sz w:val="22"/>
        </w:rPr>
        <w:t xml:space="preserve">All Iowa marriages registered one year or more after the date of the marriage shall be prepared on the Delayed Certificate of Marriage form. The state registrar will require documentary evidence to establish the facts of the marriage pursuant to Iowa Code section </w:t>
      </w:r>
      <w:hyperlink r:id="rId16">
        <w:r>
          <w:rPr>
            <w:rStyle w:val="Hyperlink"/>
            <w:rFonts w:ascii="Times New Roman" w:hAnsi="Times New Roman"/>
            <w:b w:val="false"/>
            <w:i w:val="false"/>
            <w:color w:val="000000"/>
            <w:sz w:val="22"/>
          </w:rPr>
          <w:t>144.16</w:t>
        </w:r>
      </w:hyperlink>
      <w:r>
        <w:rPr>
          <w:rFonts w:ascii="Times New Roman" w:hAnsi="Times New Roman"/>
          <w:b w:val="false"/>
          <w:i w:val="false"/>
          <w:color w:val="000000"/>
          <w:sz w:val="22"/>
        </w:rPr>
        <w:t xml:space="preserve"> and subrule </w:t>
      </w:r>
      <w:hyperlink r:id="rId17">
        <w:r>
          <w:rPr>
            <w:rStyle w:val="Hyperlink"/>
            <w:rFonts w:ascii="Times New Roman" w:hAnsi="Times New Roman"/>
            <w:b w:val="false"/>
            <w:i w:val="false"/>
            <w:color w:val="000000"/>
            <w:sz w:val="22"/>
          </w:rPr>
          <w:t>98.7(2)</w:t>
        </w:r>
      </w:hyperlink>
      <w:r>
        <w:rPr>
          <w:rFonts w:ascii="Times New Roman" w:hAnsi="Times New Roman"/>
          <w:b w:val="false"/>
          <w:i w:val="false"/>
          <w:color w:val="000000"/>
          <w:sz w:val="22"/>
        </w:rPr>
        <w:t>. The delayed marriage record will be registered and maintained solely at the state registrar’s office.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98.7(1)</w:t>
      </w:r>
      <w:r>
        <w:rPr>
          <w:rFonts w:ascii="Times New Roman" w:hAnsi="Times New Roman"/>
          <w:b w:val="false"/>
          <w:i w:val="false"/>
          <w:color w:val="000000"/>
          <w:sz w:val="22"/>
        </w:rPr>
        <w:t> </w:t>
      </w:r>
      <w:r>
        <w:rPr>
          <w:rFonts w:ascii="Times New Roman" w:hAnsi="Times New Roman"/>
          <w:b w:val="false"/>
          <w:i/>
          <w:color w:val="000000"/>
          <w:sz w:val="22"/>
        </w:rPr>
        <w:t xml:space="preserve">Application. </w:t>
      </w:r>
      <w:r>
        <w:rPr>
          <w:rFonts w:ascii="Times New Roman" w:hAnsi="Times New Roman"/>
          <w:b w:val="false"/>
          <w:i w:val="false"/>
          <w:color w:val="000000"/>
          <w:sz w:val="22"/>
        </w:rPr>
        <w:t>A completed Delayed Certificate of Marriage form shall be signed before a notary by both parties to the marriage and filed with the state registrar.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98.7(2)</w:t>
      </w:r>
      <w:r>
        <w:rPr>
          <w:rFonts w:ascii="Times New Roman" w:hAnsi="Times New Roman"/>
          <w:b w:val="false"/>
          <w:i w:val="false"/>
          <w:color w:val="000000"/>
          <w:sz w:val="22"/>
        </w:rPr>
        <w:t> </w:t>
      </w:r>
      <w:r>
        <w:rPr>
          <w:rFonts w:ascii="Times New Roman" w:hAnsi="Times New Roman"/>
          <w:b w:val="false"/>
          <w:i/>
          <w:color w:val="000000"/>
          <w:sz w:val="22"/>
        </w:rPr>
        <w:t xml:space="preserve">Facts to be established.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applicant shall submit a notification of record search certified by the state registrar that shall indicate that no prior certificate of marriage is on file for the persons whose delayed marriage record is to be filed. The notification of record search will be returned to the applicant and will not be exchanged for a certified copy of a delayed certificate of marriage.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applicant shall substantiate the following with documentary evidence: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county in Iowa where the license to marry was issued;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full name of the registrants before and after the marriage;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date and place of the marriage in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full names of the registrants’ parents;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full names of the two witnesses present at the marriage ceremony;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full name and address of the officiant who performed the marriage ceremony.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98.7(3)</w:t>
      </w:r>
      <w:r>
        <w:rPr>
          <w:rFonts w:ascii="Times New Roman" w:hAnsi="Times New Roman"/>
          <w:b w:val="false"/>
          <w:i w:val="false"/>
          <w:color w:val="000000"/>
          <w:sz w:val="22"/>
        </w:rPr>
        <w:t> </w:t>
      </w:r>
      <w:r>
        <w:rPr>
          <w:rFonts w:ascii="Times New Roman" w:hAnsi="Times New Roman"/>
          <w:b w:val="false"/>
          <w:i/>
          <w:color w:val="000000"/>
          <w:sz w:val="22"/>
        </w:rPr>
        <w:t xml:space="preserve">Documentary evidence.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To be acceptable for purposes of registration by the state registrar, the delayed certificate of marriage must be supported by: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copy of the issued license to marry in Iowa or the completed Application for a License to Marry in Iowa form secured from the county registrar in the county where the license to marry was issued;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notarized affidavit from two witnesses to the wedding ceremony attesting to the facts of the marriage;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certified copy transcribed from the official records where the marriage was performed, including the date and place of such marriage as attested to by the custodian of such records;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 affidavit of the person who performed the ceremony documenting that there was a marriage and the date and place of such marriage.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state registrar may require additional documentary evidence to prove the facts of the marriage event.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98.7(4)</w:t>
      </w:r>
      <w:r>
        <w:rPr>
          <w:rFonts w:ascii="Times New Roman" w:hAnsi="Times New Roman"/>
          <w:b w:val="false"/>
          <w:i w:val="false"/>
          <w:color w:val="000000"/>
          <w:sz w:val="22"/>
        </w:rPr>
        <w:t> </w:t>
      </w:r>
      <w:r>
        <w:rPr>
          <w:rFonts w:ascii="Times New Roman" w:hAnsi="Times New Roman"/>
          <w:b w:val="false"/>
          <w:i/>
          <w:color w:val="000000"/>
          <w:sz w:val="22"/>
        </w:rPr>
        <w:t xml:space="preserve">Abstraction and certification by the state registrar. </w:t>
      </w:r>
      <w:r>
        <w:rPr>
          <w:rFonts w:ascii="Times New Roman" w:hAnsi="Times New Roman"/>
          <w:b w:val="false"/>
          <w:i w:val="false"/>
          <w:color w:val="000000"/>
          <w:sz w:val="22"/>
        </w:rPr>
        <w:t>The state registrar will abstract on the Delayed Certificate of Marriage form a description of each document submitted to support the facts of the marriage event. This abstract will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title, description and signatory from each document presented;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date of the original filing of the document being abstracted;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facts of the marriage event as established pursuant to paragraph </w:t>
      </w:r>
      <w:hyperlink r:id="rId18">
        <w:r>
          <w:rPr>
            <w:rStyle w:val="Hyperlink"/>
            <w:rFonts w:ascii="Times New Roman" w:hAnsi="Times New Roman"/>
            <w:b w:val="false"/>
            <w:i w:val="false"/>
            <w:color w:val="000000"/>
            <w:sz w:val="22"/>
          </w:rPr>
          <w:t>98.7(2)</w:t>
        </w:r>
      </w:hyperlink>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98.7(5)</w:t>
      </w:r>
      <w:r>
        <w:rPr>
          <w:rFonts w:ascii="Times New Roman" w:hAnsi="Times New Roman"/>
          <w:b w:val="false"/>
          <w:i w:val="false"/>
          <w:color w:val="000000"/>
          <w:sz w:val="22"/>
        </w:rPr>
        <w:t> </w:t>
      </w:r>
      <w:r>
        <w:rPr>
          <w:rFonts w:ascii="Times New Roman" w:hAnsi="Times New Roman"/>
          <w:b w:val="false"/>
          <w:i/>
          <w:color w:val="000000"/>
          <w:sz w:val="22"/>
        </w:rPr>
        <w:t xml:space="preserve">Acceptance of documentary evidence for registration. </w:t>
      </w:r>
      <w:r>
        <w:rPr>
          <w:rFonts w:ascii="Times New Roman" w:hAnsi="Times New Roman"/>
          <w:b w:val="false"/>
          <w:i w:val="false"/>
          <w:color w:val="000000"/>
          <w:sz w:val="22"/>
        </w:rPr>
        <w:t>All documents submitted in support of the delayed registration will be returned to the applicant after review, abstraction, and registration. The state registrar will by signature certify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No prior certificate of marriage is on file for the registrants;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evidence has been reviewed and substantiates the facts of the marriage event;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abstract of the evidence appearing on the delayed certificate of marriage accurately reflects the nature and content of the document.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98.7(6)</w:t>
      </w:r>
      <w:r>
        <w:rPr>
          <w:rFonts w:ascii="Times New Roman" w:hAnsi="Times New Roman"/>
          <w:b w:val="false"/>
          <w:i w:val="false"/>
          <w:color w:val="000000"/>
          <w:sz w:val="22"/>
        </w:rPr>
        <w:t> </w:t>
      </w:r>
      <w:r>
        <w:rPr>
          <w:rFonts w:ascii="Times New Roman" w:hAnsi="Times New Roman"/>
          <w:b w:val="false"/>
          <w:i/>
          <w:color w:val="000000"/>
          <w:sz w:val="22"/>
        </w:rPr>
        <w:t xml:space="preserve">Denial of registration. </w:t>
      </w:r>
      <w:r>
        <w:rPr>
          <w:rFonts w:ascii="Times New Roman" w:hAnsi="Times New Roman"/>
          <w:b w:val="false"/>
          <w:i w:val="false"/>
          <w:color w:val="000000"/>
          <w:sz w:val="22"/>
        </w:rPr>
        <w:t>In the absence of adequate substantiating evidence or if the state registrar finds reason to question the validity or adequacy of the evidence required to establish a delayed certificate of marriage, the state registrar will not register the delayed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written notice of rejection from the state registrar will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Delayed Certificate of Marriage form stamped “rejected”;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Delayed Evidence Refusal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Applications for delayed certificates that have not been completed within one year from the date of application may be dismissed at the discretion of the state registrar. Upon dismissal, the state registrar will advise the applicant, and all documents submitted in support of such registration will be returned to the applicant. The state registrar will provide information related to the applicant’s right of appeal to the district court.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If a request to establish a delayed certificate of marriage is rejected under the provisions of Iowa Code section </w:t>
      </w:r>
      <w:hyperlink r:id="rId19">
        <w:r>
          <w:rPr>
            <w:rStyle w:val="Hyperlink"/>
            <w:rFonts w:ascii="Times New Roman" w:hAnsi="Times New Roman"/>
            <w:b w:val="false"/>
            <w:i w:val="false"/>
            <w:color w:val="000000"/>
            <w:sz w:val="22"/>
          </w:rPr>
          <w:t>144.16</w:t>
        </w:r>
      </w:hyperlink>
      <w:r>
        <w:rPr>
          <w:rFonts w:ascii="Times New Roman" w:hAnsi="Times New Roman"/>
          <w:b w:val="false"/>
          <w:i w:val="false"/>
          <w:color w:val="000000"/>
          <w:sz w:val="22"/>
        </w:rPr>
        <w:t>, a petition may be filed with the district court for an order to establish a delayed certificate of marriage. The petition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Be made on a form prescribed and furnished by the state registrar.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Allege that diligent efforts by the petitioner have failed to obtain the evidence required in accordance with Iowa Code section </w:t>
      </w:r>
      <w:hyperlink r:id="rId20">
        <w:r>
          <w:rPr>
            <w:rStyle w:val="Hyperlink"/>
            <w:rFonts w:ascii="Times New Roman" w:hAnsi="Times New Roman"/>
            <w:b w:val="false"/>
            <w:i w:val="false"/>
            <w:color w:val="000000"/>
            <w:sz w:val="22"/>
          </w:rPr>
          <w:t>144.16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Allege that the state registrar has refused to establish the delayed certificate of marriage.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Include such other allegations as may be required.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Be accompanied by a statement of the registration official made in accordance with Iowa Code section </w:t>
      </w:r>
      <w:hyperlink r:id="rId21">
        <w:r>
          <w:rPr>
            <w:rStyle w:val="Hyperlink"/>
            <w:rFonts w:ascii="Times New Roman" w:hAnsi="Times New Roman"/>
            <w:b w:val="false"/>
            <w:i w:val="false"/>
            <w:color w:val="000000"/>
            <w:sz w:val="22"/>
          </w:rPr>
          <w:t>144.16</w:t>
        </w:r>
      </w:hyperlink>
      <w:r>
        <w:rPr>
          <w:rFonts w:ascii="Times New Roman" w:hAnsi="Times New Roman"/>
          <w:b w:val="false"/>
          <w:i w:val="false"/>
          <w:color w:val="000000"/>
          <w:sz w:val="22"/>
        </w:rPr>
        <w:t xml:space="preserve"> and all documentary evidence that was submitted to the registration official in support of such registration.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Be verified by the petitioner.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98.7(7)</w:t>
      </w:r>
      <w:r>
        <w:rPr>
          <w:rFonts w:ascii="Times New Roman" w:hAnsi="Times New Roman"/>
          <w:b w:val="false"/>
          <w:i w:val="false"/>
          <w:color w:val="000000"/>
          <w:sz w:val="22"/>
        </w:rPr>
        <w:t> </w:t>
      </w:r>
      <w:r>
        <w:rPr>
          <w:rFonts w:ascii="Times New Roman" w:hAnsi="Times New Roman"/>
          <w:b w:val="false"/>
          <w:i/>
          <w:color w:val="000000"/>
          <w:sz w:val="22"/>
        </w:rPr>
        <w:t xml:space="preserve">Duties of county registrar. </w:t>
      </w:r>
      <w:r>
        <w:rPr>
          <w:rFonts w:ascii="Times New Roman" w:hAnsi="Times New Roman"/>
          <w:b w:val="false"/>
          <w:i w:val="false"/>
          <w:color w:val="000000"/>
          <w:sz w:val="22"/>
        </w:rPr>
        <w:t>The county registrar may assist the applicant in the completion and notarization of the delayed form, excluding the portion restricted for state use only. The county registrar may forward the partially completed delayed form, documents and fees to the state registrar for final review and possible acceptance.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98.7(8)</w:t>
      </w:r>
      <w:r>
        <w:rPr>
          <w:rFonts w:ascii="Times New Roman" w:hAnsi="Times New Roman"/>
          <w:b w:val="false"/>
          <w:i w:val="false"/>
          <w:color w:val="000000"/>
          <w:sz w:val="22"/>
        </w:rPr>
        <w:t> </w:t>
      </w:r>
      <w:r>
        <w:rPr>
          <w:rFonts w:ascii="Times New Roman" w:hAnsi="Times New Roman"/>
          <w:b w:val="false"/>
          <w:i/>
          <w:color w:val="000000"/>
          <w:sz w:val="22"/>
        </w:rPr>
        <w:t xml:space="preserve">Fees. </w:t>
      </w:r>
      <w:r>
        <w:rPr>
          <w:rFonts w:ascii="Times New Roman" w:hAnsi="Times New Roman"/>
          <w:b w:val="false"/>
          <w:i w:val="false"/>
          <w:color w:val="000000"/>
          <w:sz w:val="22"/>
        </w:rPr>
        <w:t xml:space="preserve">Administrative and certified copy fees shall be charged as provided in rule </w:t>
      </w:r>
      <w:hyperlink r:id="rId22">
        <w:r>
          <w:rPr>
            <w:rStyle w:val="Hyperlink"/>
            <w:rFonts w:ascii="Times New Roman" w:hAnsi="Times New Roman"/>
            <w:b w:val="false"/>
            <w:i w:val="false"/>
            <w:color w:val="000000"/>
            <w:sz w:val="22"/>
          </w:rPr>
          <w:t>641—95.6</w:t>
        </w:r>
      </w:hyperlink>
      <w:r>
        <w:rPr>
          <w:rFonts w:ascii="Times New Roman" w:hAnsi="Times New Roman"/>
          <w:b w:val="false"/>
          <w:i w:val="false"/>
          <w:color w:val="000000"/>
          <w:sz w:val="22"/>
        </w:rPr>
        <w:t>(144).</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0145D</w:t>
      </w:r>
      <w:r>
        <w:rPr>
          <w:rFonts w:ascii="Times New Roman" w:hAnsi="Times New Roman"/>
          <w:b w:val="false"/>
          <w:i w:val="false"/>
          <w:color w:val="000000"/>
          <w:sz w:val="16"/>
        </w:rPr>
        <w:t>, IAB 3/18/26,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641—98.8</w:t>
      </w:r>
      <w:r>
        <w:rPr>
          <w:rFonts w:ascii="Times New Roman" w:hAnsi="Times New Roman"/>
          <w:b/>
          <w:i w:val="false"/>
          <w:color w:val="000000"/>
          <w:sz w:val="22"/>
        </w:rPr>
        <w:t xml:space="preserve">(144,595) </w:t>
      </w:r>
      <w:r>
        <w:rPr>
          <w:rFonts w:ascii="Times New Roman" w:hAnsi="Times New Roman"/>
          <w:b/>
          <w:i w:val="false"/>
          <w:color w:val="000000"/>
          <w:sz w:val="22"/>
        </w:rPr>
        <w:t xml:space="preserve">Dissolution of marriage or annulment.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98.8(1)</w:t>
      </w:r>
      <w:r>
        <w:rPr>
          <w:rFonts w:ascii="Times New Roman" w:hAnsi="Times New Roman"/>
          <w:b w:val="false"/>
          <w:i w:val="false"/>
          <w:color w:val="000000"/>
          <w:sz w:val="22"/>
        </w:rPr>
        <w:t> </w:t>
      </w:r>
      <w:r>
        <w:rPr>
          <w:rFonts w:ascii="Times New Roman" w:hAnsi="Times New Roman"/>
          <w:b w:val="false"/>
          <w:i w:val="false"/>
          <w:color w:val="000000"/>
          <w:sz w:val="22"/>
        </w:rPr>
        <w:t>The completed Report of Dissolution of Marriage or Annulment form shall be filed with the clerk of district court within one month from the date of the dissolution of marriage or annulment and be prepared on the official paper issued by the state registrar by one of the following means: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Use of a typewriter using a dark blue or black ribbon on the standard form of the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Use of a computer program that is preapproved by the state registrar;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Use of an electronic form prescribed by the state registrar;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As directed by the state registrar.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98.8(2)</w:t>
      </w:r>
      <w:r>
        <w:rPr>
          <w:rFonts w:ascii="Times New Roman" w:hAnsi="Times New Roman"/>
          <w:b w:val="false"/>
          <w:i w:val="false"/>
          <w:color w:val="000000"/>
          <w:sz w:val="22"/>
        </w:rPr>
        <w:t> </w:t>
      </w:r>
      <w:r>
        <w:rPr>
          <w:rFonts w:ascii="Times New Roman" w:hAnsi="Times New Roman"/>
          <w:b w:val="false"/>
          <w:i w:val="false"/>
          <w:color w:val="000000"/>
          <w:sz w:val="22"/>
        </w:rPr>
        <w:t>If an attorney or clerk of district court uses a computer software program to generate a Report of Dissolution of Marriage or Annulment form, the form will be reviewed by the state registrar for approval. The state registrar will deny approval if the form does not conform to the standard Report of Dissolution of Marriage or Annulment form as prescribed.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98.8(3)</w:t>
      </w:r>
      <w:r>
        <w:rPr>
          <w:rFonts w:ascii="Times New Roman" w:hAnsi="Times New Roman"/>
          <w:b w:val="false"/>
          <w:i w:val="false"/>
          <w:color w:val="000000"/>
          <w:sz w:val="22"/>
        </w:rPr>
        <w:t> </w:t>
      </w:r>
      <w:r>
        <w:rPr>
          <w:rFonts w:ascii="Times New Roman" w:hAnsi="Times New Roman"/>
          <w:b w:val="false"/>
          <w:i w:val="false"/>
          <w:color w:val="000000"/>
          <w:sz w:val="22"/>
        </w:rPr>
        <w:t>Clerks of district court shall submit reports of dissolution of marriage or annulment to the state registrar weekly or as directed by the state registrar.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0145D</w:t>
      </w:r>
      <w:r>
        <w:rPr>
          <w:rFonts w:ascii="Times New Roman" w:hAnsi="Times New Roman"/>
          <w:b w:val="false"/>
          <w:i w:val="false"/>
          <w:color w:val="000000"/>
          <w:sz w:val="16"/>
        </w:rPr>
        <w:t>, IAB 3/18/26,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sections </w:t>
      </w:r>
      <w:hyperlink r:id="rId23">
        <w:r>
          <w:rPr>
            <w:rStyle w:val="Hyperlink"/>
            <w:rFonts w:ascii="Times New Roman" w:hAnsi="Times New Roman"/>
            <w:b w:val="false"/>
            <w:i w:val="false"/>
            <w:color w:val="000000"/>
            <w:sz w:val="22"/>
          </w:rPr>
          <w:t>144.12</w:t>
        </w:r>
      </w:hyperlink>
      <w:r>
        <w:rPr>
          <w:rFonts w:ascii="Times New Roman" w:hAnsi="Times New Roman"/>
          <w:b w:val="false"/>
          <w:i w:val="false"/>
          <w:color w:val="000000"/>
          <w:sz w:val="22"/>
        </w:rPr>
        <w:t xml:space="preserve">, </w:t>
      </w:r>
      <w:hyperlink r:id="rId24">
        <w:r>
          <w:rPr>
            <w:rStyle w:val="Hyperlink"/>
            <w:rFonts w:ascii="Times New Roman" w:hAnsi="Times New Roman"/>
            <w:b w:val="false"/>
            <w:i w:val="false"/>
            <w:color w:val="000000"/>
            <w:sz w:val="22"/>
          </w:rPr>
          <w:t>144.16</w:t>
        </w:r>
      </w:hyperlink>
      <w:r>
        <w:rPr>
          <w:rFonts w:ascii="Times New Roman" w:hAnsi="Times New Roman"/>
          <w:b w:val="false"/>
          <w:i w:val="false"/>
          <w:color w:val="000000"/>
          <w:sz w:val="22"/>
        </w:rPr>
        <w:t xml:space="preserve">, </w:t>
      </w:r>
      <w:hyperlink r:id="rId25">
        <w:r>
          <w:rPr>
            <w:rStyle w:val="Hyperlink"/>
            <w:rFonts w:ascii="Times New Roman" w:hAnsi="Times New Roman"/>
            <w:b w:val="false"/>
            <w:i w:val="false"/>
            <w:color w:val="000000"/>
            <w:sz w:val="22"/>
          </w:rPr>
          <w:t>331.605(1)</w:t>
        </w:r>
      </w:hyperlink>
      <w:r>
        <w:rPr>
          <w:rFonts w:ascii="Times New Roman" w:hAnsi="Times New Roman"/>
          <w:b w:val="false"/>
          <w:i/>
          <w:color w:val="000000"/>
          <w:sz w:val="22"/>
        </w:rPr>
        <w:t>“f”</w:t>
      </w:r>
      <w:r>
        <w:rPr>
          <w:rFonts w:ascii="Times New Roman" w:hAnsi="Times New Roman"/>
          <w:b w:val="false"/>
          <w:i w:val="false"/>
          <w:color w:val="000000"/>
          <w:sz w:val="22"/>
        </w:rPr>
        <w:t xml:space="preserve"> and </w:t>
      </w:r>
      <w:r>
        <w:rPr>
          <w:rFonts w:ascii="Times New Roman" w:hAnsi="Times New Roman"/>
          <w:b w:val="false"/>
          <w:i/>
          <w:color w:val="000000"/>
          <w:sz w:val="22"/>
        </w:rPr>
        <w:t>“g,”</w:t>
      </w:r>
      <w:r>
        <w:rPr>
          <w:rFonts w:ascii="Times New Roman" w:hAnsi="Times New Roman"/>
          <w:b w:val="false"/>
          <w:i w:val="false"/>
          <w:color w:val="000000"/>
          <w:sz w:val="22"/>
        </w:rPr>
        <w:t> </w:t>
      </w:r>
      <w:hyperlink r:id="rId26">
        <w:r>
          <w:rPr>
            <w:rStyle w:val="Hyperlink"/>
            <w:rFonts w:ascii="Times New Roman" w:hAnsi="Times New Roman"/>
            <w:b w:val="false"/>
            <w:i w:val="false"/>
            <w:color w:val="000000"/>
            <w:sz w:val="22"/>
          </w:rPr>
          <w:t>595.2(4)</w:t>
        </w:r>
      </w:hyperlink>
      <w:r>
        <w:rPr>
          <w:rFonts w:ascii="Times New Roman" w:hAnsi="Times New Roman"/>
          <w:b w:val="false"/>
          <w:i w:val="false"/>
          <w:color w:val="000000"/>
          <w:sz w:val="22"/>
        </w:rPr>
        <w:t xml:space="preserve">, </w:t>
      </w:r>
      <w:hyperlink r:id="rId27">
        <w:r>
          <w:rPr>
            <w:rStyle w:val="Hyperlink"/>
            <w:rFonts w:ascii="Times New Roman" w:hAnsi="Times New Roman"/>
            <w:b w:val="false"/>
            <w:i w:val="false"/>
            <w:color w:val="000000"/>
            <w:sz w:val="22"/>
          </w:rPr>
          <w:t>595.4</w:t>
        </w:r>
      </w:hyperlink>
      <w:r>
        <w:rPr>
          <w:rFonts w:ascii="Times New Roman" w:hAnsi="Times New Roman"/>
          <w:b w:val="false"/>
          <w:i w:val="false"/>
          <w:color w:val="000000"/>
          <w:sz w:val="22"/>
        </w:rPr>
        <w:t xml:space="preserve">, </w:t>
      </w:r>
      <w:hyperlink r:id="rId28">
        <w:r>
          <w:rPr>
            <w:rStyle w:val="Hyperlink"/>
            <w:rFonts w:ascii="Times New Roman" w:hAnsi="Times New Roman"/>
            <w:b w:val="false"/>
            <w:i w:val="false"/>
            <w:color w:val="000000"/>
            <w:sz w:val="22"/>
          </w:rPr>
          <w:t>595.5</w:t>
        </w:r>
      </w:hyperlink>
      <w:r>
        <w:rPr>
          <w:rFonts w:ascii="Times New Roman" w:hAnsi="Times New Roman"/>
          <w:b w:val="false"/>
          <w:i w:val="false"/>
          <w:color w:val="000000"/>
          <w:sz w:val="22"/>
        </w:rPr>
        <w:t xml:space="preserve">, </w:t>
      </w:r>
      <w:hyperlink r:id="rId29">
        <w:r>
          <w:rPr>
            <w:rStyle w:val="Hyperlink"/>
            <w:rFonts w:ascii="Times New Roman" w:hAnsi="Times New Roman"/>
            <w:b w:val="false"/>
            <w:i w:val="false"/>
            <w:color w:val="000000"/>
            <w:sz w:val="22"/>
          </w:rPr>
          <w:t>595.10</w:t>
        </w:r>
      </w:hyperlink>
      <w:r>
        <w:rPr>
          <w:rFonts w:ascii="Times New Roman" w:hAnsi="Times New Roman"/>
          <w:b w:val="false"/>
          <w:i w:val="false"/>
          <w:color w:val="000000"/>
          <w:sz w:val="22"/>
        </w:rPr>
        <w:t xml:space="preserve">, and </w:t>
      </w:r>
      <w:hyperlink r:id="rId30">
        <w:r>
          <w:rPr>
            <w:rStyle w:val="Hyperlink"/>
            <w:rFonts w:ascii="Times New Roman" w:hAnsi="Times New Roman"/>
            <w:b w:val="false"/>
            <w:i w:val="false"/>
            <w:color w:val="000000"/>
            <w:sz w:val="22"/>
          </w:rPr>
          <w:t>595.16</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0483C</w:t>
      </w:r>
      <w:r>
        <w:rPr>
          <w:rFonts w:ascii="Times New Roman" w:hAnsi="Times New Roman"/>
          <w:b w:val="false"/>
          <w:i w:val="false"/>
          <w:color w:val="000000"/>
          <w:sz w:val="21"/>
        </w:rPr>
        <w:t xml:space="preserve"> (Notice ARC 0376C, IAB 10/3/12)</w:t>
      </w:r>
      <w:r>
        <w:rPr>
          <w:rFonts w:ascii="Times New Roman" w:hAnsi="Times New Roman"/>
          <w:b w:val="false"/>
          <w:i w:val="false"/>
          <w:color w:val="000000"/>
          <w:sz w:val="21"/>
        </w:rPr>
        <w:t>, IAB 12/12/12, effective 1/16/13]</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ARC 4398C</w:t>
      </w:r>
      <w:r>
        <w:rPr>
          <w:rFonts w:ascii="Times New Roman" w:hAnsi="Times New Roman"/>
          <w:b w:val="false"/>
          <w:i w:val="false"/>
          <w:color w:val="000000"/>
          <w:sz w:val="21"/>
        </w:rPr>
        <w:t xml:space="preserve"> (Notice ARC 4127C, IAB 11/21/18)</w:t>
      </w:r>
      <w:r>
        <w:rPr>
          <w:rFonts w:ascii="Times New Roman" w:hAnsi="Times New Roman"/>
          <w:b w:val="false"/>
          <w:i w:val="false"/>
          <w:color w:val="000000"/>
          <w:sz w:val="21"/>
        </w:rPr>
        <w:t>, IAB 4/10/19, effective 5/15/19]</w:t>
      </w:r>
    </w:p>
    <w:p>
      <w:pPr>
        <w:spacing w:before="0" w:after="0"/>
        <w:ind w:left="120"/>
        <w:jc w:val="center"/>
      </w:pPr>
      <w:r>
        <w:rPr>
          <w:rFonts w:ascii="Times New Roman" w:hAnsi="Times New Roman"/>
          <w:b w:val="false"/>
          <w:i w:val="false"/>
          <w:color w:val="000000"/>
          <w:sz w:val="21"/>
        </w:rPr>
        <w:t>[Filed ARC 0145D</w:t>
      </w:r>
      <w:r>
        <w:rPr>
          <w:rFonts w:ascii="Times New Roman" w:hAnsi="Times New Roman"/>
          <w:b w:val="false"/>
          <w:i w:val="false"/>
          <w:color w:val="000000"/>
          <w:sz w:val="21"/>
        </w:rPr>
        <w:t xml:space="preserve"> (Notice ARC 9945C, IAB 1/7/26)</w:t>
      </w:r>
      <w:r>
        <w:rPr>
          <w:rFonts w:ascii="Times New Roman" w:hAnsi="Times New Roman"/>
          <w:b w:val="false"/>
          <w:i w:val="false"/>
          <w:color w:val="000000"/>
          <w:sz w:val="21"/>
        </w:rPr>
        <w:t>, IAB 3/18/26, effective 7/1/26]</w:t>
      </w:r>
    </w:p>
    <w:p>
      <w:pPr>
        <w:pBdr>
          <w:bottom w:space="2"/>
        </w:pBdr>
        <w:spacing w:before="0" w:after="0"/>
        <w:ind w:left="120"/>
        <w:jc w:val="both"/>
      </w:pPr>
      <w:r>
        <w:rPr>
          <w:rFonts w:ascii="Times New Roman" w:hAnsi="Times New Roman"/>
          <w:b w:val="false"/>
          <w:i w:val="false"/>
          <w:color w:val="000000"/>
          <w:sz w:val="22"/>
        </w:rPr>
        <w:t>January 16, 2013, effective date of the rescission of Chapter 98 and the adoption of new Chapter 98 [ARC 0483C] delayed until adjournment of the 2013 General Assembly by the Administrative Rules Review Committee at its meeting held January 8, 2013; delay lifted at the meeting held March 8, 2013.</w:t>
      </w:r>
    </w:p>
    <w:sectPr>
      <w:footerReference r:id="rId31"/>
      <w:pgSz w:w="11907" w:h="16839" w:code="9"/>
      <w:pgMar w:top="1440" w:right="1440" w:bottom="1440" w:left="1440"/>
    </w:sectPr>
  </w:body>
</w:document>
</file>

<file path=word/footer.xml><?xml version="1.0" encoding="utf-8"?>
<w:ftr xmlns:r="http://schemas.openxmlformats.org/officeDocument/2006/relationships" xmlns:w="http://schemas.openxmlformats.org/wordprocessingml/2006/main"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r="http://schemas.openxmlformats.org/officeDocument/2006/relationships" xmlns:w="http://schemas.openxmlformats.org/wordprocessingml/2006/main"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r="http://schemas.openxmlformats.org/officeDocument/2006/relationships" xmlns:w="http://schemas.openxmlformats.org/wordprocessingml/2006/main"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r="http://schemas.openxmlformats.org/officeDocument/2006/relationships" xmlns:w="http://schemas.openxmlformats.org/wordprocessingml/2006/main"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chapter/641.95.pdf" Type="http://schemas.openxmlformats.org/officeDocument/2006/relationships/hyperlink" Id="rId5"/>
    <Relationship TargetMode="External" Target="https://www.legis.iowa.gov/docs/ico/chapter/331.605.pdf" Type="http://schemas.openxmlformats.org/officeDocument/2006/relationships/hyperlink" Id="rId6"/>
    <Relationship TargetMode="External" Target="https://www.legis.iowa.gov/docs/ico/chapter/595.2.pdf" Type="http://schemas.openxmlformats.org/officeDocument/2006/relationships/hyperlink" Id="rId7"/>
    <Relationship TargetMode="External" Target="https://www.legis.iowa.gov/docs/ico/chapter/595.1A.pdf" Type="http://schemas.openxmlformats.org/officeDocument/2006/relationships/hyperlink" Id="rId8"/>
    <Relationship TargetMode="External" Target="https://www.legis.iowa.gov/docs/ico/chapter/331.605.pdf" Type="http://schemas.openxmlformats.org/officeDocument/2006/relationships/hyperlink" Id="rId9"/>
    <Relationship TargetMode="External" Target="https://www.legis.iowa.gov/docs/ico/chapter/595.5.pdf" Type="http://schemas.openxmlformats.org/officeDocument/2006/relationships/hyperlink" Id="rId10"/>
    <Relationship TargetMode="External" Target="https://www.legis.iowa.gov/docs/ico/chapter/595.5.pdf" Type="http://schemas.openxmlformats.org/officeDocument/2006/relationships/hyperlink" Id="rId11"/>
    <Relationship TargetMode="External" Target="https://www.legis.iowa.gov/docs/ico/chapter/595.4.pdf" Type="http://schemas.openxmlformats.org/officeDocument/2006/relationships/hyperlink" Id="rId12"/>
    <Relationship TargetMode="External" Target="https://www.legis.iowa.gov/docs/ico/chapter/595.4.pdf" Type="http://schemas.openxmlformats.org/officeDocument/2006/relationships/hyperlink" Id="rId13"/>
    <Relationship TargetMode="External" Target="https://www.legis.iowa.gov/docs/ico/chapter/595.10.pdf" Type="http://schemas.openxmlformats.org/officeDocument/2006/relationships/hyperlink" Id="rId14"/>
    <Relationship TargetMode="External" Target="https://www.legis.iowa.gov/docs/ico/chapter/595.16.pdf" Type="http://schemas.openxmlformats.org/officeDocument/2006/relationships/hyperlink" Id="rId15"/>
    <Relationship TargetMode="External" Target="https://www.legis.iowa.gov/docs/ico/chapter/144.16.pdf" Type="http://schemas.openxmlformats.org/officeDocument/2006/relationships/hyperlink" Id="rId16"/>
    <Relationship TargetMode="External" Target="https://www.legis.iowa.gov/docs/iac/rule/641.98.7.pdf" Type="http://schemas.openxmlformats.org/officeDocument/2006/relationships/hyperlink" Id="rId17"/>
    <Relationship TargetMode="External" Target="https://www.legis.iowa.gov/docs/iac/rule/641.98.7.pdf" Type="http://schemas.openxmlformats.org/officeDocument/2006/relationships/hyperlink" Id="rId18"/>
    <Relationship TargetMode="External" Target="https://www.legis.iowa.gov/docs/ico/chapter/144.16.pdf" Type="http://schemas.openxmlformats.org/officeDocument/2006/relationships/hyperlink" Id="rId19"/>
    <Relationship TargetMode="External" Target="https://www.legis.iowa.gov/docs/ico/chapter/144.16.pdf" Type="http://schemas.openxmlformats.org/officeDocument/2006/relationships/hyperlink" Id="rId20"/>
    <Relationship TargetMode="External" Target="https://www.legis.iowa.gov/docs/ico/chapter/144.16.pdf" Type="http://schemas.openxmlformats.org/officeDocument/2006/relationships/hyperlink" Id="rId21"/>
    <Relationship TargetMode="External" Target="https://www.legis.iowa.gov/docs/iac/rule/641.95.6.pdf" Type="http://schemas.openxmlformats.org/officeDocument/2006/relationships/hyperlink" Id="rId22"/>
    <Relationship TargetMode="External" Target="https://www.legis.iowa.gov/docs/ico/chapter/144.12.pdf" Type="http://schemas.openxmlformats.org/officeDocument/2006/relationships/hyperlink" Id="rId23"/>
    <Relationship TargetMode="External" Target="https://www.legis.iowa.gov/docs/ico/chapter/144.16.pdf" Type="http://schemas.openxmlformats.org/officeDocument/2006/relationships/hyperlink" Id="rId24"/>
    <Relationship TargetMode="External" Target="https://www.legis.iowa.gov/docs/ico/chapter/331.605.pdf" Type="http://schemas.openxmlformats.org/officeDocument/2006/relationships/hyperlink" Id="rId25"/>
    <Relationship TargetMode="External" Target="https://www.legis.iowa.gov/docs/ico/chapter/595.2.pdf" Type="http://schemas.openxmlformats.org/officeDocument/2006/relationships/hyperlink" Id="rId26"/>
    <Relationship TargetMode="External" Target="https://www.legis.iowa.gov/docs/ico/chapter/595.4.pdf" Type="http://schemas.openxmlformats.org/officeDocument/2006/relationships/hyperlink" Id="rId27"/>
    <Relationship TargetMode="External" Target="https://www.legis.iowa.gov/docs/ico/chapter/595.5.pdf" Type="http://schemas.openxmlformats.org/officeDocument/2006/relationships/hyperlink" Id="rId28"/>
    <Relationship TargetMode="External" Target="https://www.legis.iowa.gov/docs/ico/chapter/595.10.pdf" Type="http://schemas.openxmlformats.org/officeDocument/2006/relationships/hyperlink" Id="rId29"/>
    <Relationship TargetMode="External" Target="https://www.legis.iowa.gov/docs/ico/chapter/595.16.pdf" Type="http://schemas.openxmlformats.org/officeDocument/2006/relationships/hyperlink" Id="rId30"/>
    <Relationship Target="footer.xml" Type="http://schemas.openxmlformats.org/officeDocument/2006/relationships/footer" Id="rId31"/>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