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MATERNAL AND CHILD HEALTH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641—76.1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“Care/service coordination”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means a comprehensive, family-centered approach that proactively engages and links clients and families to needed health care services, including medical, dental, emotional, behavioral, and health education services. Care coordination encompasses a specific set of activities that promote a client’s potential for optimal health and facilitate quality outcomes. By working with the client, family, and other involved disciplines, a care coordinator can promote seamless access and a holistic approach to service provision. Care coordination incorporates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Meaningful assessment of needs and concerns.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Shared development of care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Mobilization of agency and community resources.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Continued monitoring and follow-up.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Clear and transparent communication.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Complete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 and youth with special health care needs”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“CYSHCN” </w:t>
      </w:r>
      <w:r>
        <w:rPr>
          <w:rFonts w:ascii="Times New Roman" w:hAnsi="Times New Roman"/>
          <w:b w:val="false"/>
          <w:i w:val="false"/>
          <w:color w:val="000000"/>
          <w:sz w:val="22"/>
        </w:rPr>
        <w:t>means children and youth with chronic physical, developmental, behavioral, or emotional conditions that require health and related services of a type or amount beyond that required by children and youth generally.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“CHSC” </w:t>
      </w:r>
      <w:r>
        <w:rPr>
          <w:rFonts w:ascii="Times New Roman" w:hAnsi="Times New Roman"/>
          <w:b w:val="false"/>
          <w:i w:val="false"/>
          <w:color w:val="000000"/>
          <w:sz w:val="22"/>
        </w:rPr>
        <w:t>means child health specialty clinics, a statewide program for children and youth with special health care needs authorized under Title V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 individual who receives MCH services through a contract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agency” </w:t>
      </w:r>
      <w:r>
        <w:rPr>
          <w:rFonts w:ascii="Times New Roman" w:hAnsi="Times New Roman"/>
          <w:b w:val="false"/>
          <w:i w:val="false"/>
          <w:color w:val="000000"/>
          <w:sz w:val="22"/>
        </w:rPr>
        <w:t>means a private nonprofit or public agency that has a contract with the department to provide MCH services and receives funds from the department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“DHHS” </w:t>
      </w:r>
      <w:r>
        <w:rPr>
          <w:rFonts w:ascii="Times New Roman" w:hAnsi="Times New Roman"/>
          <w:b w:val="false"/>
          <w:i w:val="false"/>
          <w:color w:val="000000"/>
          <w:sz w:val="22"/>
        </w:rPr>
        <w:t>means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for the purpose of establishing eligibility, means a group of two or more persons related by birth, marriage or adoption or residing together and functioning as one socioeconomic unit. For the purpose of these rules, a pregnant woman is considered as two individuals when calculating the number of individuals in the family. If a pregnant woman is expecting multiple births, the family size is thereby increased by the number expected in the multiple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w:t>
      </w:r>
      <w:r>
        <w:rPr>
          <w:rFonts w:ascii="Times New Roman" w:hAnsi="Times New Roman"/>
          <w:b w:val="false"/>
          <w:i w:val="false"/>
          <w:color w:val="000000"/>
          <w:sz w:val="22"/>
        </w:rPr>
        <w:t>means the promotion of reproductive and family health by the prevention of and planning for pregnancy, and reproductive health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“Gap filling” </w:t>
      </w:r>
      <w:r>
        <w:rPr>
          <w:rFonts w:ascii="Times New Roman" w:hAnsi="Times New Roman"/>
          <w:b w:val="false"/>
          <w:i w:val="false"/>
          <w:color w:val="000000"/>
          <w:sz w:val="22"/>
        </w:rPr>
        <w:t>means direct health care services supported by Title V staff or resources that are not otherwise accessible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w:t>
      </w:r>
      <w:r>
        <w:rPr>
          <w:rFonts w:ascii="Times New Roman" w:hAnsi="Times New Roman"/>
          <w:b w:val="false"/>
          <w:i w:val="false"/>
          <w:color w:val="000000"/>
          <w:sz w:val="22"/>
        </w:rPr>
        <w:t>means healthy and well kids in Iowa and is the child health insurance program in Iowa as authorized in Title XXI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means services provided through MCH contract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professional” </w:t>
      </w:r>
      <w:r>
        <w:rPr>
          <w:rFonts w:ascii="Times New Roman" w:hAnsi="Times New Roman"/>
          <w:b w:val="false"/>
          <w:i w:val="false"/>
          <w:color w:val="000000"/>
          <w:sz w:val="22"/>
        </w:rPr>
        <w:t>means an individual who possesses specialized knowledge in a health or social science field or is licensed to provide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the Medicaid program authorized by Title XIX of the Social Security Act, as amended to August 1, 2024, and funded through the Iowa department of health and human services from the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determination” </w:t>
      </w:r>
      <w:r>
        <w:rPr>
          <w:rFonts w:ascii="Times New Roman" w:hAnsi="Times New Roman"/>
          <w:b w:val="false"/>
          <w:i w:val="false"/>
          <w:color w:val="000000"/>
          <w:sz w:val="22"/>
        </w:rPr>
        <w:t>means temporary Medicaid eligibility that pays for medical services while a formal Medicaid decision is being made by the department. Presumptive eligibility is available for children, youth, and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w:t>
      </w:r>
      <w:r>
        <w:rPr>
          <w:rFonts w:ascii="Times New Roman" w:hAnsi="Times New Roman"/>
          <w:b w:val="false"/>
          <w:i w:val="false"/>
          <w:color w:val="000000"/>
          <w:sz w:val="22"/>
        </w:rPr>
        <w:t>means Title V of the Social Security Act and the federal requirements contained in the Omnibus Reconciliation Act of 1989 (Public Law 101-239, as amended to August 1, 2024) that address the MCH and CYSHCN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 </w:t>
      </w:r>
      <w:r>
        <w:rPr>
          <w:rFonts w:ascii="Times New Roman" w:hAnsi="Times New Roman"/>
          <w:b w:val="false"/>
          <w:i w:val="false"/>
          <w:color w:val="000000"/>
          <w:sz w:val="22"/>
        </w:rPr>
        <w:t>means the program authorized in the federal regulations found in 42 CFR Subpart A, Part 59, published in the Federal Register on June 3, 1980, as amended to August 1, 2024, and the Program Guidelines for Project Grants for Family Planning Services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XIX” </w:t>
      </w:r>
      <w:r>
        <w:rPr>
          <w:rFonts w:ascii="Times New Roman" w:hAnsi="Times New Roman"/>
          <w:b w:val="false"/>
          <w:i w:val="false"/>
          <w:color w:val="000000"/>
          <w:sz w:val="22"/>
        </w:rPr>
        <w:t>means the Medicaid program authorized in the Social Security Act, as amended to August 1, 2024, and funded through the department from the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XXI” </w:t>
      </w:r>
      <w:r>
        <w:rPr>
          <w:rFonts w:ascii="Times New Roman" w:hAnsi="Times New Roman"/>
          <w:b w:val="false"/>
          <w:i w:val="false"/>
          <w:color w:val="000000"/>
          <w:sz w:val="22"/>
        </w:rPr>
        <w:t>means the child health insurance program authorized in the Social Security Act, as amended to August 1, 2024, and implemented in Iowa as the hawki program as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means the Special Supplemental Nutrition Program for Women, Infants, and Children, funded through the department from the United States Department of Agriculture.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9171C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w:t>
      </w:r>
      <w:r>
        <w:rPr>
          <w:rFonts w:ascii="Times New Roman" w:hAnsi="Times New Roman"/>
          <w:b/>
          <w:i w:val="false"/>
          <w:color w:val="000000"/>
          <w:sz w:val="22"/>
        </w:rPr>
        <w:t xml:space="preserve">(135) </w:t>
      </w:r>
      <w:r>
        <w:rPr>
          <w:rFonts w:ascii="Times New Roman" w:hAnsi="Times New Roman"/>
          <w:b/>
          <w:i w:val="false"/>
          <w:color w:val="000000"/>
          <w:sz w:val="22"/>
        </w:rPr>
        <w:t xml:space="preserve">Client eligibility criteria. </w:t>
      </w:r>
      <w:r>
        <w:rPr>
          <w:rFonts w:ascii="Times New Roman" w:hAnsi="Times New Roman"/>
          <w:b w:val="false"/>
          <w:i w:val="false"/>
          <w:color w:val="000000"/>
          <w:sz w:val="22"/>
        </w:rPr>
        <w:t>The certification process to determine eligibility for direct health care under the program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Maternal health program—no age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health program—birth through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CYSHCN program—birth through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guidelines will be the same as those established for the state’s Title XXI program. Guidelines are published annually by DHHS. Department income guidelines will be adjusted following any change in DHHS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information will be provided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Title XIX, Title XXI (hawki), or WIC eligibility will automatically serve in lieu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income of family members as defined by DHHS poverty guidelines will be used in calculating the individual’s gross income for purposes of determining initial and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income will be estimated based on the individual’s income for the past three months unless the individual’s income will be changing or has changed,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self-employed families the past year’s income tax return (adjusted gross income) will be used in estimating annual income unless a change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Terminated income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will be screened for eligibility for Title XIX, Title XXI (hawki), and WIC. If an individual’s income falls within the eligibility guidelines for Title XIX, Title XXI (hawki), or WIC, the individual may be referred to the department or other enrollment source to apply for coverage. Children, youth and pregnant women will be considered for Title XIX presumptive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whose income is above the poverty level established by Title XXI and below 302 percent of the federal poverty guidelines will qualify for services on a sliding fee scale, as determined by the local agency’s cost for the service. The department provides annual guidelines based on poverty levels established annually by DHHS. An individual whose income is at or above 302 percent will qualify for services at full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determinations must be performed at least once annually. Should the individual’s circumstances change in a manner that affects third-party coverage or Title XIX/Title XXI eligibility, eligibility determinations will be completed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Individuals must be currently residing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w:t>
      </w:r>
      <w:r>
        <w:rPr>
          <w:rFonts w:ascii="Times New Roman" w:hAnsi="Times New Roman"/>
          <w:b w:val="false"/>
          <w:i w:val="false"/>
          <w:color w:val="000000"/>
          <w:sz w:val="22"/>
        </w:rPr>
        <w:t> </w:t>
      </w:r>
      <w:r>
        <w:rPr>
          <w:rFonts w:ascii="Times New Roman" w:hAnsi="Times New Roman"/>
          <w:b w:val="false"/>
          <w:i/>
          <w:color w:val="000000"/>
          <w:sz w:val="22"/>
        </w:rPr>
        <w:t xml:space="preserve">Pregnancy. </w:t>
      </w:r>
      <w:r>
        <w:rPr>
          <w:rFonts w:ascii="Times New Roman" w:hAnsi="Times New Roman"/>
          <w:b w:val="false"/>
          <w:i w:val="false"/>
          <w:color w:val="000000"/>
          <w:sz w:val="22"/>
        </w:rPr>
        <w:t>An individual applying for the prenatal program shall have verification of pregnancy by an independent health provider, the maternal health contract agency, a family planning (Title X) agency, or a positive home pregnancy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w:t>
      </w:r>
      <w:r>
        <w:rPr>
          <w:rFonts w:ascii="Times New Roman" w:hAnsi="Times New Roman"/>
          <w:b w:val="false"/>
          <w:i w:val="false"/>
          <w:color w:val="000000"/>
          <w:sz w:val="22"/>
        </w:rPr>
        <w:t> </w:t>
      </w:r>
      <w:r>
        <w:rPr>
          <w:rFonts w:ascii="Times New Roman" w:hAnsi="Times New Roman"/>
          <w:b w:val="false"/>
          <w:i/>
          <w:color w:val="000000"/>
          <w:sz w:val="22"/>
        </w:rPr>
        <w:t xml:space="preserve">Children and youth with special health care needs. </w:t>
      </w:r>
      <w:r>
        <w:rPr>
          <w:rFonts w:ascii="Times New Roman" w:hAnsi="Times New Roman"/>
          <w:b w:val="false"/>
          <w:i w:val="false"/>
          <w:color w:val="000000"/>
          <w:sz w:val="22"/>
        </w:rPr>
        <w:t>An individual applying for CHSC services will be determined to have a special health care need as defined by the federal MCHB. Care/service coordination, family support or other non-clinic services are provided at no charge to the family. Clinic services are provided without charge to families with adjusted gross incomes below 185 percent of the federal poverty guidelines. Families above this threshold are responsible for payment according to a sliding fee scale based on tax exemptions, adjusted gross income, and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9171C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641—76.3</w:t>
      </w:r>
      <w:r>
        <w:rPr>
          <w:rFonts w:ascii="Times New Roman" w:hAnsi="Times New Roman"/>
          <w:b/>
          <w:i w:val="false"/>
          <w:color w:val="000000"/>
          <w:sz w:val="22"/>
        </w:rPr>
        <w:t xml:space="preserve">(135) </w:t>
      </w:r>
      <w:r>
        <w:rPr>
          <w:rFonts w:ascii="Times New Roman" w:hAnsi="Times New Roman"/>
          <w:b/>
          <w:i w:val="false"/>
          <w:color w:val="000000"/>
          <w:sz w:val="22"/>
        </w:rPr>
        <w:t xml:space="preserve">Client application procedures for MCH services. </w:t>
      </w:r>
      <w:r>
        <w:rPr>
          <w:rFonts w:ascii="Times New Roman" w:hAnsi="Times New Roman"/>
          <w:b w:val="false"/>
          <w:i w:val="false"/>
          <w:color w:val="000000"/>
          <w:sz w:val="22"/>
        </w:rPr>
        <w:t>A person or the parent or guardian of a minor desiring direct health services other than those provided to children and youth with special health care needs may apply to a contract agency using a manner prescribed by the department. Individuals requesting presumptive eligibility must complete a form prescribed by the department, or the alternate form authorized by the medical assistance advisory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9171C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11/9/89, Notice 8/9/89—published 11/29/89, effective 1/3/90]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5/10/91, Notice 1/9/91—published 5/29/91, effective 7/3/91]</w:t>
      </w:r>
    </w:p>
    <w:p>
      <w:pPr>
        <w:spacing w:before="0" w:after="0"/>
        <w:ind w:left="120"/>
        <w:jc w:val="center"/>
      </w:pPr>
      <w:r>
        <w:rPr>
          <w:rFonts w:ascii="Times New Roman" w:hAnsi="Times New Roman"/>
          <w:b w:val="false"/>
          <w:i w:val="false"/>
          <w:color w:val="000000"/>
          <w:sz w:val="21"/>
        </w:rPr>
        <w:t>[Filed 9/13/91, Notice 7/10/91—published 10/2/91, effective 11/6/91]</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emergency 3/10/99 after Notice 1/13/99—published 4/7/99, effective 3/10/99]</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ARC 0364C</w:t>
      </w:r>
      <w:r>
        <w:rPr>
          <w:rFonts w:ascii="Times New Roman" w:hAnsi="Times New Roman"/>
          <w:b w:val="false"/>
          <w:i w:val="false"/>
          <w:color w:val="000000"/>
          <w:sz w:val="21"/>
        </w:rPr>
        <w:t xml:space="preserve"> (Notice ARC 0226C, IAB 7/25/12)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4075C</w:t>
      </w:r>
      <w:r>
        <w:rPr>
          <w:rFonts w:ascii="Times New Roman" w:hAnsi="Times New Roman"/>
          <w:b w:val="false"/>
          <w:i w:val="false"/>
          <w:color w:val="000000"/>
          <w:sz w:val="21"/>
        </w:rPr>
        <w:t xml:space="preserve"> (Notice ARC 3814C, IAB 6/6/18)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9171C</w:t>
      </w:r>
      <w:r>
        <w:rPr>
          <w:rFonts w:ascii="Times New Roman" w:hAnsi="Times New Roman"/>
          <w:b w:val="false"/>
          <w:i w:val="false"/>
          <w:color w:val="000000"/>
          <w:sz w:val="21"/>
        </w:rPr>
        <w:t xml:space="preserve"> (Notice ARC 8471C,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