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75</w:t>
      </w:r>
    </w:p>
    <w:p>
      <w:pPr>
        <w:spacing w:before="0" w:after="0"/>
        <w:ind w:left="120"/>
        <w:jc w:val="center"/>
      </w:pPr>
      <w:r>
        <w:rPr>
          <w:rFonts w:ascii="Times New Roman" w:hAnsi="Times New Roman"/>
          <w:b w:val="false"/>
          <w:i w:val="false"/>
          <w:color w:val="000000"/>
          <w:sz w:val="21"/>
        </w:rPr>
        <w:t xml:space="preserve">DISTRIBUTION OF FEDERAL FUNDS RESTRICTIONS—PROVIDER </w:t>
      </w:r>
      <w:r>
        <w:br/>
      </w:r>
      <w:r>
        <w:rPr>
          <w:rFonts w:ascii="Times New Roman" w:hAnsi="Times New Roman"/>
          <w:b w:val="false"/>
          <w:i w:val="false"/>
          <w:color w:val="000000"/>
          <w:sz w:val="21"/>
        </w:rPr>
        <w:t>IDENTIFICATION AND ATTESTATION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641—75.1</w:t>
      </w:r>
      <w:r>
        <w:rPr>
          <w:rFonts w:ascii="Times New Roman" w:hAnsi="Times New Roman"/>
          <w:b/>
          <w:i w:val="false"/>
          <w:color w:val="000000"/>
          <w:sz w:val="22"/>
        </w:rPr>
        <w:t xml:space="preserve">(88GA,ch85,90GA,ch19)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“Administer” </w:t>
      </w:r>
      <w:r>
        <w:rPr>
          <w:rFonts w:ascii="Times New Roman" w:hAnsi="Times New Roman"/>
          <w:b w:val="false"/>
          <w:i w:val="false"/>
          <w:color w:val="000000"/>
          <w:sz w:val="22"/>
        </w:rPr>
        <w:t>means to implement programs through contracts entered into by the department and selected private, governmental, and nonprofit organizations to provide programming directly to participants. “Administer” does not mean the evaluation of programs or the management of federal performance measures data collection. “Administer” also does not mean providing training and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“CAPP” </w:t>
      </w:r>
      <w:r>
        <w:rPr>
          <w:rFonts w:ascii="Times New Roman" w:hAnsi="Times New Roman"/>
          <w:b w:val="false"/>
          <w:i w:val="false"/>
          <w:color w:val="000000"/>
          <w:sz w:val="22"/>
        </w:rPr>
        <w:t>means the community adolescent pregnancy prevention program using federal temporary assistance for needy families block grant funds appropriated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planning” </w:t>
      </w:r>
      <w:r>
        <w:rPr>
          <w:rFonts w:ascii="Times New Roman" w:hAnsi="Times New Roman"/>
          <w:b w:val="false"/>
          <w:i w:val="false"/>
          <w:color w:val="000000"/>
          <w:sz w:val="22"/>
        </w:rPr>
        <w:t>means the promotion of reproductive and family health through education,  prevention of pregnancy, planning for pregnancy, and reproductive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“FPP” </w:t>
      </w:r>
      <w:r>
        <w:rPr>
          <w:rFonts w:ascii="Times New Roman" w:hAnsi="Times New Roman"/>
          <w:b w:val="false"/>
          <w:i w:val="false"/>
          <w:color w:val="000000"/>
          <w:sz w:val="22"/>
        </w:rPr>
        <w:t>means the state-funded family planning program that is a limited insurance coverage for men and women who are 12 to 54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“Nonprofit health care delivery system” </w:t>
      </w:r>
      <w:r>
        <w:rPr>
          <w:rFonts w:ascii="Times New Roman" w:hAnsi="Times New Roman"/>
          <w:b w:val="false"/>
          <w:i w:val="false"/>
          <w:color w:val="000000"/>
          <w:sz w:val="22"/>
        </w:rPr>
        <w:t>means an Iowa nonprofit corporation that controls, directly or indirectly, a regional health care network consisting of hospital facilities and various ambulatory and clinic locations that provide a range of primary, secondary, and tertiary inpatient, outpatient, and physician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 </w:t>
      </w:r>
      <w:r>
        <w:rPr>
          <w:rFonts w:ascii="Times New Roman" w:hAnsi="Times New Roman"/>
          <w:b w:val="false"/>
          <w:i w:val="false"/>
          <w:color w:val="000000"/>
          <w:sz w:val="22"/>
        </w:rPr>
        <w:t xml:space="preserve">means the personal responsibility education program as specified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713 (as amended to January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“SRAE” </w:t>
      </w:r>
      <w:r>
        <w:rPr>
          <w:rFonts w:ascii="Times New Roman" w:hAnsi="Times New Roman"/>
          <w:b w:val="false"/>
          <w:i w:val="false"/>
          <w:color w:val="000000"/>
          <w:sz w:val="22"/>
        </w:rPr>
        <w:t xml:space="preserve">means the Sexual Risk Avoidance Education Grant Program authorized pursuant to Section 510 of Title V of the federal Social Security Act,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710) as amended by the Consolidated Appropriations Act of 2022 (Public Law 117-103) and extended by division B, Title I, section 142, of the Further Additional Continuing Appropriations and Other Extensions Act, 2024 (Public Law 118-35), and the Further Consolidated Appropriations Act,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X” </w:t>
      </w:r>
      <w:r>
        <w:rPr>
          <w:rFonts w:ascii="Times New Roman" w:hAnsi="Times New Roman"/>
          <w:b w:val="false"/>
          <w:i w:val="false"/>
          <w:color w:val="000000"/>
          <w:sz w:val="22"/>
        </w:rPr>
        <w:t>refers to the federal requirements contained in 42 CFR Subpart A, Part 59 (as amended to  August 1, 2024), and the Program Guidelines for Project Grants for Family Planning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9170C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641—75.2</w:t>
      </w:r>
      <w:r>
        <w:rPr>
          <w:rFonts w:ascii="Times New Roman" w:hAnsi="Times New Roman"/>
          <w:b/>
          <w:i w:val="false"/>
          <w:color w:val="000000"/>
          <w:sz w:val="22"/>
        </w:rPr>
        <w:t xml:space="preserve">(88GA,ch85,90GA,ch19) </w:t>
      </w:r>
      <w:r>
        <w:rPr>
          <w:rFonts w:ascii="Times New Roman" w:hAnsi="Times New Roman"/>
          <w:b/>
          <w:i w:val="false"/>
          <w:color w:val="000000"/>
          <w:sz w:val="22"/>
        </w:rPr>
        <w:t xml:space="preserve">Identification numbers. </w:t>
      </w:r>
      <w:r>
        <w:rPr>
          <w:rFonts w:ascii="Times New Roman" w:hAnsi="Times New Roman"/>
          <w:b w:val="false"/>
          <w:i w:val="false"/>
          <w:color w:val="000000"/>
          <w:sz w:val="22"/>
        </w:rPr>
        <w:t>The department will assign a unique identification number to each distinct location of a nonprofit health care delivery system receiving funds from the department to administer programs 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w:t>
      </w:r>
      <w:r>
        <w:rPr>
          <w:rFonts w:ascii="Times New Roman" w:hAnsi="Times New Roman"/>
          <w:b w:val="false"/>
          <w:i w:val="false"/>
          <w:color w:val="000000"/>
          <w:sz w:val="22"/>
        </w:rPr>
        <w:t> </w:t>
      </w:r>
      <w:r>
        <w:rPr>
          <w:rFonts w:ascii="Times New Roman" w:hAnsi="Times New Roman"/>
          <w:b w:val="false"/>
          <w:i w:val="false"/>
          <w:color w:val="000000"/>
          <w:sz w:val="22"/>
        </w:rPr>
        <w:t>The Title X family planning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w:t>
      </w:r>
      <w:r>
        <w:rPr>
          <w:rFonts w:ascii="Times New Roman" w:hAnsi="Times New Roman"/>
          <w:b w:val="false"/>
          <w:i w:val="false"/>
          <w:color w:val="000000"/>
          <w:sz w:val="22"/>
        </w:rPr>
        <w:t> </w:t>
      </w:r>
      <w:r>
        <w:rPr>
          <w:rFonts w:ascii="Times New Roman" w:hAnsi="Times New Roman"/>
          <w:b w:val="false"/>
          <w:i w:val="false"/>
          <w:color w:val="000000"/>
          <w:sz w:val="22"/>
        </w:rPr>
        <w:t>PREP;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w:t>
      </w:r>
      <w:r>
        <w:rPr>
          <w:rFonts w:ascii="Times New Roman" w:hAnsi="Times New Roman"/>
          <w:b w:val="false"/>
          <w:i w:val="false"/>
          <w:color w:val="000000"/>
          <w:sz w:val="22"/>
        </w:rPr>
        <w:t> </w:t>
      </w:r>
      <w:r>
        <w:rPr>
          <w:rFonts w:ascii="Times New Roman" w:hAnsi="Times New Roman"/>
          <w:b w:val="false"/>
          <w:i w:val="false"/>
          <w:color w:val="000000"/>
          <w:sz w:val="22"/>
        </w:rPr>
        <w:t>SRAE;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75.2(4)</w:t>
      </w:r>
      <w:r>
        <w:rPr>
          <w:rFonts w:ascii="Times New Roman" w:hAnsi="Times New Roman"/>
          <w:b w:val="false"/>
          <w:i w:val="false"/>
          <w:color w:val="000000"/>
          <w:sz w:val="22"/>
        </w:rPr>
        <w:t> </w:t>
      </w:r>
      <w:r>
        <w:rPr>
          <w:rFonts w:ascii="Times New Roman" w:hAnsi="Times New Roman"/>
          <w:b w:val="false"/>
          <w:i w:val="false"/>
          <w:color w:val="000000"/>
          <w:sz w:val="22"/>
        </w:rPr>
        <w:t>FPP;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75.2(5)</w:t>
      </w:r>
      <w:r>
        <w:rPr>
          <w:rFonts w:ascii="Times New Roman" w:hAnsi="Times New Roman"/>
          <w:b w:val="false"/>
          <w:i w:val="false"/>
          <w:color w:val="000000"/>
          <w:sz w:val="22"/>
        </w:rPr>
        <w:t> </w:t>
      </w:r>
      <w:r>
        <w:rPr>
          <w:rFonts w:ascii="Times New Roman" w:hAnsi="Times New Roman"/>
          <w:b w:val="false"/>
          <w:i w:val="false"/>
          <w:color w:val="000000"/>
          <w:sz w:val="22"/>
        </w:rPr>
        <w:t>CAPP grants.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9170C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641—75.3</w:t>
      </w:r>
      <w:r>
        <w:rPr>
          <w:rFonts w:ascii="Times New Roman" w:hAnsi="Times New Roman"/>
          <w:b/>
          <w:i w:val="false"/>
          <w:color w:val="000000"/>
          <w:sz w:val="22"/>
        </w:rPr>
        <w:t xml:space="preserve">(88GA,ch85,90GA,ch19) </w:t>
      </w:r>
      <w:r>
        <w:rPr>
          <w:rFonts w:ascii="Times New Roman" w:hAnsi="Times New Roman"/>
          <w:b/>
          <w:i w:val="false"/>
          <w:color w:val="000000"/>
          <w:sz w:val="22"/>
        </w:rPr>
        <w:t xml:space="preserve">Attestation. </w:t>
      </w:r>
      <w:r>
        <w:rPr>
          <w:rFonts w:ascii="Times New Roman" w:hAnsi="Times New Roman"/>
          <w:b w:val="false"/>
          <w:i w:val="false"/>
          <w:color w:val="000000"/>
          <w:sz w:val="22"/>
        </w:rPr>
        <w:t xml:space="preserve">Each applicant, grantee, grantee contractor, or grantee subcontractor, and each distinct location of a nonprofit health care delivery system receiving funds from the department as enumerated in rule </w:t>
      </w:r>
      <w:hyperlink r:id="rId5">
        <w:r>
          <w:rPr>
            <w:rStyle w:val="Hyperlink"/>
            <w:rFonts w:ascii="Times New Roman" w:hAnsi="Times New Roman"/>
            <w:b w:val="false"/>
            <w:i w:val="false"/>
            <w:color w:val="000000"/>
            <w:sz w:val="22"/>
          </w:rPr>
          <w:t>641—75.2</w:t>
        </w:r>
      </w:hyperlink>
      <w:r>
        <w:rPr>
          <w:rFonts w:ascii="Times New Roman" w:hAnsi="Times New Roman"/>
          <w:b w:val="false"/>
          <w:i w:val="false"/>
          <w:color w:val="000000"/>
          <w:sz w:val="22"/>
        </w:rPr>
        <w:t>(88GA,ch85,90GA,ch19) shall provide to the department, on forms prescribed by the department, a signed attestation that abortions are not performed at the distinct 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9170C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2019 Iowa Acts, chapter 85</w:t>
      </w:r>
      <w:r>
        <w:rPr>
          <w:rFonts w:ascii="Times New Roman" w:hAnsi="Times New Roman"/>
          <w:b w:val="false"/>
          <w:i w:val="false"/>
          <w:color w:val="000000"/>
          <w:sz w:val="22"/>
        </w:rPr>
        <w:t xml:space="preserve">, sections 98 through 100, and </w:t>
      </w:r>
      <w:r>
        <w:rPr>
          <w:rFonts w:ascii="Times New Roman" w:hAnsi="Times New Roman"/>
          <w:b w:val="false"/>
          <w:i w:val="false"/>
          <w:color w:val="000000"/>
          <w:sz w:val="22"/>
        </w:rPr>
        <w:t>2023 Iowa Acts, chapter 19</w:t>
      </w:r>
      <w:r>
        <w:rPr>
          <w:rFonts w:ascii="Times New Roman" w:hAnsi="Times New Roman"/>
          <w:b w:val="false"/>
          <w:i w:val="false"/>
          <w:color w:val="000000"/>
          <w:sz w:val="22"/>
        </w:rPr>
        <w:t>, section 346.</w:t>
      </w:r>
    </w:p>
    <w:p>
      <w:pPr>
        <w:spacing w:before="0" w:after="0"/>
        <w:ind w:left="120"/>
        <w:jc w:val="center"/>
      </w:pPr>
      <w:r>
        <w:rPr>
          <w:rFonts w:ascii="Times New Roman" w:hAnsi="Times New Roman"/>
          <w:b w:val="false"/>
          <w:i w:val="false"/>
          <w:color w:val="000000"/>
          <w:sz w:val="21"/>
        </w:rPr>
        <w:t>[Filed ARC 4829C</w:t>
      </w:r>
      <w:r>
        <w:rPr>
          <w:rFonts w:ascii="Times New Roman" w:hAnsi="Times New Roman"/>
          <w:b w:val="false"/>
          <w:i w:val="false"/>
          <w:color w:val="000000"/>
          <w:sz w:val="21"/>
        </w:rPr>
        <w:t xml:space="preserve"> (Notice ARC 4672C, IAB 9/25/19)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9170C</w:t>
      </w:r>
      <w:r>
        <w:rPr>
          <w:rFonts w:ascii="Times New Roman" w:hAnsi="Times New Roman"/>
          <w:b w:val="false"/>
          <w:i w:val="false"/>
          <w:color w:val="000000"/>
          <w:sz w:val="21"/>
        </w:rPr>
        <w:t xml:space="preserve"> (Notice ARC 8530C, IAB 12/11/24)</w:t>
      </w:r>
      <w:r>
        <w:rPr>
          <w:rFonts w:ascii="Times New Roman" w:hAnsi="Times New Roman"/>
          <w:b w:val="false"/>
          <w:i w:val="false"/>
          <w:color w:val="000000"/>
          <w:sz w:val="21"/>
        </w:rPr>
        <w:t>, IAB 4/30/25,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75.2.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