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VISION SCREENING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641—52.1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“ARNP”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655—7.1</w:t>
        </w:r>
      </w:hyperlink>
      <w:r>
        <w:rPr>
          <w:rFonts w:ascii="Times New Roman" w:hAnsi="Times New Roman"/>
          <w:b w:val="false"/>
          <w:i w:val="false"/>
          <w:color w:val="000000"/>
          <w:sz w:val="22"/>
        </w:rPr>
        <w:t>(17A,124,147,152).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“Autorefractor”</w:t>
      </w:r>
      <w:r>
        <w:rPr>
          <w:rFonts w:ascii="Times New Roman" w:hAnsi="Times New Roman"/>
          <w:b w:val="false"/>
          <w:i w:val="false"/>
          <w:color w:val="000000"/>
          <w:sz w:val="22"/>
        </w:rPr>
        <w:t> </w:t>
      </w:r>
      <w:r>
        <w:rPr>
          <w:rFonts w:ascii="Times New Roman" w:hAnsi="Times New Roman"/>
          <w:b w:val="false"/>
          <w:i w:val="false"/>
          <w:color w:val="000000"/>
          <w:sz w:val="22"/>
        </w:rPr>
        <w:t>means a method of vision screening involving skiascopy methods or wave-front technology to evaluate the refractive error of each eye. Depending on the autorefractor being used, this method allows for immediate results interpreted by the operator or the instrument as a pass or fail.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“Community-based organization”</w:t>
      </w:r>
      <w:r>
        <w:rPr>
          <w:rFonts w:ascii="Times New Roman" w:hAnsi="Times New Roman"/>
          <w:b w:val="false"/>
          <w:i w:val="false"/>
          <w:color w:val="000000"/>
          <w:sz w:val="22"/>
        </w:rPr>
        <w:t> </w:t>
      </w:r>
      <w:r>
        <w:rPr>
          <w:rFonts w:ascii="Times New Roman" w:hAnsi="Times New Roman"/>
          <w:b w:val="false"/>
          <w:i w:val="false"/>
          <w:color w:val="000000"/>
          <w:sz w:val="22"/>
        </w:rPr>
        <w:t>means a public or private nonprofit organization of demonstrated effectiveness that is representative of a community or significant segments of a community and that provides educational or related services to individuals in the community that include utilizing approved age-appropriate, acceptable child vision screening tests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eye examination”</w:t>
      </w:r>
      <w:r>
        <w:rPr>
          <w:rFonts w:ascii="Times New Roman" w:hAnsi="Times New Roman"/>
          <w:b w:val="false"/>
          <w:i w:val="false"/>
          <w:color w:val="000000"/>
          <w:sz w:val="22"/>
        </w:rPr>
        <w:t> </w:t>
      </w:r>
      <w:r>
        <w:rPr>
          <w:rFonts w:ascii="Times New Roman" w:hAnsi="Times New Roman"/>
          <w:b w:val="false"/>
          <w:i w:val="false"/>
          <w:color w:val="000000"/>
          <w:sz w:val="22"/>
        </w:rPr>
        <w:t>means a clinical diagnostic assessment performed by an optometrist or ophthalmologist to assess a person’s level of vision and to detect any abnormality or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“Elementary school”</w:t>
      </w:r>
      <w:r>
        <w:rPr>
          <w:rFonts w:ascii="Times New Roman" w:hAnsi="Times New Roman"/>
          <w:b w:val="false"/>
          <w:i w:val="false"/>
          <w:color w:val="000000"/>
          <w:sz w:val="22"/>
        </w:rPr>
        <w:t> </w:t>
      </w:r>
      <w:r>
        <w:rPr>
          <w:rFonts w:ascii="Times New Roman" w:hAnsi="Times New Roman"/>
          <w:b w:val="false"/>
          <w:i w:val="false"/>
          <w:color w:val="000000"/>
          <w:sz w:val="22"/>
        </w:rPr>
        <w:t>means an Iowa public or accredited nonpublic school that a kindergarten or third grade student would attend.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KidSight”</w:t>
      </w:r>
      <w:r>
        <w:rPr>
          <w:rFonts w:ascii="Times New Roman" w:hAnsi="Times New Roman"/>
          <w:b w:val="false"/>
          <w:i w:val="false"/>
          <w:color w:val="000000"/>
          <w:sz w:val="22"/>
        </w:rPr>
        <w:t> </w:t>
      </w:r>
      <w:r>
        <w:rPr>
          <w:rFonts w:ascii="Times New Roman" w:hAnsi="Times New Roman"/>
          <w:b w:val="false"/>
          <w:i w:val="false"/>
          <w:color w:val="000000"/>
          <w:sz w:val="22"/>
        </w:rPr>
        <w:t>means a joint project of the lions clubs of Iowa and the university of Iowa, department of ophthalmology and visual sciences, dedicated to enhancing the early detection and treatment of vision impairments in Iowa’s young children (target population six months of age through kindergarten age) through screening and public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“IRIS”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immunization registry information system as established in </w:t>
      </w:r>
      <w:hyperlink r:id="rId6">
        <w:r>
          <w:rPr>
            <w:rStyle w:val="Hyperlink"/>
            <w:rFonts w:ascii="Times New Roman" w:hAnsi="Times New Roman"/>
            <w:b w:val="false"/>
            <w:i w:val="false"/>
            <w:color w:val="000000"/>
            <w:sz w:val="22"/>
          </w:rPr>
          <w:t>641—Chapter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“Online vision screening”</w:t>
      </w:r>
      <w:r>
        <w:rPr>
          <w:rFonts w:ascii="Times New Roman" w:hAnsi="Times New Roman"/>
          <w:b w:val="false"/>
          <w:i w:val="false"/>
          <w:color w:val="000000"/>
          <w:sz w:val="22"/>
        </w:rPr>
        <w:t> </w:t>
      </w:r>
      <w:r>
        <w:rPr>
          <w:rFonts w:ascii="Times New Roman" w:hAnsi="Times New Roman"/>
          <w:b w:val="false"/>
          <w:i w:val="false"/>
          <w:color w:val="000000"/>
          <w:sz w:val="22"/>
        </w:rPr>
        <w:t>means a vision screening test administered from the internet to a child to assess vision and includes vision test results and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“Ophthalmologist”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medicine and surgery or osteopathic medicine and surgery pursuant to Iowa Code chapter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board-certified in ophthalmology as a specialist in medical and surgical eye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“Optometrist”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optometry pursuant to Iowa Code chapter </w:t>
      </w:r>
      <w:hyperlink r:id="rId8">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“Photoscreening”</w:t>
      </w:r>
      <w:r>
        <w:rPr>
          <w:rFonts w:ascii="Times New Roman" w:hAnsi="Times New Roman"/>
          <w:b w:val="false"/>
          <w:i w:val="false"/>
          <w:color w:val="000000"/>
          <w:sz w:val="22"/>
        </w:rPr>
        <w:t> </w:t>
      </w:r>
      <w:r>
        <w:rPr>
          <w:rFonts w:ascii="Times New Roman" w:hAnsi="Times New Roman"/>
          <w:b w:val="false"/>
          <w:i w:val="false"/>
          <w:color w:val="000000"/>
          <w:sz w:val="22"/>
        </w:rPr>
        <w:t>means a method of vision screening employing an automated technique that uses the red reflex of the eye to screen for eye problems and produces immediate readable results and a timely report of the results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medicine and surgery or osteopathic medicine and surgery pursuant to Iowa Code chapter </w:t>
      </w:r>
      <w:hyperlink r:id="rId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as a physician associate pursuant to Iowa Code chapter </w:t>
      </w:r>
      <w:hyperlink r:id="rId1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“Potential vision impairment”</w:t>
      </w:r>
      <w:r>
        <w:rPr>
          <w:rFonts w:ascii="Times New Roman" w:hAnsi="Times New Roman"/>
          <w:b w:val="false"/>
          <w:i w:val="false"/>
          <w:color w:val="000000"/>
          <w:sz w:val="22"/>
        </w:rPr>
        <w:t> </w:t>
      </w:r>
      <w:r>
        <w:rPr>
          <w:rFonts w:ascii="Times New Roman" w:hAnsi="Times New Roman"/>
          <w:b w:val="false"/>
          <w:i w:val="false"/>
          <w:color w:val="000000"/>
          <w:sz w:val="22"/>
        </w:rPr>
        <w:t>means that a child’s vision appears to be compromised and there is reason for the child to be seen by an ophthalmologist or optometrist.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 vision card”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card distributed by the Iowa optometric association to all schools in Iowa pursuant to Iowa Code section </w:t>
      </w:r>
      <w:hyperlink r:id="rId11">
        <w:r>
          <w:rPr>
            <w:rStyle w:val="Hyperlink"/>
            <w:rFonts w:ascii="Times New Roman" w:hAnsi="Times New Roman"/>
            <w:b w:val="false"/>
            <w:i w:val="false"/>
            <w:color w:val="000000"/>
            <w:sz w:val="22"/>
          </w:rPr>
          <w:t>280.7A</w:t>
        </w:r>
      </w:hyperlink>
      <w:r>
        <w:rPr>
          <w:rFonts w:ascii="Times New Roman" w:hAnsi="Times New Roman"/>
          <w:b w:val="false"/>
          <w:i w:val="false"/>
          <w:color w:val="000000"/>
          <w:sz w:val="22"/>
        </w:rPr>
        <w:t>. The student vision card recommends children receive a complete eye health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“Vision screening”</w:t>
      </w:r>
      <w:r>
        <w:rPr>
          <w:rFonts w:ascii="Times New Roman" w:hAnsi="Times New Roman"/>
          <w:b w:val="false"/>
          <w:i w:val="false"/>
          <w:color w:val="000000"/>
          <w:sz w:val="22"/>
        </w:rPr>
        <w:t> </w:t>
      </w:r>
      <w:r>
        <w:rPr>
          <w:rFonts w:ascii="Times New Roman" w:hAnsi="Times New Roman"/>
          <w:b w:val="false"/>
          <w:i w:val="false"/>
          <w:color w:val="000000"/>
          <w:sz w:val="22"/>
        </w:rPr>
        <w:t>means an eye testing program that is age and developmentally appropriate and that assesses visual acuity or other risk factors contributing to refractive errors and other vision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641—52.2</w:t>
      </w:r>
      <w:r>
        <w:rPr>
          <w:rFonts w:ascii="Times New Roman" w:hAnsi="Times New Roman"/>
          <w:b/>
          <w:i w:val="false"/>
          <w:color w:val="000000"/>
          <w:sz w:val="22"/>
        </w:rPr>
        <w:t xml:space="preserve">(135) </w:t>
      </w:r>
      <w:r>
        <w:rPr>
          <w:rFonts w:ascii="Times New Roman" w:hAnsi="Times New Roman"/>
          <w:b/>
          <w:i w:val="false"/>
          <w:color w:val="000000"/>
          <w:sz w:val="22"/>
        </w:rPr>
        <w:t xml:space="preserve">Persons included and persons excluded.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The child vision screening requirements specified in this chapter apply to all persons seeking first-time enrollment in kindergarten and third grade in a public or accredited nonpublic elementary school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shall be included or excluded as established in Iowa Code section </w:t>
      </w:r>
      <w:hyperlink r:id="rId12">
        <w:r>
          <w:rPr>
            <w:rStyle w:val="Hyperlink"/>
            <w:rFonts w:ascii="Times New Roman" w:hAnsi="Times New Roman"/>
            <w:b w:val="false"/>
            <w:i w:val="false"/>
            <w:color w:val="000000"/>
            <w:sz w:val="22"/>
          </w:rPr>
          <w:t>135.39D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641—52.3</w:t>
      </w:r>
      <w:r>
        <w:rPr>
          <w:rFonts w:ascii="Times New Roman" w:hAnsi="Times New Roman"/>
          <w:b/>
          <w:i w:val="false"/>
          <w:color w:val="000000"/>
          <w:sz w:val="22"/>
        </w:rPr>
        <w:t xml:space="preserve">(135) </w:t>
      </w:r>
      <w:r>
        <w:rPr>
          <w:rFonts w:ascii="Times New Roman" w:hAnsi="Times New Roman"/>
          <w:b/>
          <w:i w:val="false"/>
          <w:color w:val="000000"/>
          <w:sz w:val="22"/>
        </w:rPr>
        <w:t xml:space="preserve">Child vision screening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for a child vision screening may be satisfied pursuant to Iowa Code section </w:t>
      </w:r>
      <w:hyperlink r:id="rId13">
        <w:r>
          <w:rPr>
            <w:rStyle w:val="Hyperlink"/>
            <w:rFonts w:ascii="Times New Roman" w:hAnsi="Times New Roman"/>
            <w:b w:val="false"/>
            <w:i w:val="false"/>
            <w:color w:val="000000"/>
            <w:sz w:val="22"/>
          </w:rPr>
          <w:t>135.39D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val="false"/>
          <w:color w:val="000000"/>
          <w:sz w:val="22"/>
        </w:rPr>
        <w:t>All vision screening methods, including emerging vision screening technologies, shall be age-appropriate and will be approved by the department. A list of acceptable child vision screening tests will be reviewed and updated annually by the department and will be listed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641—52.4</w:t>
      </w:r>
      <w:r>
        <w:rPr>
          <w:rFonts w:ascii="Times New Roman" w:hAnsi="Times New Roman"/>
          <w:b/>
          <w:i w:val="false"/>
          <w:color w:val="000000"/>
          <w:sz w:val="22"/>
        </w:rPr>
        <w:t xml:space="preserve">(135) </w:t>
      </w:r>
      <w:r>
        <w:rPr>
          <w:rFonts w:ascii="Times New Roman" w:hAnsi="Times New Roman"/>
          <w:b/>
          <w:i w:val="false"/>
          <w:color w:val="000000"/>
          <w:sz w:val="22"/>
        </w:rPr>
        <w:t xml:space="preserve">Timeline for valid vision screening.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w:t>
      </w:r>
      <w:r>
        <w:rPr>
          <w:rFonts w:ascii="Times New Roman" w:hAnsi="Times New Roman"/>
          <w:b w:val="false"/>
          <w:i w:val="false"/>
          <w:color w:val="000000"/>
          <w:sz w:val="22"/>
        </w:rPr>
        <w:t> </w:t>
      </w:r>
      <w:r>
        <w:rPr>
          <w:rFonts w:ascii="Times New Roman" w:hAnsi="Times New Roman"/>
          <w:b w:val="false"/>
          <w:i/>
          <w:color w:val="000000"/>
          <w:sz w:val="22"/>
        </w:rPr>
        <w:t xml:space="preserve">Kindergarten. </w:t>
      </w:r>
      <w:r>
        <w:rPr>
          <w:rFonts w:ascii="Times New Roman" w:hAnsi="Times New Roman"/>
          <w:b w:val="false"/>
          <w:i w:val="false"/>
          <w:color w:val="000000"/>
          <w:sz w:val="22"/>
        </w:rPr>
        <w:t>To be valid, a minimum of one child vision screening shall be performed on a child no earlier than one year prior to the date of the child’s enrollment in kindergarten and no later than six months after the date of the child’s enrollment in kindergarten.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w:t>
      </w:r>
      <w:r>
        <w:rPr>
          <w:rFonts w:ascii="Times New Roman" w:hAnsi="Times New Roman"/>
          <w:b w:val="false"/>
          <w:i w:val="false"/>
          <w:color w:val="000000"/>
          <w:sz w:val="22"/>
        </w:rPr>
        <w:t> </w:t>
      </w:r>
      <w:r>
        <w:rPr>
          <w:rFonts w:ascii="Times New Roman" w:hAnsi="Times New Roman"/>
          <w:b w:val="false"/>
          <w:i/>
          <w:color w:val="000000"/>
          <w:sz w:val="22"/>
        </w:rPr>
        <w:t xml:space="preserve">Grade three. </w:t>
      </w:r>
      <w:r>
        <w:rPr>
          <w:rFonts w:ascii="Times New Roman" w:hAnsi="Times New Roman"/>
          <w:b w:val="false"/>
          <w:i w:val="false"/>
          <w:color w:val="000000"/>
          <w:sz w:val="22"/>
        </w:rPr>
        <w:t>To be valid, a minimum of one child vision screening shall be performed on a child no earlier than one year prior to the date of the child’s enrollment in the third grade and no later than six months after the date of the child’s enrollment in the third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w:t>
      </w:r>
      <w:r>
        <w:rPr>
          <w:rFonts w:ascii="Times New Roman" w:hAnsi="Times New Roman"/>
          <w:b w:val="false"/>
          <w:i w:val="false"/>
          <w:color w:val="000000"/>
          <w:sz w:val="22"/>
        </w:rPr>
        <w:t> </w:t>
      </w:r>
      <w:r>
        <w:rPr>
          <w:rFonts w:ascii="Times New Roman" w:hAnsi="Times New Roman"/>
          <w:b w:val="false"/>
          <w:i/>
          <w:color w:val="000000"/>
          <w:sz w:val="22"/>
        </w:rPr>
        <w:t xml:space="preserve">Substantial compliance. </w:t>
      </w:r>
      <w:r>
        <w:rPr>
          <w:rFonts w:ascii="Times New Roman" w:hAnsi="Times New Roman"/>
          <w:b w:val="false"/>
          <w:i w:val="false"/>
          <w:color w:val="000000"/>
          <w:sz w:val="22"/>
        </w:rPr>
        <w:t>A child vision screening may also be deemed valid by the department if the department determines the child has substantially complied with the child vision screening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641—52.5</w:t>
      </w:r>
      <w:r>
        <w:rPr>
          <w:rFonts w:ascii="Times New Roman" w:hAnsi="Times New Roman"/>
          <w:b/>
          <w:i w:val="false"/>
          <w:color w:val="000000"/>
          <w:sz w:val="22"/>
        </w:rPr>
        <w:t xml:space="preserve">(135) </w:t>
      </w:r>
      <w:r>
        <w:rPr>
          <w:rFonts w:ascii="Times New Roman" w:hAnsi="Times New Roman"/>
          <w:b/>
          <w:i w:val="false"/>
          <w:color w:val="000000"/>
          <w:sz w:val="22"/>
        </w:rPr>
        <w:t xml:space="preserve">Proof of child vision screening.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or guardian of a child enrolled in kindergarten or third grade shall ensure that evidence of a child vision screening is submitted to the school district or accredited nonpublic elementary school in which the child is enrolled either electronically through IRIS pursuant to subrule </w:t>
      </w:r>
      <w:r>
        <w:rPr>
          <w:rFonts w:ascii="Times New Roman" w:hAnsi="Times New Roman"/>
          <w:b w:val="false"/>
          <w:i w:val="false"/>
          <w:color w:val="000000"/>
          <w:sz w:val="22"/>
        </w:rPr>
        <w:t>52.5(2)</w:t>
      </w:r>
      <w:r>
        <w:rPr>
          <w:rFonts w:ascii="Times New Roman" w:hAnsi="Times New Roman"/>
          <w:b w:val="false"/>
          <w:i w:val="false"/>
          <w:color w:val="000000"/>
          <w:sz w:val="22"/>
        </w:rPr>
        <w:t xml:space="preserve"> or in hard copy or electronic form pursuant to subrule </w:t>
      </w:r>
      <w:r>
        <w:rPr>
          <w:rFonts w:ascii="Times New Roman" w:hAnsi="Times New Roman"/>
          <w:b w:val="false"/>
          <w:i w:val="false"/>
          <w:color w:val="000000"/>
          <w:sz w:val="22"/>
        </w:rPr>
        <w:t>52.5(3)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52.5(2)</w:t>
      </w:r>
      <w:r>
        <w:rPr>
          <w:rFonts w:ascii="Times New Roman" w:hAnsi="Times New Roman"/>
          <w:b w:val="false"/>
          <w:i w:val="false"/>
          <w:color w:val="000000"/>
          <w:sz w:val="22"/>
        </w:rPr>
        <w:t> </w:t>
      </w:r>
      <w:r>
        <w:rPr>
          <w:rFonts w:ascii="Times New Roman" w:hAnsi="Times New Roman"/>
          <w:b w:val="false"/>
          <w:i w:val="false"/>
          <w:color w:val="000000"/>
          <w:sz w:val="22"/>
        </w:rPr>
        <w:t>If the child’s vision screening results were electronically submitted to IRIS, the parent or guardian may notify the school district or accredited nonpublic elementary school of such submission to satisfy the requirement for evidence of a child vision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52.5(3)</w:t>
      </w:r>
      <w:r>
        <w:rPr>
          <w:rFonts w:ascii="Times New Roman" w:hAnsi="Times New Roman"/>
          <w:b w:val="false"/>
          <w:i w:val="false"/>
          <w:color w:val="000000"/>
          <w:sz w:val="22"/>
        </w:rPr>
        <w:t> </w:t>
      </w:r>
      <w:r>
        <w:rPr>
          <w:rFonts w:ascii="Times New Roman" w:hAnsi="Times New Roman"/>
          <w:b w:val="false"/>
          <w:i w:val="false"/>
          <w:color w:val="000000"/>
          <w:sz w:val="22"/>
        </w:rPr>
        <w:t>If evidence of the child vision screening is not electronically submitted to IRIS, the parent or guardian shall provide evidence of the child vision screening in hard copy or electronic form directly to the school. Hard copy or electronic evidence of the vision screening shall include the child’s first name, last name, date of birth and ZIP code; evidence of the vision screening, including the date of screening, left eye results, right eye results (if available), vision screening result of “pass” or “fail,” and designation of “yes” or “no” for referral made; and the name of the provider who performed the vision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52.5(4)</w:t>
      </w:r>
      <w:r>
        <w:rPr>
          <w:rFonts w:ascii="Times New Roman" w:hAnsi="Times New Roman"/>
          <w:b w:val="false"/>
          <w:i w:val="false"/>
          <w:color w:val="000000"/>
          <w:sz w:val="22"/>
        </w:rPr>
        <w:t> </w:t>
      </w:r>
      <w:r>
        <w:rPr>
          <w:rFonts w:ascii="Times New Roman" w:hAnsi="Times New Roman"/>
          <w:b w:val="false"/>
          <w:i w:val="false"/>
          <w:color w:val="000000"/>
          <w:sz w:val="22"/>
        </w:rPr>
        <w:t>Submission of a faxed copy, photocopy, or electronic copy of the child vision screening results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52.5(5)</w:t>
      </w:r>
      <w:r>
        <w:rPr>
          <w:rFonts w:ascii="Times New Roman" w:hAnsi="Times New Roman"/>
          <w:b w:val="false"/>
          <w:i w:val="false"/>
          <w:color w:val="000000"/>
          <w:sz w:val="22"/>
        </w:rPr>
        <w:t> </w:t>
      </w:r>
      <w:r>
        <w:rPr>
          <w:rFonts w:ascii="Times New Roman" w:hAnsi="Times New Roman"/>
          <w:b w:val="false"/>
          <w:i w:val="false"/>
          <w:color w:val="000000"/>
          <w:sz w:val="22"/>
        </w:rPr>
        <w:t>If a parent or guardian chooses for a child to receive a comprehensive eye examination completed by an ophthalmologist or optometrist in lieu of a vision screening, the parent or guardian may submit a completed student vision card to satisfy the requirement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641—52.6</w:t>
      </w:r>
      <w:r>
        <w:rPr>
          <w:rFonts w:ascii="Times New Roman" w:hAnsi="Times New Roman"/>
          <w:b/>
          <w:i w:val="false"/>
          <w:color w:val="000000"/>
          <w:sz w:val="22"/>
        </w:rPr>
        <w:t xml:space="preserve">(135) </w:t>
      </w:r>
      <w:r>
        <w:rPr>
          <w:rFonts w:ascii="Times New Roman" w:hAnsi="Times New Roman"/>
          <w:b/>
          <w:i w:val="false"/>
          <w:color w:val="000000"/>
          <w:sz w:val="22"/>
        </w:rPr>
        <w:t xml:space="preserve">Child vision screening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52.6(1)</w:t>
      </w:r>
      <w:r>
        <w:rPr>
          <w:rFonts w:ascii="Times New Roman" w:hAnsi="Times New Roman"/>
          <w:b w:val="false"/>
          <w:i w:val="false"/>
          <w:color w:val="000000"/>
          <w:sz w:val="22"/>
        </w:rPr>
        <w:t> </w:t>
      </w:r>
      <w:r>
        <w:rPr>
          <w:rFonts w:ascii="Times New Roman" w:hAnsi="Times New Roman"/>
          <w:b w:val="false"/>
          <w:i w:val="false"/>
          <w:color w:val="000000"/>
          <w:sz w:val="22"/>
        </w:rPr>
        <w:t>A person authorized to perform a child vision screening required by this chapter shall report results of the child vision screening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ophthalmologist or optometrist shall report the results in written form, either electronically or by hard copy, to the parent or guardian to be forwarded to the department via the school or shall report the results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pediatrician’s or family practice physician’s office, a free clinic, a child care center, a local public health department, a public or accredited nonpublic school, or a community-based organization or an ARNP or physician associate shall report the results in written form, either electronically or by hard copy, to the parent or guardian to be forwarded to the department via the school or shall report the results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Results from an online vision screening administered from the internet shall be generated in an electronic or hard-copy report to the parent or guardian to be forwarded to the department via the school or the results shall be reported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an autorefractor or photoscreening vision screening, including those performed by Iowa KidSight, shall be reported to the parent or guardian in written form, either electronically or by hard copy, to be forwarded to the department via the school or shall be reported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52.6(2)</w:t>
      </w:r>
      <w:r>
        <w:rPr>
          <w:rFonts w:ascii="Times New Roman" w:hAnsi="Times New Roman"/>
          <w:b w:val="false"/>
          <w:i w:val="false"/>
          <w:color w:val="000000"/>
          <w:sz w:val="22"/>
        </w:rPr>
        <w:t> </w:t>
      </w:r>
      <w:r>
        <w:rPr>
          <w:rFonts w:ascii="Times New Roman" w:hAnsi="Times New Roman"/>
          <w:b w:val="false"/>
          <w:i w:val="false"/>
          <w:color w:val="000000"/>
          <w:sz w:val="22"/>
        </w:rPr>
        <w:t>The department will collect and maintain results of the vision screenings submitted electronically, via hard copy or through IRIS.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641—52.7</w:t>
      </w:r>
      <w:r>
        <w:rPr>
          <w:rFonts w:ascii="Times New Roman" w:hAnsi="Times New Roman"/>
          <w:b/>
          <w:i w:val="false"/>
          <w:color w:val="000000"/>
          <w:sz w:val="22"/>
        </w:rPr>
        <w:t xml:space="preserve">(135) </w:t>
      </w:r>
      <w:r>
        <w:rPr>
          <w:rFonts w:ascii="Times New Roman" w:hAnsi="Times New Roman"/>
          <w:b/>
          <w:i w:val="false"/>
          <w:color w:val="000000"/>
          <w:sz w:val="22"/>
        </w:rPr>
        <w:t xml:space="preserve">School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52.7(1)</w:t>
      </w:r>
      <w:r>
        <w:rPr>
          <w:rFonts w:ascii="Times New Roman" w:hAnsi="Times New Roman"/>
          <w:b w:val="false"/>
          <w:i w:val="false"/>
          <w:color w:val="000000"/>
          <w:sz w:val="22"/>
        </w:rPr>
        <w:t> </w:t>
      </w:r>
      <w:r>
        <w:rPr>
          <w:rFonts w:ascii="Times New Roman" w:hAnsi="Times New Roman"/>
          <w:b w:val="false"/>
          <w:i w:val="false"/>
          <w:color w:val="000000"/>
          <w:sz w:val="22"/>
        </w:rPr>
        <w:t>Each public and accredited nonpublic elementary school, in collaboration with the department, shall provide the parents or guardians of students enrolled in the school with vision screening referral resources prior to enrollment or during the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52.7(2)</w:t>
      </w:r>
      <w:r>
        <w:rPr>
          <w:rFonts w:ascii="Times New Roman" w:hAnsi="Times New Roman"/>
          <w:b w:val="false"/>
          <w:i w:val="false"/>
          <w:color w:val="000000"/>
          <w:sz w:val="22"/>
        </w:rPr>
        <w:t> </w:t>
      </w:r>
      <w:r>
        <w:rPr>
          <w:rFonts w:ascii="Times New Roman" w:hAnsi="Times New Roman"/>
          <w:b w:val="false"/>
          <w:i w:val="false"/>
          <w:color w:val="000000"/>
          <w:sz w:val="22"/>
        </w:rPr>
        <w:t>Each public and accredited nonpublic elementary school shall provide to parents or guardians of students for whom evidence of a child vision screening is not submitted community eye health referral resources, including but not limited to contact information for the local public health department, maternal and child health agency, Iowa KidSight, the department, or an optometric or ophthalmology society.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52.7(3)</w:t>
      </w:r>
      <w:r>
        <w:rPr>
          <w:rFonts w:ascii="Times New Roman" w:hAnsi="Times New Roman"/>
          <w:b w:val="false"/>
          <w:i w:val="false"/>
          <w:color w:val="000000"/>
          <w:sz w:val="22"/>
        </w:rPr>
        <w:t> </w:t>
      </w:r>
      <w:r>
        <w:rPr>
          <w:rFonts w:ascii="Times New Roman" w:hAnsi="Times New Roman"/>
          <w:b w:val="false"/>
          <w:i w:val="false"/>
          <w:color w:val="000000"/>
          <w:sz w:val="22"/>
        </w:rPr>
        <w:t>Each public and accredited nonpublic elementary school shall arrange for the following to be forwarded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vision screening results or comprehensive eye examination results provided by parents or guardians;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students whose parents or guardians indicate that the students’ results were reported through IRIS;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evidence of vision screening or comprehensive eye examination provided to the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641—52.8</w:t>
      </w:r>
      <w:r>
        <w:rPr>
          <w:rFonts w:ascii="Times New Roman" w:hAnsi="Times New Roman"/>
          <w:b/>
          <w:i w:val="false"/>
          <w:color w:val="000000"/>
          <w:sz w:val="22"/>
        </w:rPr>
        <w:t xml:space="preserve">(135) </w:t>
      </w:r>
      <w:r>
        <w:rPr>
          <w:rFonts w:ascii="Times New Roman" w:hAnsi="Times New Roman"/>
          <w:b/>
          <w:i w:val="false"/>
          <w:color w:val="000000"/>
          <w:sz w:val="22"/>
        </w:rPr>
        <w:t xml:space="preserve">Iowa’s child vision screening database module and follow-up. </w:t>
      </w:r>
      <w:r>
        <w:rPr>
          <w:rFonts w:ascii="Times New Roman" w:hAnsi="Times New Roman"/>
          <w:b w:val="false"/>
          <w:i w:val="false"/>
          <w:color w:val="000000"/>
          <w:sz w:val="22"/>
        </w:rPr>
        <w:t>The department may develop and maintain a statewide child vision screening database module in IRIS to collect and maintain child vision screening results, to ensure students receive the required vision screening, and to monitor eye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52.8(1)</w:t>
      </w:r>
      <w:r>
        <w:rPr>
          <w:rFonts w:ascii="Times New Roman" w:hAnsi="Times New Roman"/>
          <w:b w:val="false"/>
          <w:i w:val="false"/>
          <w:color w:val="000000"/>
          <w:sz w:val="22"/>
        </w:rPr>
        <w:t> </w:t>
      </w:r>
      <w:r>
        <w:rPr>
          <w:rFonts w:ascii="Times New Roman" w:hAnsi="Times New Roman"/>
          <w:b w:val="false"/>
          <w:i w:val="false"/>
          <w:color w:val="000000"/>
          <w:sz w:val="22"/>
        </w:rPr>
        <w:t>The database module will consist of vision screening information, including identifying and demographic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52.8(2)</w:t>
      </w:r>
      <w:r>
        <w:rPr>
          <w:rFonts w:ascii="Times New Roman" w:hAnsi="Times New Roman"/>
          <w:b w:val="false"/>
          <w:i w:val="false"/>
          <w:color w:val="000000"/>
          <w:sz w:val="22"/>
        </w:rPr>
        <w:t> </w:t>
      </w:r>
      <w:r>
        <w:rPr>
          <w:rFonts w:ascii="Times New Roman" w:hAnsi="Times New Roman"/>
          <w:b w:val="false"/>
          <w:i w:val="false"/>
          <w:color w:val="000000"/>
          <w:sz w:val="22"/>
        </w:rPr>
        <w:t xml:space="preserve">Database module reporting will comply with rule </w:t>
      </w:r>
      <w:hyperlink r:id="rId14">
        <w:r>
          <w:rPr>
            <w:rStyle w:val="Hyperlink"/>
            <w:rFonts w:ascii="Times New Roman" w:hAnsi="Times New Roman"/>
            <w:b w:val="false"/>
            <w:i w:val="false"/>
            <w:color w:val="000000"/>
            <w:sz w:val="22"/>
          </w:rPr>
          <w:t>641—52.6</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52.8(3)</w:t>
      </w:r>
      <w:r>
        <w:rPr>
          <w:rFonts w:ascii="Times New Roman" w:hAnsi="Times New Roman"/>
          <w:b w:val="false"/>
          <w:i w:val="false"/>
          <w:color w:val="000000"/>
          <w:sz w:val="22"/>
        </w:rPr>
        <w:t> </w:t>
      </w:r>
      <w:r>
        <w:rPr>
          <w:rFonts w:ascii="Times New Roman" w:hAnsi="Times New Roman"/>
          <w:b w:val="false"/>
          <w:i w:val="false"/>
          <w:color w:val="000000"/>
          <w:sz w:val="22"/>
        </w:rPr>
        <w:t>Unauthorized uses of database module. The database module information shall not be used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Market services to students or nonstudents;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in bill collection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Locate or identify students or nonstudents for any purpose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52.8(4)</w:t>
      </w:r>
      <w:r>
        <w:rPr>
          <w:rFonts w:ascii="Times New Roman" w:hAnsi="Times New Roman"/>
          <w:b w:val="false"/>
          <w:i w:val="false"/>
          <w:color w:val="000000"/>
          <w:sz w:val="22"/>
        </w:rPr>
        <w:t> </w:t>
      </w:r>
      <w:r>
        <w:rPr>
          <w:rFonts w:ascii="Times New Roman" w:hAnsi="Times New Roman"/>
          <w:b w:val="false"/>
          <w:i w:val="false"/>
          <w:color w:val="000000"/>
          <w:sz w:val="22"/>
        </w:rPr>
        <w:t>Confidentiality of database module information. Child vision screening information, including identifying and demographic data maintained in the database module, is confidential and may not be disclosed except under the following limited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release information from the database module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who received the child vision screening or the parent or guardian of the person who received the child vision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Users of the database module that complete an agreement with the department that specifies the conditions under which the database module can be accessed and that have been issued an organization code and username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or entities requesting child vision screening data in an aggregate form that does not identify an individual either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Agencies that complete an agreement with the department that specifies conditions for access to database module information and how that information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or federal agency, or an entity bound by that state or federal agency, to the extent the information is necessary to perform a legally authorized function of the agency or the department. The state or federal agency is subject to confidentiality regulations that are the same as or more stringent than those in the state of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Licensed health care providers, agencies, and other persons involved with vision screenings, eye examinations, follow-up services, and intervention services as necessary to administer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Approved database module users shall not release child vision screening data except to the person who received the child vision screening; the parent or guardian of the person who received the child vision screening; health records staff of schools; medical, optometry, ophthalmology or health care providers providing continuity of care; and other approved users of the database module.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641—52.9</w:t>
      </w:r>
      <w:r>
        <w:rPr>
          <w:rFonts w:ascii="Times New Roman" w:hAnsi="Times New Roman"/>
          <w:b/>
          <w:i w:val="false"/>
          <w:color w:val="000000"/>
          <w:sz w:val="22"/>
        </w:rPr>
        <w:t xml:space="preserve">(135) </w:t>
      </w:r>
      <w:r>
        <w:rPr>
          <w:rFonts w:ascii="Times New Roman" w:hAnsi="Times New Roman"/>
          <w:b/>
          <w:i w:val="false"/>
          <w:color w:val="000000"/>
          <w:sz w:val="22"/>
        </w:rPr>
        <w:t xml:space="preserve">Referral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52.9(1)</w:t>
      </w:r>
      <w:r>
        <w:rPr>
          <w:rFonts w:ascii="Times New Roman" w:hAnsi="Times New Roman"/>
          <w:b w:val="false"/>
          <w:i w:val="false"/>
          <w:color w:val="000000"/>
          <w:sz w:val="22"/>
        </w:rPr>
        <w:t> </w:t>
      </w:r>
      <w:r>
        <w:rPr>
          <w:rFonts w:ascii="Times New Roman" w:hAnsi="Times New Roman"/>
          <w:b w:val="false"/>
          <w:i w:val="false"/>
          <w:color w:val="000000"/>
          <w:sz w:val="22"/>
        </w:rPr>
        <w:t>If a vision screening identifies a potential vision impairment in a child, the person who performed the vision screening or the person’s designee shall, if the person is not an ophthalmologist or optometrist, refer the child to an ophthalmologist or optometrist for a comprehensive eye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performing vision screenings or the persons’ designee shall contact parents or guardians of children identified as having potential vision impairment based on the results of a vision screening required pursuant to this chapter or a comprehensive eye examination required pursuant to subrule </w:t>
      </w:r>
      <w:hyperlink r:id="rId15">
        <w:r>
          <w:rPr>
            <w:rStyle w:val="Hyperlink"/>
            <w:rFonts w:ascii="Times New Roman" w:hAnsi="Times New Roman"/>
            <w:b w:val="false"/>
            <w:i w:val="false"/>
            <w:color w:val="000000"/>
            <w:sz w:val="22"/>
          </w:rPr>
          <w:t>52.9(1)</w:t>
        </w:r>
      </w:hyperlink>
      <w:r>
        <w:rPr>
          <w:rFonts w:ascii="Times New Roman" w:hAnsi="Times New Roman"/>
          <w:b w:val="false"/>
          <w:i w:val="false"/>
          <w:color w:val="000000"/>
          <w:sz w:val="22"/>
        </w:rPr>
        <w:t xml:space="preserve"> in order to provide information on obtaining necessary vision correction.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135.39D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1924C</w:t>
      </w:r>
      <w:r>
        <w:rPr>
          <w:rFonts w:ascii="Times New Roman" w:hAnsi="Times New Roman"/>
          <w:b w:val="false"/>
          <w:i w:val="false"/>
          <w:color w:val="000000"/>
          <w:sz w:val="21"/>
        </w:rPr>
        <w:t xml:space="preserve"> (Notice ARC 1838C, IAB 1/21/15)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9269C</w:t>
      </w:r>
      <w:r>
        <w:rPr>
          <w:rFonts w:ascii="Times New Roman" w:hAnsi="Times New Roman"/>
          <w:b w:val="false"/>
          <w:i w:val="false"/>
          <w:color w:val="000000"/>
          <w:sz w:val="21"/>
        </w:rPr>
        <w:t xml:space="preserve"> (Notice ARC 8528C, IAB 12/11/24)</w:t>
      </w:r>
      <w:r>
        <w:rPr>
          <w:rFonts w:ascii="Times New Roman" w:hAnsi="Times New Roman"/>
          <w:b w:val="false"/>
          <w:i w:val="false"/>
          <w:color w:val="000000"/>
          <w:sz w:val="21"/>
        </w:rPr>
        <w:t>, IAB 5/14/25, effective 7/1/25]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5.7.1.pdf" Type="http://schemas.openxmlformats.org/officeDocument/2006/relationships/hyperlink" Id="rId5"/>
    <Relationship TargetMode="External" Target="https://www.legis.iowa.gov/docs/iac/chapter/641.7.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54.pdf" Type="http://schemas.openxmlformats.org/officeDocument/2006/relationships/hyperlink" Id="rId8"/>
    <Relationship TargetMode="External" Target="https://www.legis.iowa.gov/docs/ico/chapter/148.pdf" Type="http://schemas.openxmlformats.org/officeDocument/2006/relationships/hyperlink" Id="rId9"/>
    <Relationship TargetMode="External" Target="https://www.legis.iowa.gov/docs/ico/chapter/148C.pdf" Type="http://schemas.openxmlformats.org/officeDocument/2006/relationships/hyperlink" Id="rId10"/>
    <Relationship TargetMode="External" Target="https://www.legis.iowa.gov/docs/ico/chapter/280.7A.pdf" Type="http://schemas.openxmlformats.org/officeDocument/2006/relationships/hyperlink" Id="rId11"/>
    <Relationship TargetMode="External" Target="https://www.legis.iowa.gov/docs/ico/chapter/135.39D.pdf" Type="http://schemas.openxmlformats.org/officeDocument/2006/relationships/hyperlink" Id="rId12"/>
    <Relationship TargetMode="External" Target="https://www.legis.iowa.gov/docs/ico/chapter/135.39D.pdf" Type="http://schemas.openxmlformats.org/officeDocument/2006/relationships/hyperlink" Id="rId13"/>
    <Relationship TargetMode="External" Target="https://www.legis.iowa.gov/docs/iac/rule/641.52.6.pdf" Type="http://schemas.openxmlformats.org/officeDocument/2006/relationships/hyperlink" Id="rId14"/>
    <Relationship TargetMode="External" Target="https://www.legis.iowa.gov/docs/iac/rule/641.52.9.pdf" Type="http://schemas.openxmlformats.org/officeDocument/2006/relationships/hyperlink" Id="rId15"/>
    <Relationship TargetMode="External" Target="https://www.legis.iowa.gov/docs/ico/chapter/135.39D.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