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REGISTRATION AND SAFETY REQUIREMENTS FOR THERAPEUTIC USE OF</w:t>
      </w:r>
      <w:r>
        <w:br/>
      </w:r>
      <w:r>
        <w:rPr>
          <w:rFonts w:ascii="Times New Roman" w:hAnsi="Times New Roman"/>
          <w:b w:val="false"/>
          <w:i w:val="false"/>
          <w:color w:val="000000"/>
          <w:sz w:val="21"/>
        </w:rPr>
        <w:t xml:space="preserve"> RADIATION MACHINES, PARTICLE ACCELERATORS FOR NONHUMAN USE, </w:t>
      </w:r>
      <w:r>
        <w:br/>
      </w:r>
      <w:r>
        <w:rPr>
          <w:rFonts w:ascii="Times New Roman" w:hAnsi="Times New Roman"/>
          <w:b w:val="false"/>
          <w:i w:val="false"/>
          <w:color w:val="000000"/>
          <w:sz w:val="21"/>
        </w:rPr>
        <w:t>AND ANALYTICAL X-RAY EQUIPMENT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641—42.1</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provisions of this chapter establish the requirements of a registrant for the use of 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therapeutic radiation machines shall be by, or under the supervision of, a physician who meets the training and experience criteria established by rule </w:t>
      </w:r>
      <w:hyperlink r:id="rId5">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specified in rule </w:t>
      </w:r>
      <w:hyperlink r:id="rId6">
        <w:r>
          <w:rPr>
            <w:rStyle w:val="Hyperlink"/>
            <w:rFonts w:ascii="Times New Roman" w:hAnsi="Times New Roman"/>
            <w:b w:val="false"/>
            <w:i w:val="false"/>
            <w:color w:val="000000"/>
            <w:sz w:val="22"/>
          </w:rPr>
          <w:t>641—41.3</w:t>
        </w:r>
      </w:hyperlink>
      <w:r>
        <w:rPr>
          <w:rFonts w:ascii="Times New Roman" w:hAnsi="Times New Roman"/>
          <w:b w:val="false"/>
          <w:i w:val="false"/>
          <w:color w:val="000000"/>
          <w:sz w:val="22"/>
        </w:rPr>
        <w:t xml:space="preserve">(136C), all registrants are subject to the applicable requirements of </w:t>
      </w:r>
      <w:hyperlink r:id="rId7">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provided in 641—Chapters </w:t>
      </w:r>
      <w:hyperlink r:id="rId9">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may also apply to the provisions of this chapter. Additionally, the following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“Accessible surface”</w:t>
      </w:r>
      <w:r>
        <w:rPr>
          <w:rFonts w:ascii="Times New Roman" w:hAnsi="Times New Roman"/>
          <w:b w:val="false"/>
          <w:i w:val="false"/>
          <w:color w:val="000000"/>
          <w:sz w:val="22"/>
        </w:rPr>
        <w:t> </w:t>
      </w:r>
      <w:r>
        <w:rPr>
          <w:rFonts w:ascii="Times New Roman" w:hAnsi="Times New Roman"/>
          <w:b w:val="false"/>
          <w:i w:val="false"/>
          <w:color w:val="000000"/>
          <w:sz w:val="22"/>
        </w:rPr>
        <w:t>means surface of equipment or of an equipment part that can be easily or accidentally touched by persons without the use of a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“Added filtration”</w:t>
      </w:r>
      <w:r>
        <w:rPr>
          <w:rFonts w:ascii="Times New Roman" w:hAnsi="Times New Roman"/>
          <w:b w:val="false"/>
          <w:i w:val="false"/>
          <w:color w:val="000000"/>
          <w:sz w:val="22"/>
        </w:rPr>
        <w:t> </w:t>
      </w:r>
      <w:r>
        <w:rPr>
          <w:rFonts w:ascii="Times New Roman" w:hAnsi="Times New Roman"/>
          <w:b w:val="false"/>
          <w:i w:val="false"/>
          <w:color w:val="000000"/>
          <w:sz w:val="22"/>
        </w:rPr>
        <w:t>means any filtration that is in addition to the inherent filtration.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“Analytical X-ray equipment”</w:t>
      </w:r>
      <w:r>
        <w:rPr>
          <w:rFonts w:ascii="Times New Roman" w:hAnsi="Times New Roman"/>
          <w:b w:val="false"/>
          <w:i w:val="false"/>
          <w:color w:val="000000"/>
          <w:sz w:val="22"/>
        </w:rPr>
        <w:t> </w:t>
      </w:r>
      <w:r>
        <w:rPr>
          <w:rFonts w:ascii="Times New Roman" w:hAnsi="Times New Roman"/>
          <w:b w:val="false"/>
          <w:i w:val="false"/>
          <w:color w:val="000000"/>
          <w:sz w:val="22"/>
        </w:rPr>
        <w:t>means equipment used for X-ray diffraction or fluorescence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“Analytical X-ray system”</w:t>
      </w:r>
      <w:r>
        <w:rPr>
          <w:rFonts w:ascii="Times New Roman" w:hAnsi="Times New Roman"/>
          <w:b w:val="false"/>
          <w:i w:val="false"/>
          <w:color w:val="000000"/>
          <w:sz w:val="22"/>
        </w:rPr>
        <w:t> </w:t>
      </w:r>
      <w:r>
        <w:rPr>
          <w:rFonts w:ascii="Times New Roman" w:hAnsi="Times New Roman"/>
          <w:b w:val="false"/>
          <w:i w:val="false"/>
          <w:color w:val="000000"/>
          <w:sz w:val="22"/>
        </w:rPr>
        <w:t>means a group of components utilizing X-rays or gamma rays to determine the elemental composition or to examine the microstructure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“Beam-limiting device”</w:t>
      </w:r>
      <w:r>
        <w:rPr>
          <w:rFonts w:ascii="Times New Roman" w:hAnsi="Times New Roman"/>
          <w:b w:val="false"/>
          <w:i w:val="false"/>
          <w:color w:val="000000"/>
          <w:sz w:val="22"/>
        </w:rPr>
        <w:t> </w:t>
      </w:r>
      <w:r>
        <w:rPr>
          <w:rFonts w:ascii="Times New Roman" w:hAnsi="Times New Roman"/>
          <w:b w:val="false"/>
          <w:i w:val="false"/>
          <w:color w:val="000000"/>
          <w:sz w:val="22"/>
        </w:rPr>
        <w:t>means a field defining collimator, integral to the therapeutic radiation machine, that provides a means to restrict the dimensions of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“Beam-scattering foil”</w:t>
      </w:r>
      <w:r>
        <w:rPr>
          <w:rFonts w:ascii="Times New Roman" w:hAnsi="Times New Roman"/>
          <w:b w:val="false"/>
          <w:i w:val="false"/>
          <w:color w:val="000000"/>
          <w:sz w:val="22"/>
        </w:rPr>
        <w:t> </w:t>
      </w:r>
      <w:r>
        <w:rPr>
          <w:rFonts w:ascii="Times New Roman" w:hAnsi="Times New Roman"/>
          <w:b w:val="false"/>
          <w:i w:val="false"/>
          <w:color w:val="000000"/>
          <w:sz w:val="22"/>
        </w:rPr>
        <w:t>means a thin piece of material (usually metallic) placed in the beam to scatter a beam of electrons in order to provide a more uniform electron distribution in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“Bent beam linear accelerator”</w:t>
      </w:r>
      <w:r>
        <w:rPr>
          <w:rFonts w:ascii="Times New Roman" w:hAnsi="Times New Roman"/>
          <w:b w:val="false"/>
          <w:i w:val="false"/>
          <w:color w:val="000000"/>
          <w:sz w:val="22"/>
        </w:rPr>
        <w:t> </w:t>
      </w:r>
      <w:r>
        <w:rPr>
          <w:rFonts w:ascii="Times New Roman" w:hAnsi="Times New Roman"/>
          <w:b w:val="false"/>
          <w:i w:val="false"/>
          <w:color w:val="000000"/>
          <w:sz w:val="22"/>
        </w:rPr>
        <w:t>means a linear accelerator geometry in which the accelerated electron beam must change direction by passing through a bending magnet.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“Cold pasteurization”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using radiation for destroying disease-causing microorganisms in commercial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“Contact therapy system”</w:t>
      </w:r>
      <w:r>
        <w:rPr>
          <w:rFonts w:ascii="Times New Roman" w:hAnsi="Times New Roman"/>
          <w:b w:val="false"/>
          <w:i w:val="false"/>
          <w:color w:val="000000"/>
          <w:sz w:val="22"/>
        </w:rPr>
        <w:t> </w:t>
      </w:r>
      <w:r>
        <w:rPr>
          <w:rFonts w:ascii="Times New Roman" w:hAnsi="Times New Roman"/>
          <w:b w:val="false"/>
          <w:i w:val="false"/>
          <w:color w:val="000000"/>
          <w:sz w:val="22"/>
        </w:rPr>
        <w:t>means a therapeutic radiation machine with a short target-to-skin distance (TSD), usually less than five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monitor unit”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“DMU”</w:t>
      </w:r>
      <w:r>
        <w:rPr>
          <w:rFonts w:ascii="Times New Roman" w:hAnsi="Times New Roman"/>
          <w:b w:val="false"/>
          <w:i w:val="false"/>
          <w:color w:val="000000"/>
          <w:sz w:val="22"/>
        </w:rPr>
        <w:t> </w:t>
      </w:r>
      <w:r>
        <w:rPr>
          <w:rFonts w:ascii="Times New Roman" w:hAnsi="Times New Roman"/>
          <w:b w:val="false"/>
          <w:i w:val="false"/>
          <w:color w:val="000000"/>
          <w:sz w:val="22"/>
        </w:rPr>
        <w:t>means a unit response from the beam monitoring system from which the absorbed dose can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beam radiation therapy”</w:t>
      </w:r>
      <w:r>
        <w:rPr>
          <w:rFonts w:ascii="Times New Roman" w:hAnsi="Times New Roman"/>
          <w:b w:val="false"/>
          <w:i w:val="false"/>
          <w:color w:val="000000"/>
          <w:sz w:val="22"/>
        </w:rPr>
        <w:t> </w:t>
      </w:r>
      <w:r>
        <w:rPr>
          <w:rFonts w:ascii="Times New Roman" w:hAnsi="Times New Roman"/>
          <w:b w:val="false"/>
          <w:i w:val="false"/>
          <w:color w:val="000000"/>
          <w:sz w:val="22"/>
        </w:rPr>
        <w:t>means therapeutic irradiation in which the source of radiation is at a distance from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“Fail-safe characteristics”</w:t>
      </w:r>
      <w:r>
        <w:rPr>
          <w:rFonts w:ascii="Times New Roman" w:hAnsi="Times New Roman"/>
          <w:b w:val="false"/>
          <w:i w:val="false"/>
          <w:color w:val="000000"/>
          <w:sz w:val="22"/>
        </w:rPr>
        <w:t> </w:t>
      </w:r>
      <w:r>
        <w:rPr>
          <w:rFonts w:ascii="Times New Roman" w:hAnsi="Times New Roman"/>
          <w:b w:val="false"/>
          <w:i w:val="false"/>
          <w:color w:val="000000"/>
          <w:sz w:val="22"/>
        </w:rPr>
        <w:t>means a design feature that causes beam port shutters to close, or otherwise prevents emergence of the primary beam, upon the failure of a safety or warning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flattening filter”</w:t>
      </w:r>
      <w:r>
        <w:rPr>
          <w:rFonts w:ascii="Times New Roman" w:hAnsi="Times New Roman"/>
          <w:b w:val="false"/>
          <w:i w:val="false"/>
          <w:color w:val="000000"/>
          <w:sz w:val="22"/>
        </w:rPr>
        <w:t> </w:t>
      </w:r>
      <w:r>
        <w:rPr>
          <w:rFonts w:ascii="Times New Roman" w:hAnsi="Times New Roman"/>
          <w:b w:val="false"/>
          <w:i w:val="false"/>
          <w:color w:val="000000"/>
          <w:sz w:val="22"/>
        </w:rPr>
        <w:t>means a filter used to homogenize the absorbed dose rate over the radiation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material placed in the useful beam to change beam quality or its intensity profile in therapeutic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“Gantry”</w:t>
      </w:r>
      <w:r>
        <w:rPr>
          <w:rFonts w:ascii="Times New Roman" w:hAnsi="Times New Roman"/>
          <w:b w:val="false"/>
          <w:i w:val="false"/>
          <w:color w:val="000000"/>
          <w:sz w:val="22"/>
        </w:rPr>
        <w:t> </w:t>
      </w:r>
      <w:r>
        <w:rPr>
          <w:rFonts w:ascii="Times New Roman" w:hAnsi="Times New Roman"/>
          <w:b w:val="false"/>
          <w:i w:val="false"/>
          <w:color w:val="000000"/>
          <w:sz w:val="22"/>
        </w:rPr>
        <w:t>means that part of a radiation therapy system supporting and allowing movements of the radiation head around a center of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 of irradiation”</w:t>
      </w:r>
      <w:r>
        <w:rPr>
          <w:rFonts w:ascii="Times New Roman" w:hAnsi="Times New Roman"/>
          <w:b w:val="false"/>
          <w:i w:val="false"/>
          <w:color w:val="000000"/>
          <w:sz w:val="22"/>
        </w:rPr>
        <w:t> </w:t>
      </w:r>
      <w:r>
        <w:rPr>
          <w:rFonts w:ascii="Times New Roman" w:hAnsi="Times New Roman"/>
          <w:b w:val="false"/>
          <w:i w:val="false"/>
          <w:color w:val="000000"/>
          <w:sz w:val="22"/>
        </w:rPr>
        <w:t>means the stopping of irradiation with the possibility of continuing irradiation without resetting of operating conditions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approved”</w:t>
      </w:r>
      <w:r>
        <w:rPr>
          <w:rFonts w:ascii="Times New Roman" w:hAnsi="Times New Roman"/>
          <w:b w:val="false"/>
          <w:i w:val="false"/>
          <w:color w:val="000000"/>
          <w:sz w:val="22"/>
        </w:rPr>
        <w:t> </w:t>
      </w:r>
      <w:r>
        <w:rPr>
          <w:rFonts w:ascii="Times New Roman" w:hAnsi="Times New Roman"/>
          <w:b w:val="false"/>
          <w:i w:val="false"/>
          <w:color w:val="000000"/>
          <w:sz w:val="22"/>
        </w:rPr>
        <w:t>means recognized or accepted by the department as meeting the training and experience requirements established by the Mammography Quality Standards Act as amended to August 1, 2025, CFR, or any additional criteria set forth by the department. This may include but is not limited to formal approval by the department based on documentation of education, training, certification, and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“Isocenter”</w:t>
      </w:r>
      <w:r>
        <w:rPr>
          <w:rFonts w:ascii="Times New Roman" w:hAnsi="Times New Roman"/>
          <w:b w:val="false"/>
          <w:i w:val="false"/>
          <w:color w:val="000000"/>
          <w:sz w:val="22"/>
        </w:rPr>
        <w:t> </w:t>
      </w:r>
      <w:r>
        <w:rPr>
          <w:rFonts w:ascii="Times New Roman" w:hAnsi="Times New Roman"/>
          <w:b w:val="false"/>
          <w:i w:val="false"/>
          <w:color w:val="000000"/>
          <w:sz w:val="22"/>
        </w:rPr>
        <w:t>means the center of the sphere through which the useful beam axis passes while the gantry moves through its full range of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components”</w:t>
      </w:r>
      <w:r>
        <w:rPr>
          <w:rFonts w:ascii="Times New Roman" w:hAnsi="Times New Roman"/>
          <w:b w:val="false"/>
          <w:i w:val="false"/>
          <w:color w:val="000000"/>
          <w:sz w:val="22"/>
        </w:rPr>
        <w:t> </w:t>
      </w:r>
      <w:r>
        <w:rPr>
          <w:rFonts w:ascii="Times New Roman" w:hAnsi="Times New Roman"/>
          <w:b w:val="false"/>
          <w:i w:val="false"/>
          <w:color w:val="000000"/>
          <w:sz w:val="22"/>
        </w:rPr>
        <w:t>means part of an analytical X-ray system and includes X-ray areas that are struck by X-rays, such as radiation source housings, port and shutter assemblies, collimators, sample holders, cameras, goniometers, detectors, and shielding, but does not include power supplies, transformers, amplifiers, readout devices, and control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 (MV)”</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“mega electron volt (MeV)”</w:t>
      </w:r>
      <w:r>
        <w:rPr>
          <w:rFonts w:ascii="Times New Roman" w:hAnsi="Times New Roman"/>
          <w:b w:val="false"/>
          <w:i w:val="false"/>
          <w:color w:val="000000"/>
          <w:sz w:val="22"/>
        </w:rPr>
        <w:t> </w:t>
      </w:r>
      <w:r>
        <w:rPr>
          <w:rFonts w:ascii="Times New Roman" w:hAnsi="Times New Roman"/>
          <w:b w:val="false"/>
          <w:i w:val="false"/>
          <w:color w:val="000000"/>
          <w:sz w:val="22"/>
        </w:rPr>
        <w:t>means the energy equal to that acquired by a particle with one electron charge in passing through a potential difference of one million volts in a vacuum. (Note: Current convention is to use MV for photons and MeV for electrons.)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 unit”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“MU”</w:t>
      </w:r>
      <w:r>
        <w:rPr>
          <w:rFonts w:ascii="Times New Roman" w:hAnsi="Times New Roman"/>
          <w:b w:val="false"/>
          <w:i w:val="false"/>
          <w:color w:val="000000"/>
          <w:sz w:val="22"/>
        </w:rPr>
        <w:t> </w:t>
      </w:r>
      <w:r>
        <w:rPr>
          <w:rFonts w:ascii="Times New Roman" w:hAnsi="Times New Roman"/>
          <w:b w:val="false"/>
          <w:i w:val="false"/>
          <w:color w:val="000000"/>
          <w:sz w:val="22"/>
        </w:rPr>
        <w:t>means the same as “dose monitor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“Moving beam radiation therapy”</w:t>
      </w:r>
      <w:r>
        <w:rPr>
          <w:rFonts w:ascii="Times New Roman" w:hAnsi="Times New Roman"/>
          <w:b w:val="false"/>
          <w:i w:val="false"/>
          <w:color w:val="000000"/>
          <w:sz w:val="22"/>
        </w:rPr>
        <w:t> </w:t>
      </w:r>
      <w:r>
        <w:rPr>
          <w:rFonts w:ascii="Times New Roman" w:hAnsi="Times New Roman"/>
          <w:b w:val="false"/>
          <w:i w:val="false"/>
          <w:color w:val="000000"/>
          <w:sz w:val="22"/>
        </w:rPr>
        <w:t>means radiation therapy with continuous displacement of one or more mechanical axes relative to the patient during irradiation. It includes arc therapy, skip therapy, conformal therapy, intensity modulation, and rotational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“Nominal treatment distance”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electron irradiation, the distance from the scattering foil, virtual source, or exit window of the electron beam to the entrance surface of the irradiated object along the central axis of the useful beam.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X-ray irradiation, the virtual source or target to isocenter distance along the central axis of the useful beam. For nonisocentric equipment, this distance shall be that specified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“Normal operating procedures”</w:t>
      </w:r>
      <w:r>
        <w:rPr>
          <w:rFonts w:ascii="Times New Roman" w:hAnsi="Times New Roman"/>
          <w:b w:val="false"/>
          <w:i w:val="false"/>
          <w:color w:val="000000"/>
          <w:sz w:val="22"/>
        </w:rPr>
        <w:t> </w:t>
      </w:r>
      <w:r>
        <w:rPr>
          <w:rFonts w:ascii="Times New Roman" w:hAnsi="Times New Roman"/>
          <w:b w:val="false"/>
          <w:i w:val="false"/>
          <w:color w:val="000000"/>
          <w:sz w:val="22"/>
        </w:rPr>
        <w:t>means step-by-step instructions necessary to accomplish the analysis. These procedures shall include sample insertion and manipulation, equipment alignment, routine maintenance by the registrant or licensee, and data recording procedures, which are related to radiation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“Open-beam configuration”</w:t>
      </w:r>
      <w:r>
        <w:rPr>
          <w:rFonts w:ascii="Times New Roman" w:hAnsi="Times New Roman"/>
          <w:b w:val="false"/>
          <w:i w:val="false"/>
          <w:color w:val="000000"/>
          <w:sz w:val="22"/>
        </w:rPr>
        <w:t> </w:t>
      </w:r>
      <w:r>
        <w:rPr>
          <w:rFonts w:ascii="Times New Roman" w:hAnsi="Times New Roman"/>
          <w:b w:val="false"/>
          <w:i w:val="false"/>
          <w:color w:val="000000"/>
          <w:sz w:val="22"/>
        </w:rPr>
        <w:t>means an analytical X-ray system in which an individual could accidentally place some part of the individual’s body in the primary beam path during normal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“Periodic quality assurance check”</w:t>
      </w:r>
      <w:r>
        <w:rPr>
          <w:rFonts w:ascii="Times New Roman" w:hAnsi="Times New Roman"/>
          <w:b w:val="false"/>
          <w:i w:val="false"/>
          <w:color w:val="000000"/>
          <w:sz w:val="22"/>
        </w:rPr>
        <w:t> </w:t>
      </w:r>
      <w:r>
        <w:rPr>
          <w:rFonts w:ascii="Times New Roman" w:hAnsi="Times New Roman"/>
          <w:b w:val="false"/>
          <w:i w:val="false"/>
          <w:color w:val="000000"/>
          <w:sz w:val="22"/>
        </w:rPr>
        <w:t>means a procedure that is performed to ensure that a previous calibration continues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“Practical range of electrons”</w:t>
      </w:r>
      <w:r>
        <w:rPr>
          <w:rFonts w:ascii="Times New Roman" w:hAnsi="Times New Roman"/>
          <w:b w:val="false"/>
          <w:i w:val="false"/>
          <w:color w:val="000000"/>
          <w:sz w:val="22"/>
        </w:rPr>
        <w:t> </w:t>
      </w:r>
      <w:r>
        <w:rPr>
          <w:rFonts w:ascii="Times New Roman" w:hAnsi="Times New Roman"/>
          <w:b w:val="false"/>
          <w:i w:val="false"/>
          <w:color w:val="000000"/>
          <w:sz w:val="22"/>
        </w:rPr>
        <w:t>corresponds to classical electron range where the only remaining contribution to dose is from bremsstrahlung X-rays. A further explanation may be found in “Clinical Electron Beam Dosimetry: Report of AAPM Radiation Therapy Committee Task Group 25” (Medical Physics 18(1): 73-109, Jan/Feb 1991) and ICRU Report 35, “Radiation Dosimetry: Electron Beams with Energies Between 1 and 50 MeV,” International Agency on Radiation Units and Measurements, September 15,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beam”</w:t>
      </w:r>
      <w:r>
        <w:rPr>
          <w:rFonts w:ascii="Times New Roman" w:hAnsi="Times New Roman"/>
          <w:b w:val="false"/>
          <w:i w:val="false"/>
          <w:color w:val="000000"/>
          <w:sz w:val="22"/>
        </w:rPr>
        <w:t> </w:t>
      </w:r>
      <w:r>
        <w:rPr>
          <w:rFonts w:ascii="Times New Roman" w:hAnsi="Times New Roman"/>
          <w:b w:val="false"/>
          <w:i w:val="false"/>
          <w:color w:val="000000"/>
          <w:sz w:val="22"/>
        </w:rPr>
        <w:t>means radiation that passes through an aperture of the source housing by a direct path from the X-ray tube or a radioactive source located in the radiation source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field”</w:t>
      </w:r>
      <w:r>
        <w:rPr>
          <w:rFonts w:ascii="Times New Roman" w:hAnsi="Times New Roman"/>
          <w:b w:val="false"/>
          <w:i w:val="false"/>
          <w:color w:val="000000"/>
          <w:sz w:val="22"/>
        </w:rPr>
        <w:t> </w:t>
      </w:r>
      <w:r>
        <w:rPr>
          <w:rFonts w:ascii="Times New Roman" w:hAnsi="Times New Roman"/>
          <w:b w:val="false"/>
          <w:i w:val="false"/>
          <w:color w:val="000000"/>
          <w:sz w:val="22"/>
        </w:rPr>
        <w:t>means the same as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head”</w:t>
      </w:r>
      <w:r>
        <w:rPr>
          <w:rFonts w:ascii="Times New Roman" w:hAnsi="Times New Roman"/>
          <w:b w:val="false"/>
          <w:i w:val="false"/>
          <w:color w:val="000000"/>
          <w:sz w:val="22"/>
        </w:rPr>
        <w:t> </w:t>
      </w:r>
      <w:r>
        <w:rPr>
          <w:rFonts w:ascii="Times New Roman" w:hAnsi="Times New Roman"/>
          <w:b w:val="false"/>
          <w:i w:val="false"/>
          <w:color w:val="000000"/>
          <w:sz w:val="22"/>
        </w:rPr>
        <w:t>means the structure from which the useful beam emerges.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physicist”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qualified in accordance with </w:t>
      </w:r>
      <w:hyperlink r:id="rId11">
        <w:r>
          <w:rPr>
            <w:rStyle w:val="Hyperlink"/>
            <w:rFonts w:ascii="Times New Roman" w:hAnsi="Times New Roman"/>
            <w:b w:val="false"/>
            <w:i w:val="false"/>
            <w:color w:val="000000"/>
            <w:sz w:val="22"/>
          </w:rPr>
          <w:t>641—subrule 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“Redundant beam monitoring system”</w:t>
      </w:r>
      <w:r>
        <w:rPr>
          <w:rFonts w:ascii="Times New Roman" w:hAnsi="Times New Roman"/>
          <w:b w:val="false"/>
          <w:i w:val="false"/>
          <w:color w:val="000000"/>
          <w:sz w:val="22"/>
        </w:rPr>
        <w:t> </w:t>
      </w:r>
      <w:r>
        <w:rPr>
          <w:rFonts w:ascii="Times New Roman" w:hAnsi="Times New Roman"/>
          <w:b w:val="false"/>
          <w:i w:val="false"/>
          <w:color w:val="000000"/>
          <w:sz w:val="22"/>
        </w:rPr>
        <w:t>means a combination of two dose monitoring systems in which each system is designed to terminate irradiation in accordance with a preselected number of dose monitor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“Self-shielded particle accelerator”</w:t>
      </w:r>
      <w:r>
        <w:rPr>
          <w:rFonts w:ascii="Times New Roman" w:hAnsi="Times New Roman"/>
          <w:b w:val="false"/>
          <w:i w:val="false"/>
          <w:color w:val="000000"/>
          <w:sz w:val="22"/>
        </w:rPr>
        <w:t> </w:t>
      </w:r>
      <w:r>
        <w:rPr>
          <w:rFonts w:ascii="Times New Roman" w:hAnsi="Times New Roman"/>
          <w:b w:val="false"/>
          <w:i w:val="false"/>
          <w:color w:val="000000"/>
          <w:sz w:val="22"/>
        </w:rPr>
        <w:t>means a particle accelerator with the accelerator installed in an enclosure independent of the existing architectural structures, except the floor on which it may be placed. The enclosure must have been evaluated by a qualified expert and that evaluation approved by an appropriate regulatory authority through a device evaluation. The self-shielded accelerator is intended to contain at least that portion of material being irradiated, provide radiation attenuation, and exclude personnel from its interior during generation of radiation. A particle accelerator used within a shielded part of a building, or which may temporarily or occasionally incorporate portable shielding, is not a self-shielded particle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“Shadow tray”</w:t>
      </w:r>
      <w:r>
        <w:rPr>
          <w:rFonts w:ascii="Times New Roman" w:hAnsi="Times New Roman"/>
          <w:b w:val="false"/>
          <w:i w:val="false"/>
          <w:color w:val="000000"/>
          <w:sz w:val="22"/>
        </w:rPr>
        <w:t> </w:t>
      </w:r>
      <w:r>
        <w:rPr>
          <w:rFonts w:ascii="Times New Roman" w:hAnsi="Times New Roman"/>
          <w:b w:val="false"/>
          <w:i w:val="false"/>
          <w:color w:val="000000"/>
          <w:sz w:val="22"/>
        </w:rPr>
        <w:t>means a device attached to the radiation head to support auxiliary beam blocking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“Shielded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accelerator facility where shielding is required to be constructed on site in order to ensure compliance with the requirements of </w:t>
      </w:r>
      <w:hyperlink r:id="rId12">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or where shielding supplied with the accelerator has been evaluated by qualified experts and that evaluation approved by an appropriate regulatory authority through a device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“Stationary beam radiation therapy”</w:t>
      </w:r>
      <w:r>
        <w:rPr>
          <w:rFonts w:ascii="Times New Roman" w:hAnsi="Times New Roman"/>
          <w:b w:val="false"/>
          <w:i w:val="false"/>
          <w:color w:val="000000"/>
          <w:sz w:val="22"/>
        </w:rPr>
        <w:t> </w:t>
      </w:r>
      <w:r>
        <w:rPr>
          <w:rFonts w:ascii="Times New Roman" w:hAnsi="Times New Roman"/>
          <w:b w:val="false"/>
          <w:i w:val="false"/>
          <w:color w:val="000000"/>
          <w:sz w:val="22"/>
        </w:rPr>
        <w:t>means radiation therapy without displacement of one or more mechanical axes relative to the patient during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w:t>
      </w:r>
      <w:r>
        <w:rPr>
          <w:rFonts w:ascii="Times New Roman" w:hAnsi="Times New Roman"/>
          <w:b w:val="false"/>
          <w:i w:val="false"/>
          <w:color w:val="000000"/>
          <w:sz w:val="22"/>
        </w:rPr>
        <w:t> </w:t>
      </w:r>
      <w:r>
        <w:rPr>
          <w:rFonts w:ascii="Times New Roman" w:hAnsi="Times New Roman"/>
          <w:b w:val="false"/>
          <w:i w:val="false"/>
          <w:color w:val="000000"/>
          <w:sz w:val="22"/>
        </w:rPr>
        <w:t>means that part of an X-ray tube or accelerator onto which is directed a beam of accelerated particles to produce ionizing radiation or other particles.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“Tenth-value layer”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“TVL”</w:t>
      </w:r>
      <w:r>
        <w:rPr>
          <w:rFonts w:ascii="Times New Roman" w:hAnsi="Times New Roman"/>
          <w:b w:val="false"/>
          <w:i w:val="false"/>
          <w:color w:val="000000"/>
          <w:sz w:val="22"/>
        </w:rPr>
        <w:t> </w:t>
      </w:r>
      <w:r>
        <w:rPr>
          <w:rFonts w:ascii="Times New Roman" w:hAnsi="Times New Roman"/>
          <w:b w:val="false"/>
          <w:i w:val="false"/>
          <w:color w:val="000000"/>
          <w:sz w:val="22"/>
        </w:rPr>
        <w:t>means the thickness of a specified material that attenuates X-radiation or gamma radiation to an extent such that the air kerma rate, exposure rate, or absorbed dose rate is reduced to one-tenth of the value measured without the material at the same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 radiation machine”</w:t>
      </w:r>
      <w:r>
        <w:rPr>
          <w:rFonts w:ascii="Times New Roman" w:hAnsi="Times New Roman"/>
          <w:b w:val="false"/>
          <w:i w:val="false"/>
          <w:color w:val="000000"/>
          <w:sz w:val="22"/>
        </w:rPr>
        <w:t> </w:t>
      </w:r>
      <w:r>
        <w:rPr>
          <w:rFonts w:ascii="Times New Roman" w:hAnsi="Times New Roman"/>
          <w:b w:val="false"/>
          <w:i w:val="false"/>
          <w:color w:val="000000"/>
          <w:sz w:val="22"/>
        </w:rPr>
        <w:t>means X-ray or electron-producing equipment designed and used for external beam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“Virtual source”</w:t>
      </w:r>
      <w:r>
        <w:rPr>
          <w:rFonts w:ascii="Times New Roman" w:hAnsi="Times New Roman"/>
          <w:b w:val="false"/>
          <w:i w:val="false"/>
          <w:color w:val="000000"/>
          <w:sz w:val="22"/>
        </w:rPr>
        <w:t> </w:t>
      </w:r>
      <w:r>
        <w:rPr>
          <w:rFonts w:ascii="Times New Roman" w:hAnsi="Times New Roman"/>
          <w:b w:val="false"/>
          <w:i w:val="false"/>
          <w:color w:val="000000"/>
          <w:sz w:val="22"/>
        </w:rPr>
        <w:t>means a point from which radiation appears to originate.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641—42.3</w:t>
      </w:r>
      <w:r>
        <w:rPr>
          <w:rFonts w:ascii="Times New Roman" w:hAnsi="Times New Roman"/>
          <w:b/>
          <w:i w:val="false"/>
          <w:color w:val="000000"/>
          <w:sz w:val="22"/>
        </w:rPr>
        <w:t xml:space="preserve">(136C) </w:t>
      </w:r>
      <w:r>
        <w:rPr>
          <w:rFonts w:ascii="Times New Roman" w:hAnsi="Times New Roman"/>
          <w:b/>
          <w:i w:val="false"/>
          <w:color w:val="000000"/>
          <w:sz w:val="22"/>
        </w:rPr>
        <w:t xml:space="preserve">Registration or license requirements. </w:t>
      </w:r>
      <w:r>
        <w:rPr>
          <w:rFonts w:ascii="Times New Roman" w:hAnsi="Times New Roman"/>
          <w:b w:val="false"/>
          <w:i w:val="false"/>
          <w:color w:val="000000"/>
          <w:sz w:val="22"/>
        </w:rPr>
        <w:t xml:space="preserve">No person shall receive, possess, use, transfer, own, or acquire therapeutic radiation machines, except as authorized by a registration issued in accordance with rule </w:t>
      </w:r>
      <w:hyperlink r:id="rId13">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 xml:space="preserve">(136C). Each therapeutic radiation machine shall be registered in accordance with the requirements of </w:t>
      </w:r>
      <w:hyperlink r:id="rId14">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641—42.4</w:t>
      </w:r>
      <w:r>
        <w:rPr>
          <w:rFonts w:ascii="Times New Roman" w:hAnsi="Times New Roman"/>
          <w:b/>
          <w:i w:val="false"/>
          <w:color w:val="000000"/>
          <w:sz w:val="22"/>
        </w:rPr>
        <w:t>(</w:t>
      </w:r>
      <w:hyperlink r:id="rId15">
        <w:r>
          <w:rPr>
            <w:rStyle w:val="Hyperlink"/>
            <w:rFonts w:ascii="Times New Roman" w:hAnsi="Times New Roman"/>
            <w:b/>
            <w:i w:val="false"/>
            <w:color w:val="000000"/>
            <w:sz w:val="22"/>
          </w:rPr>
          <w:t>136C</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General administrative requirements for facilities using therapeutic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val="false"/>
          <w:color w:val="000000"/>
          <w:sz w:val="22"/>
        </w:rPr>
        <w:t>Administrative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shall be responsible for directing the operation of the therapeutic radiation machines that have been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the registrant’s agent shall ensure that the requirements of this chapter are met in the operation of the therapeutic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val="false"/>
          <w:color w:val="000000"/>
          <w:sz w:val="22"/>
        </w:rPr>
        <w:t>A therapeutic radiation machine that does not meet the provisions of these regulations cannot be used for irradiation of patients unless authorized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641—42.5</w:t>
      </w:r>
      <w:r>
        <w:rPr>
          <w:rFonts w:ascii="Times New Roman" w:hAnsi="Times New Roman"/>
          <w:b/>
          <w:i w:val="false"/>
          <w:color w:val="000000"/>
          <w:sz w:val="22"/>
        </w:rPr>
        <w:t xml:space="preserve">(136C) </w:t>
      </w:r>
      <w:r>
        <w:rPr>
          <w:rFonts w:ascii="Times New Roman" w:hAnsi="Times New Roman"/>
          <w:b/>
          <w:i w:val="false"/>
          <w:color w:val="000000"/>
          <w:sz w:val="22"/>
        </w:rPr>
        <w:t xml:space="preserve">Training for external beam radiation therapy authorized users.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for any therapeutic radiation machine subject to rules </w:t>
      </w:r>
      <w:hyperlink r:id="rId16">
        <w:r>
          <w:rPr>
            <w:rStyle w:val="Hyperlink"/>
            <w:rFonts w:ascii="Times New Roman" w:hAnsi="Times New Roman"/>
            <w:b w:val="false"/>
            <w:i w:val="false"/>
            <w:color w:val="000000"/>
            <w:sz w:val="22"/>
          </w:rPr>
          <w:t>641—42.15</w:t>
        </w:r>
      </w:hyperlink>
      <w:r>
        <w:rPr>
          <w:rFonts w:ascii="Times New Roman" w:hAnsi="Times New Roman"/>
          <w:b w:val="false"/>
          <w:i w:val="false"/>
          <w:color w:val="000000"/>
          <w:sz w:val="22"/>
        </w:rPr>
        <w:t xml:space="preserve">(136C) and </w:t>
      </w:r>
      <w:hyperlink r:id="rId17">
        <w:r>
          <w:rPr>
            <w:rStyle w:val="Hyperlink"/>
            <w:rFonts w:ascii="Times New Roman" w:hAnsi="Times New Roman"/>
            <w:b w:val="false"/>
            <w:i w:val="false"/>
            <w:color w:val="000000"/>
            <w:sz w:val="22"/>
          </w:rPr>
          <w:t>641—42.16</w:t>
        </w:r>
      </w:hyperlink>
      <w:r>
        <w:rPr>
          <w:rFonts w:ascii="Times New Roman" w:hAnsi="Times New Roman"/>
          <w:b w:val="false"/>
          <w:i w:val="false"/>
          <w:color w:val="000000"/>
          <w:sz w:val="22"/>
        </w:rPr>
        <w:t>(136C) shall require the authorized user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or therapeutic radiology by the American Board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oncology by the American Osteopathic Board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Radiology, with specialization in radiotherapy, as a British “Fellow of the Faculty of Radiology” or “Fellow of the Royal College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Therapeutic radiology by the Canadian Royal College of Physicians and Surgeons;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in the active practice of therapeutic radiology and has completed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200 hours of instruction in basic radiation techniques applicable to the use of an external beam radiation 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500 hours of supervised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three years of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for instruction in paragraphs </w:t>
      </w:r>
      <w:hyperlink r:id="rId18">
        <w:r>
          <w:rPr>
            <w:rStyle w:val="Hyperlink"/>
            <w:rFonts w:ascii="Times New Roman" w:hAnsi="Times New Roman"/>
            <w:b w:val="false"/>
            <w:i w:val="false"/>
            <w:color w:val="000000"/>
            <w:sz w:val="22"/>
          </w:rPr>
          <w:t>42.5(1)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classroom and laboratory training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physics and instrumentation;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Mathematics pertaining to the use and measurement of ionization radiation;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Radiation biology.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for supervised work experience in subparagraph </w:t>
      </w:r>
      <w:hyperlink r:id="rId19">
        <w:r>
          <w:rPr>
            <w:rStyle w:val="Hyperlink"/>
            <w:rFonts w:ascii="Times New Roman" w:hAnsi="Times New Roman"/>
            <w:b w:val="false"/>
            <w:i w:val="false"/>
            <w:color w:val="000000"/>
            <w:sz w:val="22"/>
          </w:rPr>
          <w:t>42.5(1)</w:t>
        </w:r>
      </w:hyperlink>
      <w:r>
        <w:rPr>
          <w:rFonts w:ascii="Times New Roman" w:hAnsi="Times New Roman"/>
          <w:b w:val="false"/>
          <w:i/>
          <w:color w:val="000000"/>
          <w:sz w:val="22"/>
        </w:rPr>
        <w:t>“b”</w:t>
      </w:r>
      <w:r>
        <w:rPr>
          <w:rFonts w:ascii="Times New Roman" w:hAnsi="Times New Roman"/>
          <w:b w:val="false"/>
          <w:i w:val="false"/>
          <w:color w:val="000000"/>
          <w:sz w:val="22"/>
        </w:rPr>
        <w:t>(2), training shall be under the supervision of an authorized user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Reviewing the full calibration measurements and periodic quality assurance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prepared treatment plans and calculation of treatment times/patient treatment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administrative controls to prevent a reportable radiation incident as described in </w:t>
      </w:r>
      <w:hyperlink r:id="rId20">
        <w:r>
          <w:rPr>
            <w:rStyle w:val="Hyperlink"/>
            <w:rFonts w:ascii="Times New Roman" w:hAnsi="Times New Roman"/>
            <w:b w:val="false"/>
            <w:i w:val="false"/>
            <w:color w:val="000000"/>
            <w:sz w:val="22"/>
          </w:rPr>
          <w:t>641—subrule 37.13(3)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Implementing emergency procedures to be followed in the event of the abnormal operation of an external beam radiation therapy unit or console;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Checking and using radiation survey 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w:t>
      </w:r>
      <w:r>
        <w:rPr>
          <w:rFonts w:ascii="Times New Roman" w:hAnsi="Times New Roman"/>
          <w:b w:val="false"/>
          <w:i w:val="false"/>
          <w:color w:val="000000"/>
          <w:sz w:val="22"/>
        </w:rPr>
        <w:t> </w:t>
      </w:r>
      <w:r>
        <w:rPr>
          <w:rFonts w:ascii="Times New Roman" w:hAnsi="Times New Roman"/>
          <w:b w:val="false"/>
          <w:i w:val="false"/>
          <w:color w:val="000000"/>
          <w:sz w:val="22"/>
        </w:rPr>
        <w:t>To satisfy the requirement for a period of supervised clinical experience, training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year in a formal training program approved by the Residency Review Committee for Radiology of the Accreditation Council for Graduate Medical Education or the Committee on Postdoctoral Training of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additional two years of clinical experience in therapeutic radiology under the supervision of an authorized user. The supervised clinical experience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Examining individuals and reviewing their case histories to determine their suitability for external beam radiation therapy treatment and any limitations/contraindications;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Selecting proper dose and how it is to be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Calculating the external beam radiation therapy doses and collaborating with the authorized user in the review of patients’ progress as well as consideration of the need to modify originally prescribed doses or treatment plans as warranted by patients’ reaction to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Postadministration follow-up and review of case histories.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this rule, the registrant for any therapeutic radiation machine subject to rules </w:t>
      </w:r>
      <w:hyperlink r:id="rId21">
        <w:r>
          <w:rPr>
            <w:rStyle w:val="Hyperlink"/>
            <w:rFonts w:ascii="Times New Roman" w:hAnsi="Times New Roman"/>
            <w:b w:val="false"/>
            <w:i w:val="false"/>
            <w:color w:val="000000"/>
            <w:sz w:val="22"/>
          </w:rPr>
          <w:t>641—42.15</w:t>
        </w:r>
      </w:hyperlink>
      <w:r>
        <w:rPr>
          <w:rFonts w:ascii="Times New Roman" w:hAnsi="Times New Roman"/>
          <w:b w:val="false"/>
          <w:i w:val="false"/>
          <w:color w:val="000000"/>
          <w:sz w:val="22"/>
        </w:rPr>
        <w:t xml:space="preserve">(136C) and </w:t>
      </w:r>
      <w:hyperlink r:id="rId22">
        <w:r>
          <w:rPr>
            <w:rStyle w:val="Hyperlink"/>
            <w:rFonts w:ascii="Times New Roman" w:hAnsi="Times New Roman"/>
            <w:b w:val="false"/>
            <w:i w:val="false"/>
            <w:color w:val="000000"/>
            <w:sz w:val="22"/>
          </w:rPr>
          <w:t>641—42.16</w:t>
        </w:r>
      </w:hyperlink>
      <w:r>
        <w:rPr>
          <w:rFonts w:ascii="Times New Roman" w:hAnsi="Times New Roman"/>
          <w:b w:val="false"/>
          <w:i w:val="false"/>
          <w:color w:val="000000"/>
          <w:sz w:val="22"/>
        </w:rPr>
        <w:t>(136C) may also submit the training of the prospective authorized user physician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w:t>
      </w:r>
      <w:r>
        <w:rPr>
          <w:rFonts w:ascii="Times New Roman" w:hAnsi="Times New Roman"/>
          <w:b w:val="false"/>
          <w:i w:val="false"/>
          <w:color w:val="000000"/>
          <w:sz w:val="22"/>
        </w:rPr>
        <w:t> </w:t>
      </w:r>
      <w:r>
        <w:rPr>
          <w:rFonts w:ascii="Times New Roman" w:hAnsi="Times New Roman"/>
          <w:b w:val="false"/>
          <w:i w:val="false"/>
          <w:color w:val="000000"/>
          <w:sz w:val="22"/>
        </w:rPr>
        <w:t>A physician cannot act as an authorized user for any therapeutic radiation machine until such time as said physician’s training has been reviewed and approved by the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641—42.6</w:t>
      </w:r>
      <w:r>
        <w:rPr>
          <w:rFonts w:ascii="Times New Roman" w:hAnsi="Times New Roman"/>
          <w:b/>
          <w:i w:val="false"/>
          <w:color w:val="000000"/>
          <w:sz w:val="22"/>
        </w:rPr>
        <w:t xml:space="preserve">(136C) </w:t>
      </w:r>
      <w:r>
        <w:rPr>
          <w:rFonts w:ascii="Times New Roman" w:hAnsi="Times New Roman"/>
          <w:b/>
          <w:i w:val="false"/>
          <w:color w:val="000000"/>
          <w:sz w:val="22"/>
        </w:rPr>
        <w:t xml:space="preserve">Training for radiation therapy physicist. </w:t>
      </w:r>
      <w:r>
        <w:rPr>
          <w:rFonts w:ascii="Times New Roman" w:hAnsi="Times New Roman"/>
          <w:b w:val="false"/>
          <w:i w:val="false"/>
          <w:color w:val="000000"/>
          <w:sz w:val="22"/>
        </w:rPr>
        <w:t xml:space="preserve">The registrant for any therapeutic radiation machine subject to rules </w:t>
      </w:r>
      <w:hyperlink r:id="rId23">
        <w:r>
          <w:rPr>
            <w:rStyle w:val="Hyperlink"/>
            <w:rFonts w:ascii="Times New Roman" w:hAnsi="Times New Roman"/>
            <w:b w:val="false"/>
            <w:i w:val="false"/>
            <w:color w:val="000000"/>
            <w:sz w:val="22"/>
          </w:rPr>
          <w:t>641—42.15</w:t>
        </w:r>
      </w:hyperlink>
      <w:r>
        <w:rPr>
          <w:rFonts w:ascii="Times New Roman" w:hAnsi="Times New Roman"/>
          <w:b w:val="false"/>
          <w:i w:val="false"/>
          <w:color w:val="000000"/>
          <w:sz w:val="22"/>
        </w:rPr>
        <w:t xml:space="preserve">(136C) and </w:t>
      </w:r>
      <w:hyperlink r:id="rId24">
        <w:r>
          <w:rPr>
            <w:rStyle w:val="Hyperlink"/>
            <w:rFonts w:ascii="Times New Roman" w:hAnsi="Times New Roman"/>
            <w:b w:val="false"/>
            <w:i w:val="false"/>
            <w:color w:val="000000"/>
            <w:sz w:val="22"/>
          </w:rPr>
          <w:t>641—42.16</w:t>
        </w:r>
      </w:hyperlink>
      <w:r>
        <w:rPr>
          <w:rFonts w:ascii="Times New Roman" w:hAnsi="Times New Roman"/>
          <w:b w:val="false"/>
          <w:i w:val="false"/>
          <w:color w:val="000000"/>
          <w:sz w:val="22"/>
        </w:rPr>
        <w:t>(136C) shall require the radiation therapy physicist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val="false"/>
          <w:color w:val="000000"/>
          <w:sz w:val="22"/>
        </w:rPr>
        <w:t>Be Iowa approved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physicists who are Iowa approved for radiation therapy may perform only radiation therapy services in the area of calibration and compliance surveys of external beam radiation therapy units or additional radiation therapy services as deemed appropriate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physicists wishing to perform services other than those outlined in rule </w:t>
      </w:r>
      <w:hyperlink r:id="rId25">
        <w:r>
          <w:rPr>
            <w:rStyle w:val="Hyperlink"/>
            <w:rFonts w:ascii="Times New Roman" w:hAnsi="Times New Roman"/>
            <w:b w:val="false"/>
            <w:i w:val="false"/>
            <w:color w:val="000000"/>
            <w:sz w:val="22"/>
          </w:rPr>
          <w:t>641—42.3</w:t>
        </w:r>
      </w:hyperlink>
      <w:r>
        <w:rPr>
          <w:rFonts w:ascii="Times New Roman" w:hAnsi="Times New Roman"/>
          <w:b w:val="false"/>
          <w:i w:val="false"/>
          <w:color w:val="000000"/>
          <w:sz w:val="22"/>
        </w:rPr>
        <w:t xml:space="preserve">(136C) must be registered with the department under the provisions of rule </w:t>
      </w:r>
      <w:hyperlink r:id="rId26">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 xml:space="preserve">(136C) as a radiation machine service provider, whether as an individual, as part of a corporation, or as any other entity included in the definition of “person” under </w:t>
      </w:r>
      <w:hyperlink r:id="rId27">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medical physicist cannot perform any services unless such services are specifically listed on the Iowa approval or radiation machine provider notice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val="false"/>
          <w:color w:val="000000"/>
          <w:sz w:val="22"/>
        </w:rPr>
        <w:t>Be certified by the American Board of Radiology in, at a minimum,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Therapeutic radiological physics;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Roentgen-ray and gamma-ray physics;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X-ray and radium physics;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Radiological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Therapeutic medical physics.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val="false"/>
          <w:color w:val="000000"/>
          <w:sz w:val="22"/>
        </w:rPr>
        <w:t>Be certified by the American Board of Medical Physics in radiation oncology physics;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w:t>
      </w:r>
      <w:r>
        <w:rPr>
          <w:rFonts w:ascii="Times New Roman" w:hAnsi="Times New Roman"/>
          <w:b w:val="false"/>
          <w:i w:val="false"/>
          <w:color w:val="000000"/>
          <w:sz w:val="22"/>
        </w:rPr>
        <w:t> </w:t>
      </w:r>
      <w:r>
        <w:rPr>
          <w:rFonts w:ascii="Times New Roman" w:hAnsi="Times New Roman"/>
          <w:b w:val="false"/>
          <w:i w:val="false"/>
          <w:color w:val="000000"/>
          <w:sz w:val="22"/>
        </w:rPr>
        <w:t>Be certified by the Canadian College of Physicists in Medicine;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42.6(5)</w:t>
      </w:r>
      <w:r>
        <w:rPr>
          <w:rFonts w:ascii="Times New Roman" w:hAnsi="Times New Roman"/>
          <w:b w:val="false"/>
          <w:i w:val="false"/>
          <w:color w:val="000000"/>
          <w:sz w:val="22"/>
        </w:rPr>
        <w:t> </w:t>
      </w:r>
      <w:r>
        <w:rPr>
          <w:rFonts w:ascii="Times New Roman" w:hAnsi="Times New Roman"/>
          <w:b w:val="false"/>
          <w:i w:val="false"/>
          <w:color w:val="000000"/>
          <w:sz w:val="22"/>
        </w:rPr>
        <w:t>Hold a master’s or doctor’s degree in physics, biophysics, radiological physics, or health physics and have completed one year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Full-time training in therapeutic radiological physics;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Full-time work experience under the supervision of a radiation therapy physicist at a medical institution. To meet this requirement, the individual shall have performed the tasks listed in rule </w:t>
      </w:r>
      <w:hyperlink r:id="rId28">
        <w:r>
          <w:rPr>
            <w:rStyle w:val="Hyperlink"/>
            <w:rFonts w:ascii="Times New Roman" w:hAnsi="Times New Roman"/>
            <w:b w:val="false"/>
            <w:i w:val="false"/>
            <w:color w:val="000000"/>
            <w:sz w:val="22"/>
          </w:rPr>
          <w:t>641—42.14</w:t>
        </w:r>
      </w:hyperlink>
      <w:r>
        <w:rPr>
          <w:rFonts w:ascii="Times New Roman" w:hAnsi="Times New Roman"/>
          <w:b w:val="false"/>
          <w:i w:val="false"/>
          <w:color w:val="000000"/>
          <w:sz w:val="22"/>
        </w:rPr>
        <w:t>(136C) under the supervision of a radiation therapy physicist during the year of work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641—42.7</w:t>
      </w:r>
      <w:r>
        <w:rPr>
          <w:rFonts w:ascii="Times New Roman" w:hAnsi="Times New Roman"/>
          <w:b/>
          <w:i w:val="false"/>
          <w:color w:val="000000"/>
          <w:sz w:val="22"/>
        </w:rPr>
        <w:t xml:space="preserve">(136C) </w:t>
      </w:r>
      <w:r>
        <w:rPr>
          <w:rFonts w:ascii="Times New Roman" w:hAnsi="Times New Roman"/>
          <w:b/>
          <w:i w:val="false"/>
          <w:color w:val="000000"/>
          <w:sz w:val="22"/>
        </w:rPr>
        <w:t xml:space="preserve">Qualifications of operators. </w:t>
      </w:r>
      <w:r>
        <w:rPr>
          <w:rFonts w:ascii="Times New Roman" w:hAnsi="Times New Roman"/>
          <w:b w:val="false"/>
          <w:i w:val="false"/>
          <w:color w:val="000000"/>
          <w:sz w:val="22"/>
        </w:rPr>
        <w:t xml:space="preserve">Individuals who will be operating a therapeutic radiation machine for medical use shall be adequately instructed in the safe operating procedures and hold a current permit to practice in radiation therapy as a radiation therapist under the provisions of </w:t>
      </w:r>
      <w:hyperlink r:id="rId29">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holder shall make the permit available at the individual’s place of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If the permit holder works at more than one facility, a duplicate of the permit shall be kept at each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641—42.8</w:t>
      </w:r>
      <w:r>
        <w:rPr>
          <w:rFonts w:ascii="Times New Roman" w:hAnsi="Times New Roman"/>
          <w:b/>
          <w:i w:val="false"/>
          <w:color w:val="000000"/>
          <w:sz w:val="22"/>
        </w:rPr>
        <w:t>(</w:t>
      </w:r>
      <w:hyperlink r:id="rId30">
        <w:r>
          <w:rPr>
            <w:rStyle w:val="Hyperlink"/>
            <w:rFonts w:ascii="Times New Roman" w:hAnsi="Times New Roman"/>
            <w:b/>
            <w:i w:val="false"/>
            <w:color w:val="000000"/>
            <w:sz w:val="22"/>
          </w:rPr>
          <w:t>136C</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Written safety procedures and rules. </w:t>
      </w:r>
      <w:r>
        <w:rPr>
          <w:rFonts w:ascii="Times New Roman" w:hAnsi="Times New Roman"/>
          <w:b w:val="false"/>
          <w:i w:val="false"/>
          <w:color w:val="000000"/>
          <w:sz w:val="22"/>
        </w:rPr>
        <w:t>Written safety procedures and rules shall be developed by a radiation therapy physicist and shall be available in the control area of a therapeutic radiation machine, including any restrictions required for the safe operation of the particular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val="false"/>
          <w:color w:val="000000"/>
          <w:sz w:val="22"/>
        </w:rPr>
        <w:t>The operator shall be able to demonstrate familiarity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val="false"/>
          <w:color w:val="000000"/>
          <w:sz w:val="22"/>
        </w:rPr>
        <w:t>All individuals associated with the operation of a therapeutic radiation machine shall be instructed in and shall comply with procedures for maintaining written directives.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641—42.9</w:t>
      </w:r>
      <w:r>
        <w:rPr>
          <w:rFonts w:ascii="Times New Roman" w:hAnsi="Times New Roman"/>
          <w:b/>
          <w:i w:val="false"/>
          <w:color w:val="000000"/>
          <w:sz w:val="22"/>
        </w:rPr>
        <w:t>(</w:t>
      </w:r>
      <w:hyperlink r:id="rId31">
        <w:r>
          <w:rPr>
            <w:rStyle w:val="Hyperlink"/>
            <w:rFonts w:ascii="Times New Roman" w:hAnsi="Times New Roman"/>
            <w:b/>
            <w:i w:val="false"/>
            <w:color w:val="000000"/>
            <w:sz w:val="22"/>
          </w:rPr>
          <w:t>136C</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Exposure to the useful beam. </w:t>
      </w:r>
      <w:r>
        <w:rPr>
          <w:rFonts w:ascii="Times New Roman" w:hAnsi="Times New Roman"/>
          <w:b w:val="false"/>
          <w:i w:val="false"/>
          <w:color w:val="000000"/>
          <w:sz w:val="22"/>
        </w:rPr>
        <w:t>Individuals cannot be exposed to the useful beam, except for medical therapy purposes and unless such exposure has been ordered in writing by a physician. This provision specifically prohibits deliberate exposure of an individual for training, demonstration, or other non-healing arts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641—42.10</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of visiting authorized users. </w:t>
      </w:r>
      <w:r>
        <w:rPr>
          <w:rFonts w:ascii="Times New Roman" w:hAnsi="Times New Roman"/>
          <w:b w:val="false"/>
          <w:i w:val="false"/>
          <w:color w:val="000000"/>
          <w:sz w:val="22"/>
        </w:rPr>
        <w:t xml:space="preserve">Notwithstanding the provisions of rule </w:t>
      </w:r>
      <w:hyperlink r:id="rId32">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(136C), a registrant may permit any physician to act as a visiting authorized user for up to 60 days per calendar year under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42.10(1)</w:t>
      </w:r>
      <w:r>
        <w:rPr>
          <w:rFonts w:ascii="Times New Roman" w:hAnsi="Times New Roman"/>
          <w:b w:val="false"/>
          <w:i w:val="false"/>
          <w:color w:val="000000"/>
          <w:sz w:val="22"/>
        </w:rPr>
        <w:t> </w:t>
      </w:r>
      <w:r>
        <w:rPr>
          <w:rFonts w:ascii="Times New Roman" w:hAnsi="Times New Roman"/>
          <w:b w:val="false"/>
          <w:i w:val="false"/>
          <w:color w:val="000000"/>
          <w:sz w:val="22"/>
        </w:rPr>
        <w:t>The visiting authorized user has the prior written permission of the registrant’s management and, if the use occurs on behalf of an institution, the institution’s radiation safety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visiting authorized user meets the requirements of rule </w:t>
      </w:r>
      <w:hyperlink r:id="rId33">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 xml:space="preserve">(136C);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42.10(3)</w:t>
      </w:r>
      <w:r>
        <w:rPr>
          <w:rFonts w:ascii="Times New Roman" w:hAnsi="Times New Roman"/>
          <w:b w:val="false"/>
          <w:i w:val="false"/>
          <w:color w:val="000000"/>
          <w:sz w:val="22"/>
        </w:rPr>
        <w:t> </w:t>
      </w:r>
      <w:r>
        <w:rPr>
          <w:rFonts w:ascii="Times New Roman" w:hAnsi="Times New Roman"/>
          <w:b w:val="false"/>
          <w:i w:val="false"/>
          <w:color w:val="000000"/>
          <w:sz w:val="22"/>
        </w:rPr>
        <w:t>The registrant maintains copies of all records for five years from the date of the last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641—42.11</w:t>
      </w:r>
      <w:r>
        <w:rPr>
          <w:rFonts w:ascii="Times New Roman" w:hAnsi="Times New Roman"/>
          <w:b/>
          <w:i w:val="false"/>
          <w:color w:val="000000"/>
          <w:sz w:val="22"/>
        </w:rPr>
        <w:t xml:space="preserve">(136C) </w:t>
      </w:r>
      <w:r>
        <w:rPr>
          <w:rFonts w:ascii="Times New Roman" w:hAnsi="Times New Roman"/>
          <w:b/>
          <w:i w:val="false"/>
          <w:color w:val="000000"/>
          <w:sz w:val="22"/>
        </w:rPr>
        <w:t xml:space="preserve">Information and maintenance record and associated information. </w:t>
      </w:r>
      <w:r>
        <w:rPr>
          <w:rFonts w:ascii="Times New Roman" w:hAnsi="Times New Roman"/>
          <w:b w:val="false"/>
          <w:i w:val="false"/>
          <w:color w:val="000000"/>
          <w:sz w:val="22"/>
        </w:rPr>
        <w:t>The registrant shall maintain all the following information in a separate file or package for each therapeutic radiation machine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42.11(1)</w:t>
      </w:r>
      <w:r>
        <w:rPr>
          <w:rFonts w:ascii="Times New Roman" w:hAnsi="Times New Roman"/>
          <w:b w:val="false"/>
          <w:i w:val="false"/>
          <w:color w:val="000000"/>
          <w:sz w:val="22"/>
        </w:rPr>
        <w:t> </w:t>
      </w:r>
      <w:r>
        <w:rPr>
          <w:rFonts w:ascii="Times New Roman" w:hAnsi="Times New Roman"/>
          <w:b w:val="false"/>
          <w:i w:val="false"/>
          <w:color w:val="000000"/>
          <w:sz w:val="22"/>
        </w:rPr>
        <w:t>Report of acceptance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all surveys, calibrations, and periodic quality assurance checks of the therapeutic radiation machine required by rule </w:t>
      </w:r>
      <w:hyperlink r:id="rId34">
        <w:r>
          <w:rPr>
            <w:rStyle w:val="Hyperlink"/>
            <w:rFonts w:ascii="Times New Roman" w:hAnsi="Times New Roman"/>
            <w:b w:val="false"/>
            <w:i w:val="false"/>
            <w:color w:val="000000"/>
            <w:sz w:val="22"/>
          </w:rPr>
          <w:t>641—37.12</w:t>
        </w:r>
      </w:hyperlink>
      <w:r>
        <w:rPr>
          <w:rFonts w:ascii="Times New Roman" w:hAnsi="Times New Roman"/>
          <w:b w:val="false"/>
          <w:i w:val="false"/>
          <w:color w:val="000000"/>
          <w:sz w:val="22"/>
        </w:rPr>
        <w:t>(136C), as well as the name(s) of person(s) who performed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42.11(3)</w:t>
      </w:r>
      <w:r>
        <w:rPr>
          <w:rFonts w:ascii="Times New Roman" w:hAnsi="Times New Roman"/>
          <w:b w:val="false"/>
          <w:i w:val="false"/>
          <w:color w:val="000000"/>
          <w:sz w:val="22"/>
        </w:rPr>
        <w:t> </w:t>
      </w:r>
      <w:r>
        <w:rPr>
          <w:rFonts w:ascii="Times New Roman" w:hAnsi="Times New Roman"/>
          <w:b w:val="false"/>
          <w:i w:val="false"/>
          <w:color w:val="000000"/>
          <w:sz w:val="22"/>
        </w:rPr>
        <w:t>Records of maintenance or modifications, or both, performed on the therapeutic radiation machine after July 9, 1997, as well as the name(s) of person(s) who performed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42.11(4)</w:t>
      </w:r>
      <w:r>
        <w:rPr>
          <w:rFonts w:ascii="Times New Roman" w:hAnsi="Times New Roman"/>
          <w:b w:val="false"/>
          <w:i w:val="false"/>
          <w:color w:val="000000"/>
          <w:sz w:val="22"/>
        </w:rPr>
        <w:t> </w:t>
      </w:r>
      <w:r>
        <w:rPr>
          <w:rFonts w:ascii="Times New Roman" w:hAnsi="Times New Roman"/>
          <w:b w:val="false"/>
          <w:i w:val="false"/>
          <w:color w:val="000000"/>
          <w:sz w:val="22"/>
        </w:rPr>
        <w:t>Signature of person authorizing the return of therapeutic radiation machine to clinical use after service, repair, or upgrade.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42.11(5)</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training specified in rule </w:t>
      </w:r>
      <w:hyperlink r:id="rId35">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641—42.12</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 retention. </w:t>
      </w:r>
      <w:r>
        <w:rPr>
          <w:rFonts w:ascii="Times New Roman" w:hAnsi="Times New Roman"/>
          <w:b w:val="false"/>
          <w:i w:val="false"/>
          <w:color w:val="000000"/>
          <w:sz w:val="22"/>
        </w:rPr>
        <w:t xml:space="preserve">All records required by rule </w:t>
      </w:r>
      <w:hyperlink r:id="rId36">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(136C) shall be retained until disposal is authorized by the department unless another retention period is specifically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42.12(1)</w:t>
      </w:r>
      <w:r>
        <w:rPr>
          <w:rFonts w:ascii="Times New Roman" w:hAnsi="Times New Roman"/>
          <w:b w:val="false"/>
          <w:i w:val="false"/>
          <w:color w:val="000000"/>
          <w:sz w:val="22"/>
        </w:rPr>
        <w:t> </w:t>
      </w:r>
      <w:r>
        <w:rPr>
          <w:rFonts w:ascii="Times New Roman" w:hAnsi="Times New Roman"/>
          <w:b w:val="false"/>
          <w:i w:val="false"/>
          <w:color w:val="000000"/>
          <w:sz w:val="22"/>
        </w:rPr>
        <w:t>All required records shall be retained in an active file from at least the time of generation until the next department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42.12(2)</w:t>
      </w:r>
      <w:r>
        <w:rPr>
          <w:rFonts w:ascii="Times New Roman" w:hAnsi="Times New Roman"/>
          <w:b w:val="false"/>
          <w:i w:val="false"/>
          <w:color w:val="000000"/>
          <w:sz w:val="22"/>
        </w:rPr>
        <w:t> </w:t>
      </w:r>
      <w:r>
        <w:rPr>
          <w:rFonts w:ascii="Times New Roman" w:hAnsi="Times New Roman"/>
          <w:b w:val="false"/>
          <w:i w:val="false"/>
          <w:color w:val="000000"/>
          <w:sz w:val="22"/>
        </w:rPr>
        <w:t>Any required record generated before the last department inspection may be microfilmed or otherwise archived as long as a complete copy can be retrieved until such time the department authorizes final disposal.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641—42.13</w:t>
      </w:r>
      <w:r>
        <w:rPr>
          <w:rFonts w:ascii="Times New Roman" w:hAnsi="Times New Roman"/>
          <w:b/>
          <w:i w:val="false"/>
          <w:color w:val="000000"/>
          <w:sz w:val="22"/>
        </w:rPr>
        <w:t>(</w:t>
      </w:r>
      <w:hyperlink r:id="rId37">
        <w:r>
          <w:rPr>
            <w:rStyle w:val="Hyperlink"/>
            <w:rFonts w:ascii="Times New Roman" w:hAnsi="Times New Roman"/>
            <w:b/>
            <w:i w:val="false"/>
            <w:color w:val="000000"/>
            <w:sz w:val="22"/>
          </w:rPr>
          <w:t>136C</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Written directives. </w:t>
      </w:r>
      <w:r>
        <w:rPr>
          <w:rFonts w:ascii="Times New Roman" w:hAnsi="Times New Roman"/>
          <w:b w:val="false"/>
          <w:i w:val="false"/>
          <w:color w:val="000000"/>
          <w:sz w:val="22"/>
        </w:rPr>
        <w:t>Each registrant shall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42.13(1)</w:t>
      </w:r>
      <w:r>
        <w:rPr>
          <w:rFonts w:ascii="Times New Roman" w:hAnsi="Times New Roman"/>
          <w:b w:val="false"/>
          <w:i w:val="false"/>
          <w:color w:val="000000"/>
          <w:sz w:val="22"/>
        </w:rPr>
        <w:t> </w:t>
      </w:r>
      <w:r>
        <w:rPr>
          <w:rFonts w:ascii="Times New Roman" w:hAnsi="Times New Roman"/>
          <w:b w:val="false"/>
          <w:i/>
          <w:color w:val="000000"/>
          <w:sz w:val="22"/>
        </w:rPr>
        <w:t xml:space="preserve">Written directive. </w:t>
      </w:r>
      <w:r>
        <w:rPr>
          <w:rFonts w:ascii="Times New Roman" w:hAnsi="Times New Roman"/>
          <w:b w:val="false"/>
          <w:i w:val="false"/>
          <w:color w:val="000000"/>
          <w:sz w:val="22"/>
        </w:rPr>
        <w:t>A written directive must be dated and signed by an authorized user prior to the administration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because of the patient’s condition, a delay in the order to provide a written revision to an existing directive would jeopardize the patient’s health, an oral revision to an existing written directive will be acceptable, provided that the oral revision is documented as soon as possible in writing in the patient’s record and a revised written directive is signed by an authorized user within 48 hours of the oral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directive must contain the patient or human research subject’s name, the type and energy of the beam, the total dose, dose per fraction, treatment site, and number of fractions.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written revision to an existing written directive may be made provided that the revision is dated and signed by an authorized user prior to the administration of the external beam dose or the next fractional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shall retain a copy of the written directive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administration. </w:t>
      </w:r>
      <w:r>
        <w:rPr>
          <w:rFonts w:ascii="Times New Roman" w:hAnsi="Times New Roman"/>
          <w:b w:val="false"/>
          <w:i w:val="false"/>
          <w:color w:val="000000"/>
          <w:sz w:val="22"/>
        </w:rPr>
        <w:t>The registrant shall have written procedures that provide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administration of each course of radiation treatment, the patient’s or human research subject’s identity is verified by more than one method as the individual named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administration is in accordance with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beam radiation therapy final plans of treatment and related calculations are in accordance with the respective written directives by completing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Checking both manual and computer-generated dose calculations to verify that they are correct and in accordance with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any computer-generated calculations are correctly transferred into the consoles of authorized therapeutic medical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unintended deviation from the written directive is identified and evaluated and appropriate action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registrant retains a copy of the procedures for administrations for the duration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641—42.14</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technical requirements for facilities using therapeutic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42.14(1)</w:t>
      </w:r>
      <w:r>
        <w:rPr>
          <w:rFonts w:ascii="Times New Roman" w:hAnsi="Times New Roman"/>
          <w:b w:val="false"/>
          <w:i w:val="false"/>
          <w:color w:val="000000"/>
          <w:sz w:val="22"/>
        </w:rPr>
        <w:t> </w:t>
      </w:r>
      <w:r>
        <w:rPr>
          <w:rFonts w:ascii="Times New Roman" w:hAnsi="Times New Roman"/>
          <w:b w:val="false"/>
          <w:i/>
          <w:color w:val="000000"/>
          <w:sz w:val="22"/>
        </w:rPr>
        <w:t xml:space="preserve">Protection 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shall ensure that radiation protection surveys of all new facilities, and existing facilities not previously surveyed, are performed with an operable radiation measurement survey instrument calibrated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radiation protection survey shall be performed by, or under the direction of, a radiation therapy physicist or a certified health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survey shall be performed with the therapeutic radiation machine in a “BEAM-ON” condition using the largest clinically available treatment field and with a scattering phantom in the useful beam of radiation. The survey must verify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levels in restricted areas are not likely to cause personnel exposures in excess of the limits specified in </w:t>
      </w:r>
      <w:hyperlink r:id="rId38">
        <w:r>
          <w:rPr>
            <w:rStyle w:val="Hyperlink"/>
            <w:rFonts w:ascii="Times New Roman" w:hAnsi="Times New Roman"/>
            <w:b w:val="false"/>
            <w:i w:val="false"/>
            <w:color w:val="000000"/>
            <w:sz w:val="22"/>
          </w:rPr>
          <w:t>641—subrule 37.11(3)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levels in unrestricted areas do not exceed the limits specified in </w:t>
      </w:r>
      <w:hyperlink r:id="rId39">
        <w:r>
          <w:rPr>
            <w:rStyle w:val="Hyperlink"/>
            <w:rFonts w:ascii="Times New Roman" w:hAnsi="Times New Roman"/>
            <w:b w:val="false"/>
            <w:i w:val="false"/>
            <w:color w:val="000000"/>
            <w:sz w:val="22"/>
          </w:rPr>
          <w:t>641—subrule 37.11(11)</w:t>
        </w:r>
      </w:hyperlink>
      <w:r>
        <w:rPr>
          <w:rFonts w:ascii="Times New Roman" w:hAnsi="Times New Roman"/>
          <w:b w:val="false"/>
          <w:i w:val="false"/>
          <w:color w:val="000000"/>
          <w:sz w:val="22"/>
        </w:rPr>
        <w:t xml:space="preserve">. In addition to the requirements of subrule </w:t>
      </w:r>
      <w:hyperlink r:id="rId40">
        <w:r>
          <w:rPr>
            <w:rStyle w:val="Hyperlink"/>
            <w:rFonts w:ascii="Times New Roman" w:hAnsi="Times New Roman"/>
            <w:b w:val="false"/>
            <w:i w:val="false"/>
            <w:color w:val="000000"/>
            <w:sz w:val="22"/>
          </w:rPr>
          <w:t>42.14(1)</w:t>
        </w:r>
      </w:hyperlink>
      <w:r>
        <w:rPr>
          <w:rFonts w:ascii="Times New Roman" w:hAnsi="Times New Roman"/>
          <w:b w:val="false"/>
          <w:i w:val="false"/>
          <w:color w:val="000000"/>
          <w:sz w:val="22"/>
        </w:rPr>
        <w:t>, a radiation protection survey shall also be performed prior to any subsequent medical use and at the following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making any change in the treatment room shielding;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making any change in the location of the therapeutic radiation machine within the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relocating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using the therapeutic radiation machine in a manner that could result in increased radiation levels in areas outside the external beam radiation therapy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survey record shall indicate all instances where the facility, in the opinion of the radiation therapy physicist or a certified health physicist, is in violation of applicable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survey record shall also include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 the survey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manufacturer’s name, model number, and serial number of the therapeutic radiation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instrument(s) used to measure radiation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plan of the areas surrounding the treatment room that were surveyed;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measured dose rate at several points in each area, expressed in microsieverts or millirems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calculated maximum level of radiation over a period of one week for each restricted and unrestricted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signature of the individual responsible for conducting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surveys required by subrule </w:t>
      </w:r>
      <w:hyperlink r:id="rId41">
        <w:r>
          <w:rPr>
            <w:rStyle w:val="Hyperlink"/>
            <w:rFonts w:ascii="Times New Roman" w:hAnsi="Times New Roman"/>
            <w:b w:val="false"/>
            <w:i w:val="false"/>
            <w:color w:val="000000"/>
            <w:sz w:val="22"/>
          </w:rPr>
          <w:t>42.14(1)</w:t>
        </w:r>
      </w:hyperlink>
      <w:r>
        <w:rPr>
          <w:rFonts w:ascii="Times New Roman" w:hAnsi="Times New Roman"/>
          <w:b w:val="false"/>
          <w:i w:val="false"/>
          <w:color w:val="000000"/>
          <w:sz w:val="22"/>
        </w:rPr>
        <w:t xml:space="preserve"> indicate any radiation levels in excess of the respective limit specified in </w:t>
      </w:r>
      <w:hyperlink r:id="rId42">
        <w:r>
          <w:rPr>
            <w:rStyle w:val="Hyperlink"/>
            <w:rFonts w:ascii="Times New Roman" w:hAnsi="Times New Roman"/>
            <w:b w:val="false"/>
            <w:i w:val="false"/>
            <w:color w:val="000000"/>
            <w:sz w:val="22"/>
          </w:rPr>
          <w:t>641—subrule 37.11(3)</w:t>
        </w:r>
      </w:hyperlink>
      <w:r>
        <w:rPr>
          <w:rFonts w:ascii="Times New Roman" w:hAnsi="Times New Roman"/>
          <w:b w:val="false"/>
          <w:i w:val="false"/>
          <w:color w:val="000000"/>
          <w:sz w:val="22"/>
        </w:rPr>
        <w:t>, the registrant shall lock the control in the “OFF” position and not use the unit, except under either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operation is necessary to repair, replace, or test the therapeutic radiation machine, the therapeutic radiation machine shielding, or the treatment room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Until the registrant has received a specific exemption in writing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radiation therapy unit or room before beginning a treatment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Survey radiation levels. </w:t>
      </w:r>
      <w:r>
        <w:rPr>
          <w:rFonts w:ascii="Times New Roman" w:hAnsi="Times New Roman"/>
          <w:b w:val="false"/>
          <w:i w:val="false"/>
          <w:color w:val="000000"/>
          <w:sz w:val="22"/>
        </w:rPr>
        <w:t xml:space="preserve">If the survey required by subrule </w:t>
      </w:r>
      <w:hyperlink r:id="rId43">
        <w:r>
          <w:rPr>
            <w:rStyle w:val="Hyperlink"/>
            <w:rFonts w:ascii="Times New Roman" w:hAnsi="Times New Roman"/>
            <w:b w:val="false"/>
            <w:i w:val="false"/>
            <w:color w:val="000000"/>
            <w:sz w:val="22"/>
          </w:rPr>
          <w:t>42.14(1)</w:t>
        </w:r>
      </w:hyperlink>
      <w:r>
        <w:rPr>
          <w:rFonts w:ascii="Times New Roman" w:hAnsi="Times New Roman"/>
          <w:b w:val="false"/>
          <w:i w:val="false"/>
          <w:color w:val="000000"/>
          <w:sz w:val="22"/>
        </w:rPr>
        <w:t xml:space="preserve"> indicates that an individual in an unrestricted area may be exposed to levels of radiation greater than those permitted by </w:t>
      </w:r>
      <w:hyperlink r:id="rId44">
        <w:r>
          <w:rPr>
            <w:rStyle w:val="Hyperlink"/>
            <w:rFonts w:ascii="Times New Roman" w:hAnsi="Times New Roman"/>
            <w:b w:val="false"/>
            <w:i w:val="false"/>
            <w:color w:val="000000"/>
            <w:sz w:val="22"/>
          </w:rPr>
          <w:t>641—subrule 37.11(11)</w:t>
        </w:r>
      </w:hyperlink>
      <w:r>
        <w:rPr>
          <w:rFonts w:ascii="Times New Roman" w:hAnsi="Times New Roman"/>
          <w:b w:val="false"/>
          <w:i w:val="false"/>
          <w:color w:val="000000"/>
          <w:sz w:val="22"/>
        </w:rPr>
        <w:t xml:space="preserve"> before beginning the treatment program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equip the unit with beam direction interlocks or add additional radiation shielding to ensure compliance with </w:t>
      </w:r>
      <w:hyperlink r:id="rId45">
        <w:r>
          <w:rPr>
            <w:rStyle w:val="Hyperlink"/>
            <w:rFonts w:ascii="Times New Roman" w:hAnsi="Times New Roman"/>
            <w:b w:val="false"/>
            <w:i w:val="false"/>
            <w:color w:val="000000"/>
            <w:sz w:val="22"/>
          </w:rPr>
          <w:t>641—subrule 37.11(11)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survey required by </w:t>
      </w:r>
      <w:hyperlink r:id="rId46">
        <w:r>
          <w:rPr>
            <w:rStyle w:val="Hyperlink"/>
            <w:rFonts w:ascii="Times New Roman" w:hAnsi="Times New Roman"/>
            <w:b w:val="false"/>
            <w:i w:val="false"/>
            <w:color w:val="000000"/>
            <w:sz w:val="22"/>
          </w:rPr>
          <w:t>641—paragraph 37.11(12)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in the report the results of the initial survey a description of the modifications made and the results of the second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and receive written authorization from the department that authorizes radiation levels in unrestricted areas greater than those permitted by </w:t>
      </w:r>
      <w:hyperlink r:id="rId47">
        <w:r>
          <w:rPr>
            <w:rStyle w:val="Hyperlink"/>
            <w:rFonts w:ascii="Times New Roman" w:hAnsi="Times New Roman"/>
            <w:b w:val="false"/>
            <w:i w:val="false"/>
            <w:color w:val="000000"/>
            <w:sz w:val="22"/>
          </w:rPr>
          <w:t>641—subrule 37.11(11)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Dosimetry equipment. </w:t>
      </w:r>
      <w:r>
        <w:rPr>
          <w:rFonts w:ascii="Times New Roman" w:hAnsi="Times New Roman"/>
          <w:b w:val="false"/>
          <w:i w:val="false"/>
          <w:color w:val="000000"/>
          <w:sz w:val="22"/>
        </w:rPr>
        <w:t>The registrant shall have a calibrated dosimetry system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shall have been calibrated by the National Institute for Standards and Technology (NIST) or by an American Association of Physicists in Medicine (AAPM) Accredited Dosimetry Calibration Laboratory (ADCL).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calibration shall have been performed within the previous 24 months and after any servicing that may have affected system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Calibration. </w:t>
      </w:r>
      <w:r>
        <w:rPr>
          <w:rFonts w:ascii="Times New Roman" w:hAnsi="Times New Roman"/>
          <w:b w:val="false"/>
          <w:i w:val="false"/>
          <w:color w:val="000000"/>
          <w:sz w:val="22"/>
        </w:rPr>
        <w:t>For beams with energies greater than 1 MV (1 MeV), the dosimetry system shall have been calibrated for Cobalt-60.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beams with energies equal to or less than 1 MV (1 MeV), the dosimetry system shall have been calibrated at an energy (energy range) appropriate for the radiation being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have available for use a dosimetry system for quality assurance check 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this requirement, the system may be compared with a system that has been calibrated in accordance with paragraph </w:t>
      </w:r>
      <w:hyperlink r:id="rId48">
        <w:r>
          <w:rPr>
            <w:rStyle w:val="Hyperlink"/>
            <w:rFonts w:ascii="Times New Roman" w:hAnsi="Times New Roman"/>
            <w:b w:val="false"/>
            <w:i w:val="false"/>
            <w:color w:val="000000"/>
            <w:sz w:val="22"/>
          </w:rPr>
          <w:t>42.14(2)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comparison shall have been performed within the previous 12 months and after each servicing that may have affected system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assurance check system may be the same system used to meet the requirement in paragraph </w:t>
      </w:r>
      <w:hyperlink r:id="rId49">
        <w:r>
          <w:rPr>
            <w:rStyle w:val="Hyperlink"/>
            <w:rFonts w:ascii="Times New Roman" w:hAnsi="Times New Roman"/>
            <w:b w:val="false"/>
            <w:i w:val="false"/>
            <w:color w:val="000000"/>
            <w:sz w:val="22"/>
          </w:rPr>
          <w:t>42.14(2)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dosimetry system calibration, intercomparison, and comparison for the duration of the license or registration. For each calibration, intercomparison, or comparison,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model numbers and serial numbers of the instruments that were calibrated, intercompared, or compared as required by paragraph </w:t>
      </w:r>
      <w:hyperlink r:id="rId50">
        <w:r>
          <w:rPr>
            <w:rStyle w:val="Hyperlink"/>
            <w:rFonts w:ascii="Times New Roman" w:hAnsi="Times New Roman"/>
            <w:b w:val="false"/>
            <w:i w:val="false"/>
            <w:color w:val="000000"/>
            <w:sz w:val="22"/>
          </w:rPr>
          <w:t>42.14(2)</w:t>
        </w:r>
      </w:hyperlink>
      <w:r>
        <w:rPr>
          <w:rFonts w:ascii="Times New Roman" w:hAnsi="Times New Roman"/>
          <w:b w:val="false"/>
          <w:i/>
          <w:color w:val="000000"/>
          <w:sz w:val="22"/>
        </w:rPr>
        <w:t>“b”</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correction factors that were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the individuals who performed the calibration, intercomparison, or comparison and evidence that the intercomparison was performed by, or under the direct supervision and in the physical presence of, a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Reports of external beam radiation therapy surveys and measurements. </w:t>
      </w:r>
      <w:r>
        <w:rPr>
          <w:rFonts w:ascii="Times New Roman" w:hAnsi="Times New Roman"/>
          <w:b w:val="false"/>
          <w:i w:val="false"/>
          <w:color w:val="000000"/>
          <w:sz w:val="22"/>
        </w:rPr>
        <w:t xml:space="preserve">The registrant for any therapeutic radiation machine subject to rule </w:t>
      </w:r>
      <w:hyperlink r:id="rId51">
        <w:r>
          <w:rPr>
            <w:rStyle w:val="Hyperlink"/>
            <w:rFonts w:ascii="Times New Roman" w:hAnsi="Times New Roman"/>
            <w:b w:val="false"/>
            <w:i w:val="false"/>
            <w:color w:val="000000"/>
            <w:sz w:val="22"/>
          </w:rPr>
          <w:t>641—42.3</w:t>
        </w:r>
      </w:hyperlink>
      <w:r>
        <w:rPr>
          <w:rFonts w:ascii="Times New Roman" w:hAnsi="Times New Roman"/>
          <w:b w:val="false"/>
          <w:i w:val="false"/>
          <w:color w:val="000000"/>
          <w:sz w:val="22"/>
        </w:rPr>
        <w:t xml:space="preserve">(136C) shall furnish a copy of the records required in subrules </w:t>
      </w:r>
      <w:hyperlink r:id="rId52">
        <w:r>
          <w:rPr>
            <w:rStyle w:val="Hyperlink"/>
            <w:rFonts w:ascii="Times New Roman" w:hAnsi="Times New Roman"/>
            <w:b w:val="false"/>
            <w:i w:val="false"/>
            <w:color w:val="000000"/>
            <w:sz w:val="22"/>
          </w:rPr>
          <w:t>42.11(1)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42.11(2)</w:t>
        </w:r>
      </w:hyperlink>
      <w:r>
        <w:rPr>
          <w:rFonts w:ascii="Times New Roman" w:hAnsi="Times New Roman"/>
          <w:b w:val="false"/>
          <w:i w:val="false"/>
          <w:color w:val="000000"/>
          <w:sz w:val="22"/>
        </w:rPr>
        <w:t xml:space="preserve"> to the department within 30 days following completion of the action that initiated the record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641—42.15</w:t>
      </w:r>
      <w:r>
        <w:rPr>
          <w:rFonts w:ascii="Times New Roman" w:hAnsi="Times New Roman"/>
          <w:b/>
          <w:i w:val="false"/>
          <w:color w:val="000000"/>
          <w:sz w:val="22"/>
        </w:rPr>
        <w:t xml:space="preserve">(136C) </w:t>
      </w:r>
      <w:r>
        <w:rPr>
          <w:rFonts w:ascii="Times New Roman" w:hAnsi="Times New Roman"/>
          <w:b/>
          <w:i w:val="false"/>
          <w:color w:val="000000"/>
          <w:sz w:val="22"/>
        </w:rPr>
        <w:t xml:space="preserve">Therapeutic radiation machines of less than 500 kV.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42.15(1)</w:t>
      </w:r>
      <w:r>
        <w:rPr>
          <w:rFonts w:ascii="Times New Roman" w:hAnsi="Times New Roman"/>
          <w:b w:val="false"/>
          <w:i w:val="false"/>
          <w:color w:val="000000"/>
          <w:sz w:val="22"/>
        </w:rPr>
        <w:t> </w:t>
      </w:r>
      <w:r>
        <w:rPr>
          <w:rFonts w:ascii="Times New Roman" w:hAnsi="Times New Roman"/>
          <w:b w:val="false"/>
          <w:i/>
          <w:color w:val="000000"/>
          <w:sz w:val="22"/>
        </w:rPr>
        <w:t xml:space="preserve">Equipment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Leakage radiation. </w:t>
      </w:r>
      <w:r>
        <w:rPr>
          <w:rFonts w:ascii="Times New Roman" w:hAnsi="Times New Roman"/>
          <w:b w:val="false"/>
          <w:i w:val="false"/>
          <w:color w:val="000000"/>
          <w:sz w:val="22"/>
        </w:rPr>
        <w:t>When the X-ray tube is operated at its maximum rated tube current for the maximum kV, the leakage air kerma rate cannot exceed the value specified at the distance specified for that classification of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5-50 kV systems. The leakage air kerma rate measured at any position five centimeters from the tube housing assembly cannot exceed 100 mrad (one mGy) in any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&gt;50 and &lt;500 kV systems. The leakage air kerma rate measured at a distance of one meter from the target in any direction cannot exceed one rad (one cGy) in any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air kerma rate measurement may be averaged over areas no larger than 100 square centimeters.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the air kerma rate at a distance of five centimeters from the surface of the tube housing assembly cannot exceed 30 rad (30 cGy)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therapeutic machine, the registrant shall determine, or obtain from the manufacturer, the leakage radiation existing at positions specified in subrule </w:t>
      </w:r>
      <w:hyperlink r:id="rId54">
        <w:r>
          <w:rPr>
            <w:rStyle w:val="Hyperlink"/>
            <w:rFonts w:ascii="Times New Roman" w:hAnsi="Times New Roman"/>
            <w:b w:val="false"/>
            <w:i w:val="false"/>
            <w:color w:val="000000"/>
            <w:sz w:val="22"/>
          </w:rPr>
          <w:t>42.15(1)</w:t>
        </w:r>
      </w:hyperlink>
      <w:r>
        <w:rPr>
          <w:rFonts w:ascii="Times New Roman" w:hAnsi="Times New Roman"/>
          <w:b w:val="false"/>
          <w:i w:val="false"/>
          <w:color w:val="000000"/>
          <w:sz w:val="22"/>
        </w:rPr>
        <w:t xml:space="preserve"> for the specified operating conditions. Records on leakage radiation measurements shall be maintained at the facility and made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Permanent beam-limiting devices. </w:t>
      </w:r>
      <w:r>
        <w:rPr>
          <w:rFonts w:ascii="Times New Roman" w:hAnsi="Times New Roman"/>
          <w:b w:val="false"/>
          <w:i w:val="false"/>
          <w:color w:val="000000"/>
          <w:sz w:val="22"/>
        </w:rPr>
        <w:t>Permanent diaphragms or cones used for limiting the useful beam shall provide at least the same degree of attenuation as required for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Adjustable or removable beam-limiting devices. </w:t>
      </w:r>
      <w:r>
        <w:rPr>
          <w:rFonts w:ascii="Times New Roman" w:hAnsi="Times New Roman"/>
          <w:b w:val="false"/>
          <w:i w:val="false"/>
          <w:color w:val="000000"/>
          <w:sz w:val="22"/>
        </w:rPr>
        <w:t>All adjustable or removable beam-limiting devices, diaphragms, cones, or blocks cannot transmit more than 5 percent of the useful beam for the most penetrating beam used. When adjustable beam-limiting devices are used, the position and shape of the radiation field shall be indicated by a light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Filter system. </w:t>
      </w:r>
      <w:r>
        <w:rPr>
          <w:rFonts w:ascii="Times New Roman" w:hAnsi="Times New Roman"/>
          <w:b w:val="false"/>
          <w:i w:val="false"/>
          <w:color w:val="000000"/>
          <w:sz w:val="22"/>
        </w:rPr>
        <w:t>The filter system shall be so designed to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Filters cannot be accidentally displaced at any possible tube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equipment installed after July 9, 1997, an interlock system prevents irradiation if the proper filter is not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air kerma rate escaping from the filter slot cannot exceed one rad (one cGy) per hour at one meter under any operating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shall be marked as to its material of construction and its thickness.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Tube immobilization.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X-ray tube shall be mounted in a manner that it cannot accidentally turn or slide with respect to the housing aperture.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tube housing assembly shall be capable of being immobilized for stationary portal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Source marking. </w:t>
      </w:r>
      <w:r>
        <w:rPr>
          <w:rFonts w:ascii="Times New Roman" w:hAnsi="Times New Roman"/>
          <w:b w:val="false"/>
          <w:i w:val="false"/>
          <w:color w:val="000000"/>
          <w:sz w:val="22"/>
        </w:rPr>
        <w:t>The tube housing assembly shall be marked in a manner that it is possible to determine the location of the source to within five millimeters, and such marking shall be readily accessible for use during calibration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Beam block. </w:t>
      </w:r>
      <w:r>
        <w:rPr>
          <w:rFonts w:ascii="Times New Roman" w:hAnsi="Times New Roman"/>
          <w:b w:val="false"/>
          <w:i w:val="false"/>
          <w:color w:val="000000"/>
          <w:sz w:val="22"/>
        </w:rPr>
        <w:t>Contact therapy tube housing assemblies shall have a removable shield of material, equivalent in attenuation to 0.5 millimeters of lead at 100 kV, that can be positioned over the entire useful beam exit port during periods when the beam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Timer. </w:t>
      </w:r>
      <w:r>
        <w:rPr>
          <w:rFonts w:ascii="Times New Roman" w:hAnsi="Times New Roman"/>
          <w:b w:val="false"/>
          <w:i w:val="false"/>
          <w:color w:val="000000"/>
          <w:sz w:val="22"/>
        </w:rPr>
        <w:t>A suitable irradiation control device shall be provided to terminate the irradiation after a preset time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timer that has a display shall be provided at the treatment control panel. The timer shall have a preset time selector and an elapsed time or time remaining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timer shall be a cumulative timer that activates with an indication of “BEAM-ON” and retains its reading after irradiation is interrupted or terminated. After irradiation is terminated and before irradiation can be reinitiated, it shall be necessary to reset the elapsed time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timer shall terminate irradiation when a preselected time has elapsed if any dose monitoring system present has not previously terminated irradiation;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timer shall permit accurate presetting and determination of exposure times as short as one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timer cannot permit an exposure if set at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timer cannot activate until the shutter is opened when irradiation is controlled by a shutter mechanism unless calibration includes a timer error correction to compensate for mechanical lag;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Timer shall be accurate to within 1 percent of the selected value or one second,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Control panel functions. </w:t>
      </w:r>
      <w:r>
        <w:rPr>
          <w:rFonts w:ascii="Times New Roman" w:hAnsi="Times New Roman"/>
          <w:b w:val="false"/>
          <w:i w:val="false"/>
          <w:color w:val="000000"/>
          <w:sz w:val="22"/>
        </w:rPr>
        <w:t xml:space="preserve">The control panel, in addition to the displays required by other provisions in paragraph </w:t>
      </w:r>
      <w:hyperlink r:id="rId55">
        <w:r>
          <w:rPr>
            <w:rStyle w:val="Hyperlink"/>
            <w:rFonts w:ascii="Times New Roman" w:hAnsi="Times New Roman"/>
            <w:b w:val="false"/>
            <w:i w:val="false"/>
            <w:color w:val="000000"/>
            <w:sz w:val="22"/>
          </w:rPr>
          <w:t>42.15(2)</w:t>
        </w:r>
      </w:hyperlink>
      <w:r>
        <w:rPr>
          <w:rFonts w:ascii="Times New Roman" w:hAnsi="Times New Roman"/>
          <w:b w:val="false"/>
          <w:i/>
          <w:color w:val="000000"/>
          <w:sz w:val="22"/>
        </w:rPr>
        <w:t>“i,”</w:t>
      </w:r>
      <w:r>
        <w:rPr>
          <w:rFonts w:ascii="Times New Roman" w:hAnsi="Times New Roman"/>
          <w:b w:val="false"/>
          <w:i w:val="false"/>
          <w:color w:val="000000"/>
          <w:sz w:val="22"/>
        </w:rPr>
        <w:t xml:space="preserve">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electrical power is available at the control panel and if activation of the X-ray tube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X-rays are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Means for indicating X-ray tube potential and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means for terminating an exposure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locking device that will prevent unauthorized use of the therapeutic radiation machine;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therapeutic radiation machines manufactured after July 9, 1997, a positive display of specific filter(s) in the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Multiple tubes. </w:t>
      </w:r>
      <w:r>
        <w:rPr>
          <w:rFonts w:ascii="Times New Roman" w:hAnsi="Times New Roman"/>
          <w:b w:val="false"/>
          <w:i w:val="false"/>
          <w:color w:val="000000"/>
          <w:sz w:val="22"/>
        </w:rPr>
        <w:t>When a control panel may energize more than one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shall be possible to activate only one X-ray tube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indication at the control panel identifying which X-ray tube is activated;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an indication at the tube housing assembly when that tube is energized.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Target-to-skin distance (TSD). </w:t>
      </w:r>
      <w:r>
        <w:rPr>
          <w:rFonts w:ascii="Times New Roman" w:hAnsi="Times New Roman"/>
          <w:b w:val="false"/>
          <w:i w:val="false"/>
          <w:color w:val="000000"/>
          <w:sz w:val="22"/>
        </w:rPr>
        <w:t>There shall be a means of determining the central axis TSD to within one centimeter and of reproducing this measurement to within two millimeters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Shutters. </w:t>
      </w:r>
      <w:r>
        <w:rPr>
          <w:rFonts w:ascii="Times New Roman" w:hAnsi="Times New Roman"/>
          <w:b w:val="false"/>
          <w:i w:val="false"/>
          <w:color w:val="000000"/>
          <w:sz w:val="22"/>
        </w:rPr>
        <w:t>Unless it is possible to bring the X-ray output to the prescribed exposure parameters within five seconds after the X-ray “ON” switch is energized, the beam shall be attenuated by a shutter(s) having a lead equivalency not less than that of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after the unit is at operating parameters, the shutter(s) shall be controlled by the operator from the control panel.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shutter position shall appear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Low filtration X-ray tubes. </w:t>
      </w:r>
      <w:r>
        <w:rPr>
          <w:rFonts w:ascii="Times New Roman" w:hAnsi="Times New Roman"/>
          <w:b w:val="false"/>
          <w:i w:val="false"/>
          <w:color w:val="000000"/>
          <w:sz w:val="22"/>
        </w:rPr>
        <w:t>Each therapeutic radiation machine equipped with a beryllium or other low-filtration window shall be clearly labeled as such upon the tube housing assembly and shall be provided with a permanent warning device on the control panel that is activated when no additional filtration is present to indicate that the dose rate is very high.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42.15(2)</w:t>
      </w:r>
      <w:r>
        <w:rPr>
          <w:rFonts w:ascii="Times New Roman" w:hAnsi="Times New Roman"/>
          <w:b w:val="false"/>
          <w:i w:val="false"/>
          <w:color w:val="000000"/>
          <w:sz w:val="22"/>
        </w:rPr>
        <w:t> </w:t>
      </w:r>
      <w:r>
        <w:rPr>
          <w:rFonts w:ascii="Times New Roman" w:hAnsi="Times New Roman"/>
          <w:b w:val="false"/>
          <w:i/>
          <w:color w:val="000000"/>
          <w:sz w:val="22"/>
        </w:rPr>
        <w:t xml:space="preserve">Facility design requirements for therapeutic radiation machines capable of operating in the range 50 kV to 500 kV. </w:t>
      </w:r>
      <w:r>
        <w:rPr>
          <w:rFonts w:ascii="Times New Roman" w:hAnsi="Times New Roman"/>
          <w:b w:val="false"/>
          <w:i w:val="false"/>
          <w:color w:val="000000"/>
          <w:sz w:val="22"/>
        </w:rPr>
        <w:t xml:space="preserve">In addition to shielding adequate to meet requirements of rule </w:t>
      </w:r>
      <w:hyperlink r:id="rId56">
        <w:r>
          <w:rPr>
            <w:rStyle w:val="Hyperlink"/>
            <w:rFonts w:ascii="Times New Roman" w:hAnsi="Times New Roman"/>
            <w:b w:val="false"/>
            <w:i w:val="false"/>
            <w:color w:val="000000"/>
            <w:sz w:val="22"/>
          </w:rPr>
          <w:t>641—42.17</w:t>
        </w:r>
      </w:hyperlink>
      <w:r>
        <w:rPr>
          <w:rFonts w:ascii="Times New Roman" w:hAnsi="Times New Roman"/>
          <w:b w:val="false"/>
          <w:i w:val="false"/>
          <w:color w:val="000000"/>
          <w:sz w:val="22"/>
        </w:rPr>
        <w:t>(136C), the treatment room shall meet the following design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Aural communication. </w:t>
      </w:r>
      <w:r>
        <w:rPr>
          <w:rFonts w:ascii="Times New Roman" w:hAnsi="Times New Roman"/>
          <w:b w:val="false"/>
          <w:i w:val="false"/>
          <w:color w:val="000000"/>
          <w:sz w:val="22"/>
        </w:rPr>
        <w:t>Provision shall be made for continuous two-way aural communication between the patient and the operator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Viewing systems. </w:t>
      </w:r>
      <w:r>
        <w:rPr>
          <w:rFonts w:ascii="Times New Roman" w:hAnsi="Times New Roman"/>
          <w:b w:val="false"/>
          <w:i w:val="false"/>
          <w:color w:val="000000"/>
          <w:sz w:val="22"/>
        </w:rPr>
        <w:t>Provision shall be made to permit continuous observation of the patient during irradiation, and the viewing system shall be so located that the operator can observe the patient from the control panel. The therapeutic radiation machine cannot be used for patient irradiation unless at least one viewing system is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Treatment rooms that contain a therapeutic radiation machine capable of operating above 150 kV shall meet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protective barriers shall be fixed, except for entrance doors or beam interceptors;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control panel shall be located outside the treatment room or in a totally enclosed booth, which has a ceiling, inside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Interlocks shall be provided such that all entrance doors, including doors to any interior booths, shall be closed before treatment can be initiated or continued. If the radiation beam is interrupted by any door opening, it cannot be possible to restore the machine to operation without closing the door and reinitiating irradiation by manual action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door referred to in subparagraph </w:t>
      </w:r>
      <w:hyperlink r:id="rId57">
        <w:r>
          <w:rPr>
            <w:rStyle w:val="Hyperlink"/>
            <w:rFonts w:ascii="Times New Roman" w:hAnsi="Times New Roman"/>
            <w:b w:val="false"/>
            <w:i w:val="false"/>
            <w:color w:val="000000"/>
            <w:sz w:val="22"/>
          </w:rPr>
          <w:t>42.15(2)</w:t>
        </w:r>
      </w:hyperlink>
      <w:r>
        <w:rPr>
          <w:rFonts w:ascii="Times New Roman" w:hAnsi="Times New Roman"/>
          <w:b w:val="false"/>
          <w:i/>
          <w:color w:val="000000"/>
          <w:sz w:val="22"/>
        </w:rPr>
        <w:t>“c”</w:t>
      </w:r>
      <w:r>
        <w:rPr>
          <w:rFonts w:ascii="Times New Roman" w:hAnsi="Times New Roman"/>
          <w:b w:val="false"/>
          <w:i w:val="false"/>
          <w:color w:val="000000"/>
          <w:sz w:val="22"/>
        </w:rPr>
        <w:t>(3) is opened while the radiation machine is activated, the air kerma rate at a distance of one meter from the source shall be reduced to less than one mGy (100 mrad)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Full calibration measurements. </w:t>
      </w:r>
      <w:r>
        <w:rPr>
          <w:rFonts w:ascii="Times New Roman" w:hAnsi="Times New Roman"/>
          <w:b w:val="false"/>
          <w:i w:val="false"/>
          <w:color w:val="000000"/>
          <w:sz w:val="22"/>
        </w:rPr>
        <w:t xml:space="preserve">Full calibration of a therapeutic radiation machine subject to subrule </w:t>
      </w:r>
      <w:hyperlink r:id="rId58">
        <w:r>
          <w:rPr>
            <w:rStyle w:val="Hyperlink"/>
            <w:rFonts w:ascii="Times New Roman" w:hAnsi="Times New Roman"/>
            <w:b w:val="false"/>
            <w:i w:val="false"/>
            <w:color w:val="000000"/>
            <w:sz w:val="22"/>
          </w:rPr>
          <w:t>42.15(2)</w:t>
        </w:r>
      </w:hyperlink>
      <w:r>
        <w:rPr>
          <w:rFonts w:ascii="Times New Roman" w:hAnsi="Times New Roman"/>
          <w:b w:val="false"/>
          <w:i w:val="false"/>
          <w:color w:val="000000"/>
          <w:sz w:val="22"/>
        </w:rPr>
        <w:t xml:space="preserve"> shall be performed by, or under the direct supervision of, a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Initial use. </w:t>
      </w:r>
      <w:r>
        <w:rPr>
          <w:rFonts w:ascii="Times New Roman" w:hAnsi="Times New Roman"/>
          <w:b w:val="false"/>
          <w:i w:val="false"/>
          <w:color w:val="000000"/>
          <w:sz w:val="22"/>
        </w:rPr>
        <w:t>The first medical use following installation or reinstallation of the therapeutic radiation machine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intervals not exceeding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medical use under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quality assurance check measurements indicate that the radiation output differs by more than 5 percent from the value obtained at the last full calibration and the difference cannot be reconciled;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any component replacement, major repair, or modification of components that could significantly affect the characteristics of the radiation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Calibration. </w:t>
      </w:r>
      <w:r>
        <w:rPr>
          <w:rFonts w:ascii="Times New Roman" w:hAnsi="Times New Roman"/>
          <w:b w:val="false"/>
          <w:i w:val="false"/>
          <w:color w:val="000000"/>
          <w:sz w:val="22"/>
        </w:rPr>
        <w:t xml:space="preserve">Notwithstanding the requirements of paragraph </w:t>
      </w:r>
      <w:hyperlink r:id="rId59">
        <w:r>
          <w:rPr>
            <w:rStyle w:val="Hyperlink"/>
            <w:rFonts w:ascii="Times New Roman" w:hAnsi="Times New Roman"/>
            <w:b w:val="false"/>
            <w:i w:val="false"/>
            <w:color w:val="000000"/>
            <w:sz w:val="22"/>
          </w:rPr>
          <w:t>42.15(2)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calibration of therapeutic radiation machines with multienergy capabilities is required only for those modes or energies that are not within their acceptable range;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repair, replacement or modification does not affect all energies, full calibration shall be performed on the affected energy that is in most frequent clinical use at the facility. The remaining energies may be validated with quality assurance check procedures against the criteria in paragraph </w:t>
      </w:r>
      <w:hyperlink r:id="rId60">
        <w:r>
          <w:rPr>
            <w:rStyle w:val="Hyperlink"/>
            <w:rFonts w:ascii="Times New Roman" w:hAnsi="Times New Roman"/>
            <w:b w:val="false"/>
            <w:i w:val="false"/>
            <w:color w:val="000000"/>
            <w:sz w:val="22"/>
          </w:rPr>
          <w:t>42.15(2)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paragraph </w:t>
      </w:r>
      <w:hyperlink r:id="rId61">
        <w:r>
          <w:rPr>
            <w:rStyle w:val="Hyperlink"/>
            <w:rFonts w:ascii="Times New Roman" w:hAnsi="Times New Roman"/>
            <w:b w:val="false"/>
            <w:i w:val="false"/>
            <w:color w:val="000000"/>
            <w:sz w:val="22"/>
          </w:rPr>
          <w:t>42.15(2)</w:t>
        </w:r>
      </w:hyperlink>
      <w:r>
        <w:rPr>
          <w:rFonts w:ascii="Times New Roman" w:hAnsi="Times New Roman"/>
          <w:b w:val="false"/>
          <w:i/>
          <w:color w:val="000000"/>
          <w:sz w:val="22"/>
        </w:rPr>
        <w:t>“d,”</w:t>
      </w:r>
      <w:r>
        <w:rPr>
          <w:rFonts w:ascii="Times New Roman" w:hAnsi="Times New Roman"/>
          <w:b w:val="false"/>
          <w:i w:val="false"/>
          <w:color w:val="000000"/>
          <w:sz w:val="22"/>
        </w:rPr>
        <w:t xml:space="preserve"> full calibration shall include all measurements recommended for annual calibration by NCRP Report 69, “Dosimetry of X-ray and Gamma Ray Beams for Radiation Therapy in the Energy Range 10 keV to 50 MeV”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calibration for the duration of the registration. The record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calibration;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model number, and serial number for both the therapeutic radiation machine and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model numbers and serial numbers of the instruments used to calibrate the therapeutic radiation machine;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radiation therapy physicist responsible for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Periodic quality assurance checks. </w:t>
      </w:r>
      <w:r>
        <w:rPr>
          <w:rFonts w:ascii="Times New Roman" w:hAnsi="Times New Roman"/>
          <w:b w:val="false"/>
          <w:i w:val="false"/>
          <w:color w:val="000000"/>
          <w:sz w:val="22"/>
        </w:rPr>
        <w:t>Periodic quality assurance checks shall be performed on therapeutic radiation machines, subject to this rule, that are capable of operation at greater than or equal to 50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paragraph </w:t>
      </w:r>
      <w:hyperlink r:id="rId62">
        <w:r>
          <w:rPr>
            <w:rStyle w:val="Hyperlink"/>
            <w:rFonts w:ascii="Times New Roman" w:hAnsi="Times New Roman"/>
            <w:b w:val="false"/>
            <w:i w:val="false"/>
            <w:color w:val="000000"/>
            <w:sz w:val="22"/>
          </w:rPr>
          <w:t>42.15(2)</w:t>
        </w:r>
      </w:hyperlink>
      <w:r>
        <w:rPr>
          <w:rFonts w:ascii="Times New Roman" w:hAnsi="Times New Roman"/>
          <w:b w:val="false"/>
          <w:i/>
          <w:color w:val="000000"/>
          <w:sz w:val="22"/>
        </w:rPr>
        <w:t>“g,”</w:t>
      </w:r>
      <w:r>
        <w:rPr>
          <w:rFonts w:ascii="Times New Roman" w:hAnsi="Times New Roman"/>
          <w:b w:val="false"/>
          <w:i w:val="false"/>
          <w:color w:val="000000"/>
          <w:sz w:val="22"/>
        </w:rPr>
        <w:t xml:space="preserve"> quality assurance checks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assurance checks shall be performed by the registrant in accordance with written procedures established by the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quality assurance check procedures shall specify the frequency at which tests or measurements are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assurance check procedures shall specify that the quality assurance check shall be performed during the calibration specified in subparagraph </w:t>
      </w:r>
      <w:hyperlink r:id="rId63">
        <w:r>
          <w:rPr>
            <w:rStyle w:val="Hyperlink"/>
            <w:rFonts w:ascii="Times New Roman" w:hAnsi="Times New Roman"/>
            <w:b w:val="false"/>
            <w:i w:val="false"/>
            <w:color w:val="000000"/>
            <w:sz w:val="22"/>
          </w:rPr>
          <w:t>42.15(2)</w:t>
        </w:r>
      </w:hyperlink>
      <w:r>
        <w:rPr>
          <w:rFonts w:ascii="Times New Roman" w:hAnsi="Times New Roman"/>
          <w:b w:val="false"/>
          <w:i/>
          <w:color w:val="000000"/>
          <w:sz w:val="22"/>
        </w:rPr>
        <w:t>“f”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acceptable tolerance for each parameter measured in the quality assurance check, when compared to the value for that parameter determined in the calibration specified in subparagraph </w:t>
      </w:r>
      <w:hyperlink r:id="rId64">
        <w:r>
          <w:rPr>
            <w:rStyle w:val="Hyperlink"/>
            <w:rFonts w:ascii="Times New Roman" w:hAnsi="Times New Roman"/>
            <w:b w:val="false"/>
            <w:i w:val="false"/>
            <w:color w:val="000000"/>
            <w:sz w:val="22"/>
          </w:rPr>
          <w:t>42.15(2)</w:t>
        </w:r>
      </w:hyperlink>
      <w:r>
        <w:rPr>
          <w:rFonts w:ascii="Times New Roman" w:hAnsi="Times New Roman"/>
          <w:b w:val="false"/>
          <w:i/>
          <w:color w:val="000000"/>
          <w:sz w:val="22"/>
        </w:rPr>
        <w:t>“f”</w:t>
      </w:r>
      <w:r>
        <w:rPr>
          <w:rFonts w:ascii="Times New Roman" w:hAnsi="Times New Roman"/>
          <w:b w:val="false"/>
          <w:i w:val="false"/>
          <w:color w:val="000000"/>
          <w:sz w:val="22"/>
        </w:rPr>
        <w:t>(1), shall be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cause for a parameter exceeding a tolerance set by the radiation therapy physicist shall be investigated and corrected before the system is used for patient or human research subject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quality assurance check indicates a significant change in the operating characteristics of a system, as specified in the radiation therapy physicist’s quality assurance check procedures, the system shall be recalibrated as required in subparagraph </w:t>
      </w:r>
      <w:hyperlink r:id="rId65">
        <w:r>
          <w:rPr>
            <w:rStyle w:val="Hyperlink"/>
            <w:rFonts w:ascii="Times New Roman" w:hAnsi="Times New Roman"/>
            <w:b w:val="false"/>
            <w:i w:val="false"/>
            <w:color w:val="000000"/>
            <w:sz w:val="22"/>
          </w:rPr>
          <w:t>42.15(2)</w:t>
        </w:r>
      </w:hyperlink>
      <w:r>
        <w:rPr>
          <w:rFonts w:ascii="Times New Roman" w:hAnsi="Times New Roman"/>
          <w:b w:val="false"/>
          <w:i/>
          <w:color w:val="000000"/>
          <w:sz w:val="22"/>
        </w:rPr>
        <w:t>“f”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use the dosimetry system described in subparagraph </w:t>
      </w:r>
      <w:hyperlink r:id="rId66">
        <w:r>
          <w:rPr>
            <w:rStyle w:val="Hyperlink"/>
            <w:rFonts w:ascii="Times New Roman" w:hAnsi="Times New Roman"/>
            <w:b w:val="false"/>
            <w:i w:val="false"/>
            <w:color w:val="000000"/>
            <w:sz w:val="22"/>
          </w:rPr>
          <w:t>42.14(2)</w:t>
        </w:r>
      </w:hyperlink>
      <w:r>
        <w:rPr>
          <w:rFonts w:ascii="Times New Roman" w:hAnsi="Times New Roman"/>
          <w:b w:val="false"/>
          <w:i/>
          <w:color w:val="000000"/>
          <w:sz w:val="22"/>
        </w:rPr>
        <w:t>“c”</w:t>
      </w:r>
      <w:r>
        <w:rPr>
          <w:rFonts w:ascii="Times New Roman" w:hAnsi="Times New Roman"/>
          <w:b w:val="false"/>
          <w:i w:val="false"/>
          <w:color w:val="000000"/>
          <w:sz w:val="22"/>
        </w:rPr>
        <w:t xml:space="preserve">(2) to make the quality assurance check required in paragraph </w:t>
      </w:r>
      <w:hyperlink r:id="rId67">
        <w:r>
          <w:rPr>
            <w:rStyle w:val="Hyperlink"/>
            <w:rFonts w:ascii="Times New Roman" w:hAnsi="Times New Roman"/>
            <w:b w:val="false"/>
            <w:i w:val="false"/>
            <w:color w:val="000000"/>
            <w:sz w:val="22"/>
          </w:rPr>
          <w:t>42.15(2)</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have the radiation therapy physicist review and sign the results of each radiation output quality assurance check within one month of test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registrant shall ensure that safety quality assurance checks of therapeutic radiation machines subject to this rule are performed at intervals not to exceed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numbered paragraphs </w:t>
      </w:r>
      <w:hyperlink r:id="rId68">
        <w:r>
          <w:rPr>
            <w:rStyle w:val="Hyperlink"/>
            <w:rFonts w:ascii="Times New Roman" w:hAnsi="Times New Roman"/>
            <w:b w:val="false"/>
            <w:i w:val="false"/>
            <w:color w:val="000000"/>
            <w:sz w:val="22"/>
          </w:rPr>
          <w:t>42.15(2)</w:t>
        </w:r>
      </w:hyperlink>
      <w:r>
        <w:rPr>
          <w:rFonts w:ascii="Times New Roman" w:hAnsi="Times New Roman"/>
          <w:b w:val="false"/>
          <w:i/>
          <w:color w:val="000000"/>
          <w:sz w:val="22"/>
        </w:rPr>
        <w:t>“g”</w:t>
      </w:r>
      <w:r>
        <w:rPr>
          <w:rFonts w:ascii="Times New Roman" w:hAnsi="Times New Roman"/>
          <w:b w:val="false"/>
          <w:i w:val="false"/>
          <w:color w:val="000000"/>
          <w:sz w:val="22"/>
        </w:rPr>
        <w:t>(2)“3” and “4,” the registrant shall ensure that no therapeutic radiation machine is used to administer radiation to humans unless the quality assurance checks required have been performed within the 30 days prior to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numbered paragraph </w:t>
      </w:r>
      <w:hyperlink r:id="rId69">
        <w:r>
          <w:rPr>
            <w:rStyle w:val="Hyperlink"/>
            <w:rFonts w:ascii="Times New Roman" w:hAnsi="Times New Roman"/>
            <w:b w:val="false"/>
            <w:i w:val="false"/>
            <w:color w:val="000000"/>
            <w:sz w:val="22"/>
          </w:rPr>
          <w:t>42.15(2)</w:t>
        </w:r>
      </w:hyperlink>
      <w:r>
        <w:rPr>
          <w:rFonts w:ascii="Times New Roman" w:hAnsi="Times New Roman"/>
          <w:b w:val="false"/>
          <w:i/>
          <w:color w:val="000000"/>
          <w:sz w:val="22"/>
        </w:rPr>
        <w:t>“g”</w:t>
      </w:r>
      <w:r>
        <w:rPr>
          <w:rFonts w:ascii="Times New Roman" w:hAnsi="Times New Roman"/>
          <w:b w:val="false"/>
          <w:i w:val="false"/>
          <w:color w:val="000000"/>
          <w:sz w:val="22"/>
        </w:rPr>
        <w:t>(2)“4,” safety quality assurance checks shall ensure proper operation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Electrical interlocks at each external beam radiation therapy room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“BEAM-ON” and termination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Beam condition indicator lights on the access door(s), on the control console, and in the radiation therapy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Viewing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applicable, electrically operated treatment room doors from inside and outside the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quality assurance check for three years. The record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quality assurance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model number, and serial number for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model number, and serial number of the instrument(s) used to measure the radiation output of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individual who performed the periodic quality assurance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Operating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Therapeutic radiation machines cannot be left unattended unless secured by means identified in paragraph </w:t>
      </w:r>
      <w:hyperlink r:id="rId70">
        <w:r>
          <w:rPr>
            <w:rStyle w:val="Hyperlink"/>
            <w:rFonts w:ascii="Times New Roman" w:hAnsi="Times New Roman"/>
            <w:b w:val="false"/>
            <w:i w:val="false"/>
            <w:color w:val="000000"/>
            <w:sz w:val="22"/>
          </w:rPr>
          <w:t>42.15(1)</w:t>
        </w:r>
      </w:hyperlink>
      <w:r>
        <w:rPr>
          <w:rFonts w:ascii="Times New Roman" w:hAnsi="Times New Roman"/>
          <w:b w:val="false"/>
          <w:i/>
          <w:color w:val="000000"/>
          <w:sz w:val="22"/>
        </w:rPr>
        <w:t>“i”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patient must be held in position for radiation therapy, mechanical supporting or restraining devices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tube housing assembly cannot be held by an individual during operation unless the assembly is designed to require such holding and the peak tube potential of the system does not exceed 50 kV. In such cases, the holder shall wear protective gloves and apron of not less than 0.5 millimeters lead equivalency at 100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current operating and emergency procedures shall be maintained at the therapeutic radiation machine control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 individual other than the patient shall be in the treatment room during exposures from therapeutic radiation machines operating above 150 kV. At energies less than or equal to 150 kV, any individual, other than the patient, in the treatment room shall be protected by a barrier sufficient to meet the requirements of </w:t>
      </w:r>
      <w:hyperlink r:id="rId71">
        <w:r>
          <w:rPr>
            <w:rStyle w:val="Hyperlink"/>
            <w:rFonts w:ascii="Times New Roman" w:hAnsi="Times New Roman"/>
            <w:b w:val="false"/>
            <w:i w:val="false"/>
            <w:color w:val="000000"/>
            <w:sz w:val="22"/>
          </w:rPr>
          <w:t>641—subrule 37.11(11)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therapeutic radiation machine cannot be used for irradiation of patients unless the requirements of paragraph </w:t>
      </w:r>
      <w:hyperlink r:id="rId72">
        <w:r>
          <w:rPr>
            <w:rStyle w:val="Hyperlink"/>
            <w:rFonts w:ascii="Times New Roman" w:hAnsi="Times New Roman"/>
            <w:b w:val="false"/>
            <w:i w:val="false"/>
            <w:color w:val="000000"/>
            <w:sz w:val="22"/>
          </w:rPr>
          <w:t>42.15(2)</w:t>
        </w:r>
      </w:hyperlink>
      <w:r>
        <w:rPr>
          <w:rFonts w:ascii="Times New Roman" w:hAnsi="Times New Roman"/>
          <w:b w:val="false"/>
          <w:i/>
          <w:color w:val="000000"/>
          <w:sz w:val="22"/>
        </w:rPr>
        <w:t>“d”</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Possession of survey instrument(s).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location authorized to use a therapeutic radiation machine in accordance with this rule shall have at its disposal appropriately calibrated portable monitoring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a minimum, such equipment shall include a portable radiation measurement survey instrument capable of measuring dose rates over the range 1 mrem (10 μSv) per hour to 1,000 mrem (10 mSv) per hour.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survey instrument(s) shall be operable and calibrated at intervals not to exceed 12 months for the radiation measured.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641—42.16</w:t>
      </w:r>
      <w:r>
        <w:rPr>
          <w:rFonts w:ascii="Times New Roman" w:hAnsi="Times New Roman"/>
          <w:b/>
          <w:i w:val="false"/>
          <w:color w:val="000000"/>
          <w:sz w:val="22"/>
        </w:rPr>
        <w:t xml:space="preserve">(136C) </w:t>
      </w:r>
      <w:r>
        <w:rPr>
          <w:rFonts w:ascii="Times New Roman" w:hAnsi="Times New Roman"/>
          <w:b/>
          <w:i w:val="false"/>
          <w:color w:val="000000"/>
          <w:sz w:val="22"/>
        </w:rPr>
        <w:t xml:space="preserve">Therapeutic radiation machines—photon therapy systems (500 kV and above) and electron therapy systems (500 keV and above).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42.16(1)</w:t>
      </w:r>
      <w:r>
        <w:rPr>
          <w:rFonts w:ascii="Times New Roman" w:hAnsi="Times New Roman"/>
          <w:b w:val="false"/>
          <w:i w:val="false"/>
          <w:color w:val="000000"/>
          <w:sz w:val="22"/>
        </w:rPr>
        <w:t> </w:t>
      </w:r>
      <w:r>
        <w:rPr>
          <w:rFonts w:ascii="Times New Roman" w:hAnsi="Times New Roman"/>
          <w:b w:val="false"/>
          <w:i/>
          <w:color w:val="000000"/>
          <w:sz w:val="22"/>
        </w:rPr>
        <w:t xml:space="preserve">Equipment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absorbed dose due to leakage radiation (excluding neutrons) at any point outside the maximum-sized useful beam, but within a circular plane of radius two meters that is perpendicular to and centered on the central axis of the useful beam at the nominal treatment distance (i.e., patient plane), cannot exceed a maximum of 0.2 percent and an average of 0.1 percent of the absorbed dose on the central axis of the beam at the nominal treatment distance. Measurements shall be averaged over an area not exceeding 100 square centimeters at a minimum of 16 points uniformly distributed in the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area defined in paragraph </w:t>
      </w:r>
      <w:hyperlink r:id="rId73">
        <w:r>
          <w:rPr>
            <w:rStyle w:val="Hyperlink"/>
            <w:rFonts w:ascii="Times New Roman" w:hAnsi="Times New Roman"/>
            <w:b w:val="false"/>
            <w:i w:val="false"/>
            <w:color w:val="000000"/>
            <w:sz w:val="22"/>
          </w:rPr>
          <w:t>42.16(1)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absorbed dose due to leakage radiation (excluding neutrons) at one meter from the electron path between the electron source and the target or electron window cannot exceed 0.5 percent of the absorbed dose on the central axis of the beam at the nominal treatment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Measurements shall be averaged over an area not exceeding 100 square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equipment manufactured after July 9, 1997, the neutron absorbed dose outside the useful beam shall be in compliance with International Electrotechnical Agency (IEC) Document 601-2-1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therapeutic radiation machine, the registrant shall determine, or obtain from the manufacturer, the leakage radiation existing at the positions specified in paragraph </w:t>
      </w:r>
      <w:hyperlink r:id="rId74">
        <w:r>
          <w:rPr>
            <w:rStyle w:val="Hyperlink"/>
            <w:rFonts w:ascii="Times New Roman" w:hAnsi="Times New Roman"/>
            <w:b w:val="false"/>
            <w:i w:val="false"/>
            <w:color w:val="000000"/>
            <w:sz w:val="22"/>
          </w:rPr>
          <w:t>42.16(1)</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specified operating conditions. Records of leakage radiation measurements shall be maintained and made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42.16(2)</w:t>
      </w:r>
      <w:r>
        <w:rPr>
          <w:rFonts w:ascii="Times New Roman" w:hAnsi="Times New Roman"/>
          <w:b w:val="false"/>
          <w:i w:val="false"/>
          <w:color w:val="000000"/>
          <w:sz w:val="22"/>
        </w:rPr>
        <w:t> </w:t>
      </w:r>
      <w:r>
        <w:rPr>
          <w:rFonts w:ascii="Times New Roman" w:hAnsi="Times New Roman"/>
          <w:b w:val="false"/>
          <w:i/>
          <w:color w:val="000000"/>
          <w:sz w:val="22"/>
        </w:rPr>
        <w:t xml:space="preserve">Leakage radiation through beam-limiting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Photon radiation. </w:t>
      </w:r>
      <w:r>
        <w:rPr>
          <w:rFonts w:ascii="Times New Roman" w:hAnsi="Times New Roman"/>
          <w:b w:val="false"/>
          <w:i w:val="false"/>
          <w:color w:val="000000"/>
          <w:sz w:val="22"/>
        </w:rPr>
        <w:t>All adjustable or interchangeable beam-limiting devices shall attenuate the useful beam such that at the nominal treatment distance, the maximum absorbed dose anywhere in the area shielded by the beam-limiting device(s) cannot exceed 2 percent of the maximum absorbed dose on the central axis of the useful beam measured in a ten-centimeter by ten-centimeter radiation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 radiation. </w:t>
      </w:r>
      <w:r>
        <w:rPr>
          <w:rFonts w:ascii="Times New Roman" w:hAnsi="Times New Roman"/>
          <w:b w:val="false"/>
          <w:i w:val="false"/>
          <w:color w:val="000000"/>
          <w:sz w:val="22"/>
        </w:rPr>
        <w:t xml:space="preserve">All adjustable or interchangeable electron applicators shall attenuate the radiation including but not limited to photon radiation generated by electrons incident on the beam-limiting device and electron applicator and other parts of the radiation head, such that the absorbed dose in a plane perpendicular to the central axis of the useful beam at the nominal treatment distance cannot exceed: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2 percent and average of 0.5 percent of the absorbed dose on the central axis of the useful beam at the nominal treatment distance. This limit shall apply beyond a line seven centimeters outside the periphery of the useful beam;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10 percent of the absorbed dose on the central axis of the useful beam at the nominal treatment distance. This limit shall apply beyond a line two centimeters outside the periphery of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42.16(3)</w:t>
      </w:r>
      <w:r>
        <w:rPr>
          <w:rFonts w:ascii="Times New Roman" w:hAnsi="Times New Roman"/>
          <w:b w:val="false"/>
          <w:i w:val="false"/>
          <w:color w:val="000000"/>
          <w:sz w:val="22"/>
        </w:rPr>
        <w:t> </w:t>
      </w:r>
      <w:r>
        <w:rPr>
          <w:rFonts w:ascii="Times New Roman" w:hAnsi="Times New Roman"/>
          <w:b w:val="false"/>
          <w:i/>
          <w:color w:val="000000"/>
          <w:sz w:val="22"/>
        </w:rPr>
        <w:t xml:space="preserve">Measurement of leakage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Photon radiation. </w:t>
      </w:r>
      <w:r>
        <w:rPr>
          <w:rFonts w:ascii="Times New Roman" w:hAnsi="Times New Roman"/>
          <w:b w:val="false"/>
          <w:i w:val="false"/>
          <w:color w:val="000000"/>
          <w:sz w:val="22"/>
        </w:rPr>
        <w:t>Measurements of leakage radiation through the beam-limiting devices shall be made with the beam-limiting devices closed and any residual aperture blocked by at least two-tenth value layers of suitable absorbing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overlapping beam-limiting devices, the leakage radiation through each set shall be measured independently at the depth of maximum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Measurements shall be made using a radiation detector with an area not exceeding ten square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 radiation. </w:t>
      </w:r>
      <w:r>
        <w:rPr>
          <w:rFonts w:ascii="Times New Roman" w:hAnsi="Times New Roman"/>
          <w:b w:val="false"/>
          <w:i w:val="false"/>
          <w:color w:val="000000"/>
          <w:sz w:val="22"/>
        </w:rPr>
        <w:t>Measurements of leakage radiation through the electron applicators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electron beam directed into the air and using a radiation detector that has an area up to but not exceeding one square centimeter and that is suitably protected against radiation that has been scattered from material beyond the radiation detector.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one centimeter of water equivalent buildup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Filters/wedges. </w:t>
      </w:r>
      <w:r>
        <w:rPr>
          <w:rFonts w:ascii="Times New Roman" w:hAnsi="Times New Roman"/>
          <w:b w:val="false"/>
          <w:i w:val="false"/>
          <w:color w:val="000000"/>
          <w:sz w:val="22"/>
        </w:rPr>
        <w:t>Each wedge filter that is removable from the system shall be clearly marked with an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removable wedge filters, the nominal wedge angle shall appear on the wedge or wedge tray (if permanently mounted to the tray).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wedge or wedge tray is significantly damaged, the wedge transmission factor shall be redetermined.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absorbed dose rate information required by paragraph </w:t>
      </w:r>
      <w:hyperlink r:id="rId75">
        <w:r>
          <w:rPr>
            <w:rStyle w:val="Hyperlink"/>
            <w:rFonts w:ascii="Times New Roman" w:hAnsi="Times New Roman"/>
            <w:b w:val="false"/>
            <w:i w:val="false"/>
            <w:color w:val="000000"/>
            <w:sz w:val="22"/>
          </w:rPr>
          <w:t>42.16(3)</w:t>
        </w:r>
      </w:hyperlink>
      <w:r>
        <w:rPr>
          <w:rFonts w:ascii="Times New Roman" w:hAnsi="Times New Roman"/>
          <w:b w:val="false"/>
          <w:i/>
          <w:color w:val="000000"/>
          <w:sz w:val="22"/>
        </w:rPr>
        <w:t>“h”</w:t>
      </w:r>
      <w:r>
        <w:rPr>
          <w:rFonts w:ascii="Times New Roman" w:hAnsi="Times New Roman"/>
          <w:b w:val="false"/>
          <w:i w:val="false"/>
          <w:color w:val="000000"/>
          <w:sz w:val="22"/>
        </w:rPr>
        <w:t xml:space="preserve"> relates exclusively to operation with a field-flattening filter or beam-scattering foil in place, such filter or foil shall be removable only by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equipment manufactured after July 9, 1997, that utilizes a system of wedge filters, interchangeable field-flattening filters, or interchangeable beam-scattering foils: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Irradiation cannot be possible until a selection of a filter or a positive selection to use “no filter” has been made at the treatment control panel, either manually or automatically;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interlock system shall be provided to prevent irradiation if the filter selected is not in the correct 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display shall be provided at the treatment control panel showing the wedge filter(s), interchangeable field-flattening filter(s), and interchangeable beam-scattering foil(s)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interlock shall be provided to prevent irradiation if any filter or beam-scattering foil selection operation carried out in the treatment room does not agree with the filter or beam-scattering foil selection operation carried out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Stray radiation in the useful beam. </w:t>
      </w:r>
      <w:r>
        <w:rPr>
          <w:rFonts w:ascii="Times New Roman" w:hAnsi="Times New Roman"/>
          <w:b w:val="false"/>
          <w:i w:val="false"/>
          <w:color w:val="000000"/>
          <w:sz w:val="22"/>
        </w:rPr>
        <w:t>For equipment manufactured after July 9, 1997, the registrant shall determine during acceptance testing, or obtain from the manufacturer, data sufficient to ensure that X-ray stray radiation in the useful electron beam, absorbed dose at the surface during X-ray irradiation and stray neutron radiation in the useful X-ray beam are in compliance with International Electrotechnical Agency (IEC) Document 601-2-1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Beam monitors. </w:t>
      </w:r>
      <w:r>
        <w:rPr>
          <w:rFonts w:ascii="Times New Roman" w:hAnsi="Times New Roman"/>
          <w:b w:val="false"/>
          <w:i w:val="false"/>
          <w:color w:val="000000"/>
          <w:sz w:val="22"/>
        </w:rPr>
        <w:t>All therapeutic radiation machines subject to this rule shall be provided with redundant beam monitoring systems. The sensors for these systems shall be fixed in the useful beam during treatment to indicate the dose monitor unit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manufactured after July 9, 1997, shall be provided with at least two independently powered integrating dose meters. Alternatively, common elements may be used if the production of radiation is terminated upon failure of any common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manufactured on or before July 9, 1997, shall be provided with at least one radiation detector. This detector shall be incorporated into a useful beam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detector and the system into which that detector is incorporated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detector shall be removable only with tools and, if movable, shall be interlocked to prevent incorrect positioning;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detector shall form part of a beam monitoring system from whose readings in dose monitor units the absorbed dose at a reference point can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beam monitoring system shall be capable of independently monitoring, interrupting, and terminating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equipment manufactured after July 9, 1997, the design of the beam monitoring systems shall ensure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malfunctioning of one system cannot affect the correct functioning of the other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failure of any element common to both systems that could affect the correct function of both systems shall terminate irradiation or prevent the initiation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beam monitoring system shall have a legible display at the treatment control panel. For equipment manufactured after July 9, 1997, each display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reading until intentionally reset;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only one scale and no electrical or mechanical scale multiplying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Utilize a design such that increasing dose is displayed by increasing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power failure, the beam monitoring information at the time of failure required in this paragraph is retrievable in at least one system for a 20-minute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Beam symmetry.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Bent-beam linear accelerators with beam-flattening filter(s) subject to subrule </w:t>
      </w:r>
      <w:hyperlink r:id="rId76">
        <w:r>
          <w:rPr>
            <w:rStyle w:val="Hyperlink"/>
            <w:rFonts w:ascii="Times New Roman" w:hAnsi="Times New Roman"/>
            <w:b w:val="false"/>
            <w:i w:val="false"/>
            <w:color w:val="000000"/>
            <w:sz w:val="22"/>
          </w:rPr>
          <w:t>42.16(1)</w:t>
        </w:r>
      </w:hyperlink>
      <w:r>
        <w:rPr>
          <w:rFonts w:ascii="Times New Roman" w:hAnsi="Times New Roman"/>
          <w:b w:val="false"/>
          <w:i w:val="false"/>
          <w:color w:val="000000"/>
          <w:sz w:val="22"/>
        </w:rPr>
        <w:t xml:space="preserve"> shall be provided with auxiliary device(s) to monitor beam symmetry;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device(s) referenced in paragraph </w:t>
      </w:r>
      <w:hyperlink r:id="rId77">
        <w:r>
          <w:rPr>
            <w:rStyle w:val="Hyperlink"/>
            <w:rFonts w:ascii="Times New Roman" w:hAnsi="Times New Roman"/>
            <w:b w:val="false"/>
            <w:i w:val="false"/>
            <w:color w:val="000000"/>
            <w:sz w:val="22"/>
          </w:rPr>
          <w:t>42.16(3)</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be able to detect field asymmetry greater than 10 percent and shall be configured to terminate irradiation if field asymmetry cannot be maintained at 10 percent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Selection and display of dose monitor units. </w:t>
      </w:r>
      <w:r>
        <w:rPr>
          <w:rFonts w:ascii="Times New Roman" w:hAnsi="Times New Roman"/>
          <w:b w:val="false"/>
          <w:i w:val="false"/>
          <w:color w:val="000000"/>
          <w:sz w:val="22"/>
        </w:rPr>
        <w:t>The preselected number of dose monitor units shall be displayed at the treatment control panel until reset manually;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termination of irradiation, it shall be necessary to reset the dosimeter display before subsequent treatment can be initiated;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equipment manufactured after July 9, 1997, after termination of irradiation, it shall be necessary for the operator to reset the preselected dose monitor units before irradiation can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Irradiation cannot be possible until a new selection of a number of dose monitor units has been made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Air kerma rate/absorbed dose rate. </w:t>
      </w:r>
      <w:r>
        <w:rPr>
          <w:rFonts w:ascii="Times New Roman" w:hAnsi="Times New Roman"/>
          <w:b w:val="false"/>
          <w:i w:val="false"/>
          <w:color w:val="000000"/>
          <w:sz w:val="22"/>
        </w:rPr>
        <w:t xml:space="preserve">For equipment manufactured after July 9, 1997, a system shall be provided from whose readings the air kerma rate or absorbed dose rate at a reference point can be calculated. (The radiation detectors specified in paragraph </w:t>
      </w:r>
      <w:hyperlink r:id="rId78">
        <w:r>
          <w:rPr>
            <w:rStyle w:val="Hyperlink"/>
            <w:rFonts w:ascii="Times New Roman" w:hAnsi="Times New Roman"/>
            <w:b w:val="false"/>
            <w:i w:val="false"/>
            <w:color w:val="000000"/>
            <w:sz w:val="22"/>
          </w:rPr>
          <w:t>42.16(3)</w:t>
        </w:r>
      </w:hyperlink>
      <w:r>
        <w:rPr>
          <w:rFonts w:ascii="Times New Roman" w:hAnsi="Times New Roman"/>
          <w:b w:val="false"/>
          <w:i/>
          <w:color w:val="000000"/>
          <w:sz w:val="22"/>
        </w:rPr>
        <w:t>“e”</w:t>
      </w:r>
      <w:r>
        <w:rPr>
          <w:rFonts w:ascii="Times New Roman" w:hAnsi="Times New Roman"/>
          <w:b w:val="false"/>
          <w:i w:val="false"/>
          <w:color w:val="000000"/>
          <w:sz w:val="22"/>
        </w:rPr>
        <w:t xml:space="preserve"> may form part of this system.)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dose monitor unit rate shall be displayed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equipment can deliver under any conditions an air kerma rate or absorbed dose rate at the nominal treatment distance more than twice the maximum value specified by the manufacturer, a device shall be provided that terminates irradiation when the air kerma rate or absorbed dose rate exceeds a value twice the specified maximum. The dose rate at which the irradiation will be terminated shall be a record maintained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equipment can deliver under any fault condition(s) an air kerma rate or absorbed dose rate at the nominal treatment distance more than ten times the maximum value specified by the manufacturer, a device shall be provided to prevent the air kerma rate or absorbed dose rate anywhere in the radiation field from exceeding twice the specified maximum value and to terminate irradiation if the excess absorbed dose at the nominal treatment distance exceeds 400 rad (four 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therapeutic radiation machine, the registrant shall determine, or obtain from the manufacturer, the maximum value(s) specified in paragraph </w:t>
      </w:r>
      <w:hyperlink r:id="rId79">
        <w:r>
          <w:rPr>
            <w:rStyle w:val="Hyperlink"/>
            <w:rFonts w:ascii="Times New Roman" w:hAnsi="Times New Roman"/>
            <w:b w:val="false"/>
            <w:i w:val="false"/>
            <w:color w:val="000000"/>
            <w:sz w:val="22"/>
          </w:rPr>
          <w:t>42.16(3)</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the specified operating conditions. Records of these maximum value(s) shall be maintained at the installation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Termination of irradiation by the beam monitoring system or systems during stationary beam radiation therapy. </w:t>
      </w:r>
      <w:r>
        <w:rPr>
          <w:rFonts w:ascii="Times New Roman" w:hAnsi="Times New Roman"/>
          <w:b w:val="false"/>
          <w:i w:val="false"/>
          <w:color w:val="000000"/>
          <w:sz w:val="22"/>
        </w:rPr>
        <w:t>Each primary system shall terminate irradiation when the preselected number of dose monitor units has been detected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original design of the equipment included a secondary dose monitoring system, that system shall be capable of terminating irradiation when not more than 15 percent or 40 dose monitor units above the preselected number of dose monitor units set at the control panel have been detected by the secondary dose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equipment manufactured after July 9, 1997, an indicator on the control panel shall show which monitoring system has terminated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switches. </w:t>
      </w:r>
      <w:r>
        <w:rPr>
          <w:rFonts w:ascii="Times New Roman" w:hAnsi="Times New Roman"/>
          <w:b w:val="false"/>
          <w:i w:val="false"/>
          <w:color w:val="000000"/>
          <w:sz w:val="22"/>
        </w:rPr>
        <w:t>It shall be possible to terminate irradiation and equipment movement or go from an interruption condition to termination condition at any time from the operator’s position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Interruption switches. </w:t>
      </w:r>
      <w:r>
        <w:rPr>
          <w:rFonts w:ascii="Times New Roman" w:hAnsi="Times New Roman"/>
          <w:b w:val="false"/>
          <w:i w:val="false"/>
          <w:color w:val="000000"/>
          <w:sz w:val="22"/>
        </w:rPr>
        <w:t>If a therapeutic radiation machine has an interrupt mode, it shall be possible to interrupt irradiation and equipment movements at any time from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an interruption, it shall be possible to restart irradiation by operator action without any reselection of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change of a preselected value is made during an interruption, irradiation and equipment movements shall be automatically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Timer. </w:t>
      </w:r>
      <w:r>
        <w:rPr>
          <w:rFonts w:ascii="Times New Roman" w:hAnsi="Times New Roman"/>
          <w:b w:val="false"/>
          <w:i w:val="false"/>
          <w:color w:val="000000"/>
          <w:sz w:val="22"/>
        </w:rPr>
        <w:t>A suitable irradiation control device shall be provided to terminate the irradiation after a preset time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timer shall be provided that has a display at the treatment control panel. The timer shall have a preset time selector and an elapsed time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timer shall be a cumulative timer that activates with an indication of “BEAM-ON” and retains its reading after irradiation is interrupted or terminated. After irradiation is terminated and before irradiation can be reinitiated, it shall be necessary to reset the elapsed time indicator;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timer shall terminate irradiation when a preselected time has elapsed if the dose monitoring systems have not previously terminated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Selection of radiation type. </w:t>
      </w:r>
      <w:r>
        <w:rPr>
          <w:rFonts w:ascii="Times New Roman" w:hAnsi="Times New Roman"/>
          <w:b w:val="false"/>
          <w:i w:val="false"/>
          <w:color w:val="000000"/>
          <w:sz w:val="22"/>
        </w:rPr>
        <w:t xml:space="preserve">Equipment capable of both X-ray therapy and electron therapy shall meet the following 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Irradiation cannot be possible until a selection of radiation type (X-rays or electrons) has been made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radiation type selected shall be displayed at the treatment control panel before and during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ensure that the equipment can principally emit only the radiation type that has been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prevent irradiation with X-rays, except to obtain a verification image, when electron applicators are fitted;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prevent irradiation with electrons when accessories specific for X-ray therapy are fitted;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prevent irradiation if any selected operations carried out in the treatment room do not agree with the selected operations carried out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Selection of energy. </w:t>
      </w:r>
      <w:r>
        <w:rPr>
          <w:rFonts w:ascii="Times New Roman" w:hAnsi="Times New Roman"/>
          <w:b w:val="false"/>
          <w:i w:val="false"/>
          <w:color w:val="000000"/>
          <w:sz w:val="22"/>
        </w:rPr>
        <w:t>Equipment capable of generating radiation beams of different energies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Irradiation cannot be possible until a selection of energy has been made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nominal energy value selected shall be displayed at the treatment control panel until reset manually for the next irradiation. After termination of irradiation, it shall be necessary to reset the nominal energy value selected before subsequent treatment can be initiated;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Irradiation cannot be possible until the appropriate flattening filter or scattering foil for the selected energy is in its proper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equipment manufactured after July 9, 1997, the selection of energy shall be in compliance with International Electrotechnical Commission (IEC) Document 60601-2-1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Selection of stationary beam radiation therapy or moving beam radiation therapy. </w:t>
      </w:r>
      <w:r>
        <w:rPr>
          <w:rFonts w:ascii="Times New Roman" w:hAnsi="Times New Roman"/>
          <w:b w:val="false"/>
          <w:i w:val="false"/>
          <w:color w:val="000000"/>
          <w:sz w:val="22"/>
        </w:rPr>
        <w:t>Therapeutic radiation machines capable of both stationary beam radiation therapy and moving beam radiation therapy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Irradiation cannot be possible until a selection of stationary beam radiation therapy or moving beam radiation therapy has been made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mode of operation shall be displayed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ensure that the equipment can operate only in the mode that has been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prevent irradiation if any selected parameter in the treatment room does not agree with the selected parameter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Moving beam radiation therapy shall be controlled to obtain the selected relationships between incremental dose monitor units and incremental movement. For equipment manufactured after July 9, 1997: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interlock system shall be provided to terminate irradiation if the number of dose monitor units delivered in any ten degrees of rotation or one centimeter of linear motion differs by more than 20 percent from the selected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angle terminates the irradiation in moving beam radiation therapy, the dose monitor units delivered shall differ by less than 5 percent from the dose monitor unit value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interlock shall be provided to prevent motion of more than five degrees or one centimeter beyond the selected limits during moving beam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interlock shall be provided to require that a selection of direction be made at the treatment control panel in all units that are capable of both clockwise and counterclockwise moving beam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Moving beam radiation therapy shall be controlled with both primary position sensors and secondary position sensors to obtain the selected relationships between incremental dose monitor units and incremental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beam monitoring system terminates the irradiation in moving beam radiation therapy, the termination of irradiation shall be as required by paragraph </w:t>
      </w:r>
      <w:hyperlink r:id="rId80">
        <w:r>
          <w:rPr>
            <w:rStyle w:val="Hyperlink"/>
            <w:rFonts w:ascii="Times New Roman" w:hAnsi="Times New Roman"/>
            <w:b w:val="false"/>
            <w:i w:val="false"/>
            <w:color w:val="000000"/>
            <w:sz w:val="22"/>
          </w:rPr>
          <w:t>42.16(3)</w:t>
        </w:r>
      </w:hyperlink>
      <w:r>
        <w:rPr>
          <w:rFonts w:ascii="Times New Roman" w:hAnsi="Times New Roman"/>
          <w:b w:val="false"/>
          <w:i/>
          <w:color w:val="000000"/>
          <w:sz w:val="22"/>
        </w:rPr>
        <w:t>“i”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equipment manufactured after July 9, 1997, an interlock system shall be provided to terminate irradiation if movement:</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Occurs during stationary beam radiation therapy; or</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Does not start or stop during moving beam radiation therapy unless such stoppage is a preplanned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Facility design requirements for therapeutic radiation machines operating above 500 kV. </w:t>
      </w:r>
      <w:r>
        <w:rPr>
          <w:rFonts w:ascii="Times New Roman" w:hAnsi="Times New Roman"/>
          <w:b w:val="false"/>
          <w:i w:val="false"/>
          <w:color w:val="000000"/>
          <w:sz w:val="22"/>
        </w:rPr>
        <w:t xml:space="preserve">In addition to shielding adequate to meet requirements of rule </w:t>
      </w:r>
      <w:hyperlink r:id="rId81">
        <w:r>
          <w:rPr>
            <w:rStyle w:val="Hyperlink"/>
            <w:rFonts w:ascii="Times New Roman" w:hAnsi="Times New Roman"/>
            <w:b w:val="false"/>
            <w:i w:val="false"/>
            <w:color w:val="000000"/>
            <w:sz w:val="22"/>
          </w:rPr>
          <w:t>641—42.17</w:t>
        </w:r>
      </w:hyperlink>
      <w:r>
        <w:rPr>
          <w:rFonts w:ascii="Times New Roman" w:hAnsi="Times New Roman"/>
          <w:b w:val="false"/>
          <w:i w:val="false"/>
          <w:color w:val="000000"/>
          <w:sz w:val="22"/>
        </w:rPr>
        <w:t>(136C), the following design requirements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protective barriers shall be fixed, except for access doors to the treatment room or movable beam interceptors.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other requirements specified in </w:t>
      </w:r>
      <w:hyperlink r:id="rId82">
        <w:r>
          <w:rPr>
            <w:rStyle w:val="Hyperlink"/>
            <w:rFonts w:ascii="Times New Roman" w:hAnsi="Times New Roman"/>
            <w:b w:val="false"/>
            <w:i w:val="false"/>
            <w:color w:val="000000"/>
            <w:sz w:val="22"/>
          </w:rPr>
          <w:t>641—paragraph 40.4(19)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control panel shall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located outside the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an indication of whether electrical power is available at the control panel and whether activation of the radiation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an indication of whether radiation is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an access control (locking) device that will prevent unauthorized use of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Viewing systems. </w:t>
      </w:r>
      <w:r>
        <w:rPr>
          <w:rFonts w:ascii="Times New Roman" w:hAnsi="Times New Roman"/>
          <w:b w:val="false"/>
          <w:i w:val="false"/>
          <w:color w:val="000000"/>
          <w:sz w:val="22"/>
        </w:rPr>
        <w:t>Windows, mirrors, closed-circuit television, or an equivalent viewing system shall be provided to permit continuous observation of the patient following positioning and during irradiation and shall be so located that the operator may observe the patient from the treatment control panel. The therapeutic radiation machine cannot be used for patient irradiation unless at least one viewing system is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Aural communications. </w:t>
      </w:r>
      <w:r>
        <w:rPr>
          <w:rFonts w:ascii="Times New Roman" w:hAnsi="Times New Roman"/>
          <w:b w:val="false"/>
          <w:i w:val="false"/>
          <w:color w:val="000000"/>
          <w:sz w:val="22"/>
        </w:rPr>
        <w:t>Provision shall be made for continuous two-way aural communication between the patient and the operator at the control panel. The therapeutic radiation machine cannot be used for irradiation of patients unless continuous two-way aural communication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Room entrances. </w:t>
      </w:r>
      <w:r>
        <w:rPr>
          <w:rFonts w:ascii="Times New Roman" w:hAnsi="Times New Roman"/>
          <w:b w:val="false"/>
          <w:i w:val="false"/>
          <w:color w:val="000000"/>
          <w:sz w:val="22"/>
        </w:rPr>
        <w:t>Treatment room entrances shall be provided with warning lights in a readily observable position near the outside of all access doors that will indicate when the useful beam is “ON” and when it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Entrance interlocks. </w:t>
      </w:r>
      <w:r>
        <w:rPr>
          <w:rFonts w:ascii="Times New Roman" w:hAnsi="Times New Roman"/>
          <w:b w:val="false"/>
          <w:i w:val="false"/>
          <w:color w:val="000000"/>
          <w:sz w:val="22"/>
        </w:rPr>
        <w:t>Interlocks shall be provided such that all access controls are activated before treatment can be initiated or continued. If the radiation beam is interrupted by any access control, it cannot be possible to restore the machine to operation without resetting the access control and reinitiating irradiation by manual action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Beam interceptor interlocks. </w:t>
      </w:r>
      <w:r>
        <w:rPr>
          <w:rFonts w:ascii="Times New Roman" w:hAnsi="Times New Roman"/>
          <w:b w:val="false"/>
          <w:i w:val="false"/>
          <w:color w:val="000000"/>
          <w:sz w:val="22"/>
        </w:rPr>
        <w:t xml:space="preserve">If the shielding material in any protective barrier requires the presence of a beam interceptor to ensure compliance with </w:t>
      </w:r>
      <w:hyperlink r:id="rId83">
        <w:r>
          <w:rPr>
            <w:rStyle w:val="Hyperlink"/>
            <w:rFonts w:ascii="Times New Roman" w:hAnsi="Times New Roman"/>
            <w:b w:val="false"/>
            <w:i w:val="false"/>
            <w:color w:val="000000"/>
            <w:sz w:val="22"/>
          </w:rPr>
          <w:t>641—paragraph 37.11(11)</w:t>
        </w:r>
      </w:hyperlink>
      <w:r>
        <w:rPr>
          <w:rFonts w:ascii="Times New Roman" w:hAnsi="Times New Roman"/>
          <w:b w:val="false"/>
          <w:i/>
          <w:color w:val="000000"/>
          <w:sz w:val="22"/>
        </w:rPr>
        <w:t>“a,”</w:t>
      </w:r>
      <w:r>
        <w:rPr>
          <w:rFonts w:ascii="Times New Roman" w:hAnsi="Times New Roman"/>
          <w:b w:val="false"/>
          <w:i w:val="false"/>
          <w:color w:val="000000"/>
          <w:sz w:val="22"/>
        </w:rPr>
        <w:t xml:space="preserve"> interlocks shall be provided to prevent the production of radiation, unless the beam interceptor is in place, whenever the useful beam is directed at the designated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Emergency cutoff switches. </w:t>
      </w:r>
      <w:r>
        <w:rPr>
          <w:rFonts w:ascii="Times New Roman" w:hAnsi="Times New Roman"/>
          <w:b w:val="false"/>
          <w:i w:val="false"/>
          <w:color w:val="000000"/>
          <w:sz w:val="22"/>
        </w:rPr>
        <w:t>At least one emergency power cutoff switch shall be located in the radiation therapy room and shall terminate all equipment electrical power, including radiation and mechanical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switch is in addition to the termination switch required by paragraph </w:t>
      </w:r>
      <w:hyperlink r:id="rId84">
        <w:r>
          <w:rPr>
            <w:rStyle w:val="Hyperlink"/>
            <w:rFonts w:ascii="Times New Roman" w:hAnsi="Times New Roman"/>
            <w:b w:val="false"/>
            <w:i w:val="false"/>
            <w:color w:val="000000"/>
            <w:sz w:val="22"/>
          </w:rPr>
          <w:t>42.16(3)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emergency power cutoff switches shall include a manual reset so that the therapeutic radiation machine cannot be restarted from the unit’s control console without resetting the emergency cutoff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Safety interlocks. </w:t>
      </w:r>
      <w:r>
        <w:rPr>
          <w:rFonts w:ascii="Times New Roman" w:hAnsi="Times New Roman"/>
          <w:b w:val="false"/>
          <w:i w:val="false"/>
          <w:color w:val="000000"/>
          <w:sz w:val="22"/>
        </w:rPr>
        <w:t>All safety interlocks shall be designed so that any defect or component failure in the safety interlock system prevents or terminates operation of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color w:val="000000"/>
          <w:sz w:val="22"/>
        </w:rPr>
        <w:t xml:space="preserve">Surveys for residual radiation. </w:t>
      </w:r>
      <w:r>
        <w:rPr>
          <w:rFonts w:ascii="Times New Roman" w:hAnsi="Times New Roman"/>
          <w:b w:val="false"/>
          <w:i w:val="false"/>
          <w:color w:val="000000"/>
          <w:sz w:val="22"/>
        </w:rPr>
        <w:t>Surveys for residual activity shall be conducted on all therapeutic radiation machines capable of generating photon and electron energies above ten MV prior to machining, removing, or working on therapeutic radiation machine components that may have become activated due to photoneutron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Possession of survey instrument(s). </w:t>
      </w:r>
      <w:r>
        <w:rPr>
          <w:rFonts w:ascii="Times New Roman" w:hAnsi="Times New Roman"/>
          <w:b w:val="false"/>
          <w:i w:val="false"/>
          <w:color w:val="000000"/>
          <w:sz w:val="22"/>
        </w:rPr>
        <w:t xml:space="preserve">Each facility location authorized to use a therapeutic radiation machine in accordance with this rule shall have at its disposal appropriately calibrated portable monitoring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 a minimum, such equipment shall include a portable radiation measurement survey instrument capable of measuring dose rates over the range one mrem (ten μSv) per hour to 1,000 mrem (ten mSv) per hour.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survey instrument(s) shall be operable and calibrated at intervals not to exceed 12 months for the radiation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color w:val="000000"/>
          <w:sz w:val="22"/>
        </w:rPr>
        <w:t xml:space="preserve">Radiation therapy physicist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of a radiation therapy physicist shall be required in facilities having therapeutic radiation machines with energies of 500 kV and above. The radiation therapy physicist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Full calibration(s) required by subparagraph </w:t>
      </w:r>
      <w:hyperlink r:id="rId85">
        <w:r>
          <w:rPr>
            <w:rStyle w:val="Hyperlink"/>
            <w:rFonts w:ascii="Times New Roman" w:hAnsi="Times New Roman"/>
            <w:b w:val="false"/>
            <w:i w:val="false"/>
            <w:color w:val="000000"/>
            <w:sz w:val="22"/>
          </w:rPr>
          <w:t>42.16(3)</w:t>
        </w:r>
      </w:hyperlink>
      <w:r>
        <w:rPr>
          <w:rFonts w:ascii="Times New Roman" w:hAnsi="Times New Roman"/>
          <w:b w:val="false"/>
          <w:i/>
          <w:color w:val="000000"/>
          <w:sz w:val="22"/>
        </w:rPr>
        <w:t>“bb”</w:t>
      </w:r>
      <w:r>
        <w:rPr>
          <w:rFonts w:ascii="Times New Roman" w:hAnsi="Times New Roman"/>
          <w:b w:val="false"/>
          <w:i w:val="false"/>
          <w:color w:val="000000"/>
          <w:sz w:val="22"/>
        </w:rPr>
        <w:t xml:space="preserve">(1) and protection surveys required by subrule </w:t>
      </w:r>
      <w:hyperlink r:id="rId86">
        <w:r>
          <w:rPr>
            <w:rStyle w:val="Hyperlink"/>
            <w:rFonts w:ascii="Times New Roman" w:hAnsi="Times New Roman"/>
            <w:b w:val="false"/>
            <w:i w:val="false"/>
            <w:color w:val="000000"/>
            <w:sz w:val="22"/>
          </w:rPr>
          <w:t>42.16(1)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Supervision and review of dosimetry.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Beam data acquisition and transfer for computerized dosimetry, and supervision of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Quality assurance, including quality assurance check review required by paragraph </w:t>
      </w:r>
      <w:hyperlink r:id="rId87">
        <w:r>
          <w:rPr>
            <w:rStyle w:val="Hyperlink"/>
            <w:rFonts w:ascii="Times New Roman" w:hAnsi="Times New Roman"/>
            <w:b w:val="false"/>
            <w:i w:val="false"/>
            <w:color w:val="000000"/>
            <w:sz w:val="22"/>
          </w:rPr>
          <w:t>42.15(2)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Consultation with the authorized user in treatment planning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Performing calculations/assessments regarding misadministrations.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radiation therapy physicist is not a full-time employee of the registrant, the operating procedures required by paragraph </w:t>
      </w:r>
      <w:hyperlink r:id="rId88">
        <w:r>
          <w:rPr>
            <w:rStyle w:val="Hyperlink"/>
            <w:rFonts w:ascii="Times New Roman" w:hAnsi="Times New Roman"/>
            <w:b w:val="false"/>
            <w:i w:val="false"/>
            <w:color w:val="000000"/>
            <w:sz w:val="22"/>
          </w:rPr>
          <w:t>42.15(2)</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also specifically address how the radiation therapy physicist is to be contacted for problems or emergencies, as well as the specific actions, if any, to be taken until the radiation therapy physicist can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Operating procedures. </w:t>
      </w:r>
      <w:r>
        <w:rPr>
          <w:rFonts w:ascii="Times New Roman" w:hAnsi="Times New Roman"/>
          <w:b w:val="false"/>
          <w:i w:val="false"/>
          <w:color w:val="000000"/>
          <w:sz w:val="22"/>
        </w:rPr>
        <w:t>No individual, other than the patient, shall be in the treatment room during treatment or during any irradiation for testing or calibration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 cannot be made available for medical use unless the requirements of this chapter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 when not in operation, shall be secured to prevent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adjustable beam-limiting devices are used, the position and shape of the radiation field shall be indicated by a light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patient must be held in position during treatment, mechanical supporting or restraining devices shall be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current operating and emergency procedures shall be maintained at the therapeutic radiation machine control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color w:val="000000"/>
          <w:sz w:val="22"/>
        </w:rPr>
        <w:t xml:space="preserve">Acceptance testing, commissioning, and full calibration measurements. </w:t>
      </w:r>
      <w:r>
        <w:rPr>
          <w:rFonts w:ascii="Times New Roman" w:hAnsi="Times New Roman"/>
          <w:b w:val="false"/>
          <w:i w:val="false"/>
          <w:color w:val="000000"/>
          <w:sz w:val="22"/>
        </w:rPr>
        <w:t>Acceptance testing, commissioning, and full calibration of a therapeutic radiation machine subject to rule this rule shall be performed by, or under the direct supervision of, a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Acceptance testing and commissioning shall be performed in accordance with “AAPM Code of Practice for Radiotherapy Accelerators: AAPM Report No. 47,” prepared by Radiation Therapy Task Group 45 as amended to August 1, 2025, and the manufacturer’s contractual specifications and shall be conducted before the first medical use following installation or reinstallation of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Full calibration shall include measurement of all parameters listed in Appendix A of </w:t>
      </w:r>
      <w:hyperlink r:id="rId89">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and shall be performed in accordance with “AAPM Code of Practice for Radiotherapy Accelerators: AAPM Report No. 47” as amended to August 1, 2025, prepared by Radiation Therapy Task Group 45. Although it cannot be necessary to complete all elements of a full calibration at the same time, all parameters (for all energies) shall be completed at intervals not to exceed 12 calendar months, unless a more frequent interval is required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radiation therapy physicist shall perform all elements of a full calibration necessary to determine that all parameters are within acceptable limits at the following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quality assurance check measurements indicate that the radiation output differs by more than 5 percent from the value obtained at the last full calibration and the difference cannot be reconciled. Therapeutic radiation machines with multienergy or multimode capabilities or both shall only require measurements for those modes or energies that are not within their acceptable range;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any component replacement, major repair, or modification of components that could significantly affect the characteristics of the radiation beam. If the repair, replacement, or modification does not affect all modes or energies, measurements shall be performed on the affected mode/energy that is in most frequent clinical use at the facility. The remaining energies/modes may be validated with quality assurance check procedures against the criteria in paragraph </w:t>
      </w:r>
      <w:hyperlink r:id="rId90">
        <w:r>
          <w:rPr>
            <w:rStyle w:val="Hyperlink"/>
            <w:rFonts w:ascii="Times New Roman" w:hAnsi="Times New Roman"/>
            <w:b w:val="false"/>
            <w:i w:val="false"/>
            <w:color w:val="000000"/>
            <w:sz w:val="22"/>
          </w:rPr>
          <w:t>42.16(3)</w:t>
        </w:r>
      </w:hyperlink>
      <w:r>
        <w:rPr>
          <w:rFonts w:ascii="Times New Roman" w:hAnsi="Times New Roman"/>
          <w:b w:val="false"/>
          <w:i/>
          <w:color w:val="000000"/>
          <w:sz w:val="22"/>
        </w:rPr>
        <w:t>“z.”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use the dosimetry system described in paragraph </w:t>
      </w:r>
      <w:hyperlink r:id="rId91">
        <w:r>
          <w:rPr>
            <w:rStyle w:val="Hyperlink"/>
            <w:rFonts w:ascii="Times New Roman" w:hAnsi="Times New Roman"/>
            <w:b w:val="false"/>
            <w:i w:val="false"/>
            <w:color w:val="000000"/>
            <w:sz w:val="22"/>
          </w:rPr>
          <w:t>42.14(2)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measure the radiation output for one set of exposure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calibration in an auditable form for the duration of the registration. The record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model number, and serial number for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model numbers and serial numbers of the instruments used to calibrate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radiation therapy physicist responsible for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color w:val="000000"/>
          <w:sz w:val="22"/>
        </w:rPr>
        <w:t xml:space="preserve">Periodic quality assurance checks. </w:t>
      </w:r>
      <w:r>
        <w:rPr>
          <w:rFonts w:ascii="Times New Roman" w:hAnsi="Times New Roman"/>
          <w:b w:val="false"/>
          <w:i w:val="false"/>
          <w:color w:val="000000"/>
          <w:sz w:val="22"/>
        </w:rPr>
        <w:t>Periodic quality assurance checks shall be performed on all therapeutic radiation machines subject to these rules at intervals as specified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paragraph </w:t>
      </w:r>
      <w:hyperlink r:id="rId92">
        <w:r>
          <w:rPr>
            <w:rStyle w:val="Hyperlink"/>
            <w:rFonts w:ascii="Times New Roman" w:hAnsi="Times New Roman"/>
            <w:b w:val="false"/>
            <w:i w:val="false"/>
            <w:color w:val="000000"/>
            <w:sz w:val="22"/>
          </w:rPr>
          <w:t>42.14(2)</w:t>
        </w:r>
      </w:hyperlink>
      <w:r>
        <w:rPr>
          <w:rFonts w:ascii="Times New Roman" w:hAnsi="Times New Roman"/>
          <w:b w:val="false"/>
          <w:i/>
          <w:color w:val="000000"/>
          <w:sz w:val="22"/>
        </w:rPr>
        <w:t>“g,”</w:t>
      </w:r>
      <w:r>
        <w:rPr>
          <w:rFonts w:ascii="Times New Roman" w:hAnsi="Times New Roman"/>
          <w:b w:val="false"/>
          <w:i w:val="false"/>
          <w:color w:val="000000"/>
          <w:sz w:val="22"/>
        </w:rPr>
        <w:t xml:space="preserve"> quality assurance checks shall include determination of central axis radiation output and a representative sampling of periodic quality assurance checks contained in Appendix A. Representative sampling shall include all referenced periodic quality assurance checks at intervals not to exceed 12 consecutive calendar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use a dosimetry system that has been intercompared within the previous 12 months with the dosimetry system to make the periodic quality assurance checks required in paragraph </w:t>
      </w:r>
      <w:hyperlink r:id="rId93">
        <w:r>
          <w:rPr>
            <w:rStyle w:val="Hyperlink"/>
            <w:rFonts w:ascii="Times New Roman" w:hAnsi="Times New Roman"/>
            <w:b w:val="false"/>
            <w:i w:val="false"/>
            <w:color w:val="000000"/>
            <w:sz w:val="22"/>
          </w:rPr>
          <w:t>42.14(2)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registrant shall perform periodic quality assurance checks in accordance with procedures established by the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registrant shall review the results of each periodic radiation output check according to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authorized user and radiation therapy physicist shall be immediately notified if any parameter is not within its acceptable tolerance. The therapeutic radiation machine cannot be made available for subsequent medical use until the radiation therapy physicist has determined that all parameters are within their acceptable tolerances;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quality assurance check parameters appear to be within their acceptable range, the quality assurance check shall be reviewed and signed by either the authorized user or radiation therapy physicist within three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radiation therapy physicist shall review and sign the results of each radiation output quality assurance check at intervals not to exceed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 subject to this rule shall have safety quality assurance checks of each external beam radiation therapy machine performed at intervals not to exceed one week or at longer intervals as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Safety quality assurance checks shall ensure proper operation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Electrical interlocks at each external beam radiation therapy room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 operation of the “BEAM-ON,” interrupt and termination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Beam condition indicator lights on the access doors, control console, and in the radiation therapy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Viewing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Aural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Electrically operated treatment room door(s) from inside and outside the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At least one emergency power cutoff switch.</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If more than one emergency power cutoff switch is installed and not all switches are tested at once, each switch shall be tested on a rotating basis.</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Safety quality assurance checks of the emergency power cutoff switches may be conducted at the end of the treatment day in order to minimize possible stability problems with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registrant shall promptly repair any system that is not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quality assurance check for three years. The record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quality assurance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model number, and serial number for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manufacturer’s name, model number, and serial number of the instrument(s) used to measure the radiation output of the therapeutic radiation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individual who performed the periodic quality assurance 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641—42.17</w:t>
      </w:r>
      <w:r>
        <w:rPr>
          <w:rFonts w:ascii="Times New Roman" w:hAnsi="Times New Roman"/>
          <w:b/>
          <w:i w:val="false"/>
          <w:color w:val="000000"/>
          <w:sz w:val="22"/>
        </w:rPr>
        <w:t xml:space="preserve">(136C) </w:t>
      </w:r>
      <w:r>
        <w:rPr>
          <w:rFonts w:ascii="Times New Roman" w:hAnsi="Times New Roman"/>
          <w:b/>
          <w:i w:val="false"/>
          <w:color w:val="000000"/>
          <w:sz w:val="22"/>
        </w:rPr>
        <w:t xml:space="preserve">Shielding and safety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therapeutic radiation machine subject to shall be provided with such primary or secondary barriers as are necessary to ensure compliance with rule </w:t>
      </w:r>
      <w:hyperlink r:id="rId94">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42.17(2)</w:t>
      </w:r>
      <w:r>
        <w:rPr>
          <w:rFonts w:ascii="Times New Roman" w:hAnsi="Times New Roman"/>
          <w:b w:val="false"/>
          <w:i w:val="false"/>
          <w:color w:val="000000"/>
          <w:sz w:val="22"/>
        </w:rPr>
        <w:t> </w:t>
      </w:r>
      <w:r>
        <w:rPr>
          <w:rFonts w:ascii="Times New Roman" w:hAnsi="Times New Roman"/>
          <w:b w:val="false"/>
          <w:i w:val="false"/>
          <w:color w:val="000000"/>
          <w:sz w:val="22"/>
        </w:rPr>
        <w:t>Facility design information for all new installations of a therapeutic radiation machine or installations of a therapeutic radiation machine of higher energy into a room not previously approved for that energy shall be submitted for department approval prior to actual installation of the therapeutic radiation machine. The minimum facility design information that must be submitted is contained in Appendix B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641—42.18</w:t>
      </w:r>
      <w:r>
        <w:rPr>
          <w:rFonts w:ascii="Times New Roman" w:hAnsi="Times New Roman"/>
          <w:b/>
          <w:i w:val="false"/>
          <w:color w:val="000000"/>
          <w:sz w:val="22"/>
        </w:rPr>
        <w:t xml:space="preserve">(136C) </w:t>
      </w:r>
      <w:r>
        <w:rPr>
          <w:rFonts w:ascii="Times New Roman" w:hAnsi="Times New Roman"/>
          <w:b/>
          <w:i w:val="false"/>
          <w:color w:val="000000"/>
          <w:sz w:val="22"/>
        </w:rPr>
        <w:t xml:space="preserve">Calibration of survey instruments.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ensure that the survey instruments used to show compliance with rule </w:t>
      </w:r>
      <w:hyperlink r:id="rId95">
        <w:r>
          <w:rPr>
            <w:rStyle w:val="Hyperlink"/>
            <w:rFonts w:ascii="Times New Roman" w:hAnsi="Times New Roman"/>
            <w:b w:val="false"/>
            <w:i w:val="false"/>
            <w:color w:val="000000"/>
            <w:sz w:val="22"/>
          </w:rPr>
          <w:t>641—42.16</w:t>
        </w:r>
      </w:hyperlink>
      <w:r>
        <w:rPr>
          <w:rFonts w:ascii="Times New Roman" w:hAnsi="Times New Roman"/>
          <w:b w:val="false"/>
          <w:i w:val="false"/>
          <w:color w:val="000000"/>
          <w:sz w:val="22"/>
        </w:rPr>
        <w:t>(136C) have been calibrated before first use, at intervals not to exceed 12 months, and following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42.18(2)</w:t>
      </w:r>
      <w:r>
        <w:rPr>
          <w:rFonts w:ascii="Times New Roman" w:hAnsi="Times New Roman"/>
          <w:b w:val="false"/>
          <w:i w:val="false"/>
          <w:color w:val="000000"/>
          <w:sz w:val="22"/>
        </w:rPr>
        <w:t> </w:t>
      </w:r>
      <w:r>
        <w:rPr>
          <w:rFonts w:ascii="Times New Roman" w:hAnsi="Times New Roman"/>
          <w:b w:val="false"/>
          <w:i w:val="false"/>
          <w:color w:val="000000"/>
          <w:sz w:val="22"/>
        </w:rPr>
        <w:t>To satisfy the requirements of this rule,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Calibrate all required scale readings up to 1,000 mrem (ten mSv) per hour with an appropriate radiation source that is traceable to the 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Calibrate at least two points on each scale to be calibrated. These points should be at approximately 1/3 and 2/3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Consider a point as calibrated if the indicated dose rate differs from the calculated dose rate by not more than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Consider a point as calibrated if the indicated dose rate differs from the calculated dose rate by not more than 20 percent if a correction factor or graph is conspicuously attached to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42.18(3)</w:t>
      </w:r>
      <w:r>
        <w:rPr>
          <w:rFonts w:ascii="Times New Roman" w:hAnsi="Times New Roman"/>
          <w:b w:val="false"/>
          <w:i w:val="false"/>
          <w:color w:val="000000"/>
          <w:sz w:val="22"/>
        </w:rPr>
        <w:t> </w:t>
      </w:r>
      <w:r>
        <w:rPr>
          <w:rFonts w:ascii="Times New Roman" w:hAnsi="Times New Roman"/>
          <w:b w:val="false"/>
          <w:i w:val="false"/>
          <w:color w:val="000000"/>
          <w:sz w:val="22"/>
        </w:rPr>
        <w:t>The registrant shall retain a record of each calibration required in this rule for three years.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calibration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source used and the certified dose rates from the source, the rates indicated by the instrument being calibrated, the correction factors deduced from the calibration data, the signature of the individual who performed the calibration, and the date of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42.18(4)</w:t>
      </w:r>
      <w:r>
        <w:rPr>
          <w:rFonts w:ascii="Times New Roman" w:hAnsi="Times New Roman"/>
          <w:b w:val="false"/>
          <w:i w:val="false"/>
          <w:color w:val="000000"/>
          <w:sz w:val="22"/>
        </w:rPr>
        <w:t> </w:t>
      </w:r>
      <w:r>
        <w:rPr>
          <w:rFonts w:ascii="Times New Roman" w:hAnsi="Times New Roman"/>
          <w:b w:val="false"/>
          <w:i w:val="false"/>
          <w:color w:val="000000"/>
          <w:sz w:val="22"/>
        </w:rPr>
        <w:t>The registrant may obtain the services of individuals licensed by this department, the U.S. Nuclear Regulatory Commission, an agreement state, or a licensing state to perform calibrations of survey instruments. Records of calibrations that contain information required in this rule shall be maintained by the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641—42.19</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safety requirements for the use of particle accelerators for nonhuman use.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This rule establishes procedures for the registration or licensing and the use of particle accelerators.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Unless specifically required otherwise, all registrants or licensees performing operations with a particle accelerator are subject to the requirements of 641—Chapters </w:t>
      </w:r>
      <w:hyperlink r:id="rId96">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through </w:t>
      </w:r>
      <w:hyperlink r:id="rId9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42.19(1)</w:t>
      </w:r>
      <w:r>
        <w:rPr>
          <w:rFonts w:ascii="Times New Roman" w:hAnsi="Times New Roman"/>
          <w:b w:val="false"/>
          <w:i w:val="false"/>
          <w:color w:val="000000"/>
          <w:sz w:val="22"/>
        </w:rPr>
        <w:t> </w:t>
      </w:r>
      <w:r>
        <w:rPr>
          <w:rFonts w:ascii="Times New Roman" w:hAnsi="Times New Roman"/>
          <w:b w:val="false"/>
          <w:i/>
          <w:color w:val="000000"/>
          <w:sz w:val="22"/>
        </w:rPr>
        <w:t xml:space="preserve">Registration or license requirements. </w:t>
      </w:r>
      <w:r>
        <w:rPr>
          <w:rFonts w:ascii="Times New Roman" w:hAnsi="Times New Roman"/>
          <w:b w:val="false"/>
          <w:i w:val="false"/>
          <w:color w:val="000000"/>
          <w:sz w:val="22"/>
        </w:rPr>
        <w:t>No person shall receive, possess, use, transfer, own, or acquire a particle accelerator, except as authorized in a registration or license issued by the department and unless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accelerator shall be registered in accordance with the requirements of </w:t>
      </w:r>
      <w:hyperlink r:id="rId98">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Accelerator facilities whose operations result in nuclear transformations that produce, or are likely to produce, radioactive material more than the exempt quantities and concentrations listed in Appendices D and E of </w:t>
      </w:r>
      <w:hyperlink r:id="rId99">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are authorized by the issuance of a radioactive material license. Accelerator facilities that produce or are likely to produce radioactive material less than the exempt quantities and concentrations shall be authorized by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accelerator facilities required to be licensed, those operations that would require personnel monitoring due to the presence of radioactive material shall be performed only by a specific licensee. Such operations would normally include installation, testing and maintenance, and routine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the issuance of a registration or license for particle accelerators. </w:t>
      </w:r>
      <w:r>
        <w:rPr>
          <w:rFonts w:ascii="Times New Roman" w:hAnsi="Times New Roman"/>
          <w:b w:val="false"/>
          <w:i w:val="false"/>
          <w:color w:val="000000"/>
          <w:sz w:val="22"/>
        </w:rPr>
        <w:t>Along with the requirements of this chapter, an application for use of a particle accelerator will be approved only if the department determines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qualified to use the accelerator in question for the purpose requested and in such a manner as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proposed or existing equipment, facilities, and operating and emergency procedures are adequate to protect health and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issuance of the registration or license will not be detrimental to the health and safety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any applicable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appointed a radiation safety officer responsible for the day-to-day operation of the radiation safety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and the applicant’s staff have experience in the use of particle accelerators and training sufficient for application to its intended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has an adequate training program for operators of particle accelerators.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42.19(3)</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w:t>
      </w:r>
      <w:r>
        <w:rPr>
          <w:rFonts w:ascii="Times New Roman" w:hAnsi="Times New Roman"/>
          <w:b w:val="false"/>
          <w:i w:val="false"/>
          <w:color w:val="000000"/>
          <w:sz w:val="22"/>
        </w:rPr>
        <w:t xml:space="preserve">In addition to the requirements of </w:t>
      </w:r>
      <w:hyperlink r:id="rId100">
        <w:r>
          <w:rPr>
            <w:rStyle w:val="Hyperlink"/>
            <w:rFonts w:ascii="Times New Roman" w:hAnsi="Times New Roman"/>
            <w:b w:val="false"/>
            <w:i w:val="false"/>
            <w:color w:val="000000"/>
            <w:sz w:val="22"/>
          </w:rPr>
          <w:t>641—subrule 40.4(13)</w:t>
        </w:r>
      </w:hyperlink>
      <w:r>
        <w:rPr>
          <w:rFonts w:ascii="Times New Roman" w:hAnsi="Times New Roman"/>
          <w:b w:val="false"/>
          <w:i w:val="false"/>
          <w:color w:val="000000"/>
          <w:sz w:val="22"/>
        </w:rPr>
        <w:t>, personnel monitoring shall be provided to and used by all individuals entering any area for which interlocks are required unless a survey of the area has determined that radiation levels are below that of a high radiation area and at least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Power to an accelerator cannot be activated;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accelerated beam cannot be directed to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42.19(4)</w:t>
      </w:r>
      <w:r>
        <w:rPr>
          <w:rFonts w:ascii="Times New Roman" w:hAnsi="Times New Roman"/>
          <w:b w:val="false"/>
          <w:i w:val="false"/>
          <w:color w:val="000000"/>
          <w:sz w:val="22"/>
        </w:rPr>
        <w:t> </w:t>
      </w:r>
      <w:r>
        <w:rPr>
          <w:rFonts w:ascii="Times New Roman" w:hAnsi="Times New Roman"/>
          <w:b w:val="false"/>
          <w:i/>
          <w:color w:val="000000"/>
          <w:sz w:val="22"/>
        </w:rPr>
        <w:t xml:space="preserve">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registrant shall permit any individual to act as an operator of a particle accelerator until all of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been instructed in radiation safety and has demonstrated an understanding of that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received copies of, and instruction in, this rule, the applicable requirements of the pertinent registration, and the registrant’s operating and emergency procedures and has demonstrated understanding of that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has demonstrated competence to use the particle accelerator, related equipment, and survey instruments that will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radiation safety officer or radiation safety committee, if applicable, shall have the authority to terminate the operations at a particle accelerator facility if such action is deemed necessary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Along with the audit required in </w:t>
      </w:r>
      <w:hyperlink r:id="rId101">
        <w:r>
          <w:rPr>
            <w:rStyle w:val="Hyperlink"/>
            <w:rFonts w:ascii="Times New Roman" w:hAnsi="Times New Roman"/>
            <w:b w:val="false"/>
            <w:i w:val="false"/>
            <w:color w:val="000000"/>
            <w:sz w:val="22"/>
          </w:rPr>
          <w:t>641—paragraph 37.11(2)</w:t>
        </w:r>
      </w:hyperlink>
      <w:r>
        <w:rPr>
          <w:rFonts w:ascii="Times New Roman" w:hAnsi="Times New Roman"/>
          <w:b w:val="false"/>
          <w:i/>
          <w:color w:val="000000"/>
          <w:sz w:val="22"/>
        </w:rPr>
        <w:t>“c,”</w:t>
      </w:r>
      <w:r>
        <w:rPr>
          <w:rFonts w:ascii="Times New Roman" w:hAnsi="Times New Roman"/>
          <w:b w:val="false"/>
          <w:i w:val="false"/>
          <w:color w:val="000000"/>
          <w:sz w:val="22"/>
        </w:rPr>
        <w:t xml:space="preserve"> each operator’s performance during an actual accelerator operation shall be audited by the radiation safety officer or designee at intervals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operator has not participated in an accelerator operation for more than six months since the last audit, the individual’s performance shall be observed and recorded at the first opportunity the individual participates in an accelerator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the audits shall be maintained by the registrant and made available for inspection by the department for three years from the date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particle accelerators used for industrial radiography shall meet the requirements of subrule </w:t>
      </w:r>
      <w:hyperlink r:id="rId102">
        <w:r>
          <w:rPr>
            <w:rStyle w:val="Hyperlink"/>
            <w:rFonts w:ascii="Times New Roman" w:hAnsi="Times New Roman"/>
            <w:b w:val="false"/>
            <w:i w:val="false"/>
            <w:color w:val="000000"/>
            <w:sz w:val="22"/>
          </w:rPr>
          <w:t>42.19(2)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42.19(5)</w:t>
      </w:r>
      <w:r>
        <w:rPr>
          <w:rFonts w:ascii="Times New Roman" w:hAnsi="Times New Roman"/>
          <w:b w:val="false"/>
          <w:i w:val="false"/>
          <w:color w:val="000000"/>
          <w:sz w:val="22"/>
        </w:rPr>
        <w:t> </w:t>
      </w:r>
      <w:r>
        <w:rPr>
          <w:rFonts w:ascii="Times New Roman" w:hAnsi="Times New Roman"/>
          <w:b w:val="false"/>
          <w:i/>
          <w:color w:val="000000"/>
          <w:sz w:val="22"/>
        </w:rPr>
        <w:t xml:space="preserve">Shielding and safety design requirements. </w:t>
      </w:r>
      <w:r>
        <w:rPr>
          <w:rFonts w:ascii="Times New Roman" w:hAnsi="Times New Roman"/>
          <w:b w:val="false"/>
          <w:i w:val="false"/>
          <w:color w:val="000000"/>
          <w:sz w:val="22"/>
        </w:rPr>
        <w:t>A department-qualified expert shall be consulted in the design of a particle accelerator installation and shall perform a radiation survey when the accelerator is first capable of producing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particle accelerator installation shall be provided with the primary and secondary barriers necessary to ensure compliance with 641—subrules </w:t>
      </w:r>
      <w:hyperlink r:id="rId103">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of this chapter, shielded facilities or self-shielded particle accelerators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through issuance of a construction permit, shall be granted following review of the initial application, including the shielding design, physical plant and site specifications, and the applicant’s proposed equipment, uses, and workloads;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shielded facility, the applicant shall submit an evaluation of the shielding design completed by a qualified expert. For a self-shielded particle accelerator, submission of an evaluation of a shielding design is not required if an evaluation has been performed by an appropriate regulatory authority. In such cases, the applicant may reference that evaluation. A copy of any shielding design evaluation shall be maintained by the applicant and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Authorization for installation and testing of an accelerator shall be given only after a determination of adequacy of testing protocols, testing safety procedures, staff training, and radiation detection instrumentation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Operational use of an accelerator shall be authorized only after the department determines that all criteria specified in subrule </w:t>
      </w:r>
      <w:hyperlink r:id="rId105">
        <w:r>
          <w:rPr>
            <w:rStyle w:val="Hyperlink"/>
            <w:rFonts w:ascii="Times New Roman" w:hAnsi="Times New Roman"/>
            <w:b w:val="false"/>
            <w:i w:val="false"/>
            <w:color w:val="000000"/>
            <w:sz w:val="22"/>
          </w:rPr>
          <w:t>42.19(2)</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42.19(6)</w:t>
      </w:r>
      <w:r>
        <w:rPr>
          <w:rFonts w:ascii="Times New Roman" w:hAnsi="Times New Roman"/>
          <w:b w:val="false"/>
          <w:i w:val="false"/>
          <w:color w:val="000000"/>
          <w:sz w:val="22"/>
        </w:rPr>
        <w:t> </w:t>
      </w:r>
      <w:r>
        <w:rPr>
          <w:rFonts w:ascii="Times New Roman" w:hAnsi="Times New Roman"/>
          <w:b w:val="false"/>
          <w:i/>
          <w:color w:val="000000"/>
          <w:sz w:val="22"/>
        </w:rPr>
        <w:t xml:space="preserve">Particle accelerator controls and interlock systems. </w:t>
      </w:r>
      <w:r>
        <w:rPr>
          <w:rFonts w:ascii="Times New Roman" w:hAnsi="Times New Roman"/>
          <w:b w:val="false"/>
          <w:i w:val="false"/>
          <w:color w:val="000000"/>
          <w:sz w:val="22"/>
        </w:rPr>
        <w:t>Instrumentation, readouts, and controls on the particle accelerator control console shall be clearly identified, easily discernible, and located outside the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entrance into a target area or other high radiation area shall be provided with two safety interlocks that shut down the machine when the barrier is breached.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safety interlock shall be on a circuit that allows it to operate independently of all other safety interlocks.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safety interlocks shall be designed so that any defect or component failure in the safety interlock system prevents operation of the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safety interlock system has been tripped, it shall only be possible to resume operation of the accelerator by manually resetting controls at the position where the safety interlock has been tripped and, subsequently, at the main control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scram button or other emergency power cutoff switch shall be located and easily identifiable in all high radiation areas. Such a cutoff switch shall include a manual reset so that the accelerator cannot be restarted from the accelerator control console without resetting the cutoff switch.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42.19(7)</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Each location designated as a high radiation area, and each entrance to such location, shall be equipped with easily observable warning lights that operate only when radiation is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high radiation area shall have an audible warning device that shall be activated for 15 seconds prior to the possible creation of high radiation in the area. Such warning device shall be clearly discernible in all high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Barriers, temporary or otherwise, and pathways leading to high radiation areas shall be posted in accordance with </w:t>
      </w:r>
      <w:hyperlink r:id="rId106">
        <w:r>
          <w:rPr>
            <w:rStyle w:val="Hyperlink"/>
            <w:rFonts w:ascii="Times New Roman" w:hAnsi="Times New Roman"/>
            <w:b w:val="false"/>
            <w:i w:val="false"/>
            <w:color w:val="000000"/>
            <w:sz w:val="22"/>
          </w:rPr>
          <w:t>641—subrule 37.11(20)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42.19(8)</w:t>
      </w:r>
      <w:r>
        <w:rPr>
          <w:rFonts w:ascii="Times New Roman" w:hAnsi="Times New Roman"/>
          <w:b w:val="false"/>
          <w:i w:val="false"/>
          <w:color w:val="000000"/>
          <w:sz w:val="22"/>
        </w:rPr>
        <w:t> </w:t>
      </w:r>
      <w:r>
        <w:rPr>
          <w:rFonts w:ascii="Times New Roman" w:hAnsi="Times New Roman"/>
          <w:b w:val="false"/>
          <w:i/>
          <w:color w:val="000000"/>
          <w:sz w:val="22"/>
        </w:rPr>
        <w:t xml:space="preserve">Operating and emergency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Particle accelerators, when not in operation, shall be secured to prevent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safety interlock system shall not be used to turn off the accelerator beam, except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safety and warning devices, including interlocks, shall be checked for proper operation at intervals not to exceed three months. Records of such tests shall be maintained at the accelerator facility and made available for inspection by the department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incidents in which the interlock system fails to operate properly or where the operation is terminated by the interlock system shall be investigated and reported to the radiation safety officer or the radiation safety committee, if applicable. Documentation shall be maintained and made available for inspection by the department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for any reason, it is necessary to intentionally bypass a safety interlock or interlocks, such action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by the radiation safety officer and the radiation safety committee,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Recorded in a permanent log and a notice posted at the accelerator control console;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Terminated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registrant’s operating and emergency procedures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 and safety instructions on the accelerator(s)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for controlling access to restricted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locking and securing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personnel monitoring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procedure for notifying proper personnel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Maintenance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Inspections and maintenance of the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Steps to be taken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current operating and emergency procedures shall be maintained at the accelerator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42.19(9)</w:t>
      </w:r>
      <w:r>
        <w:rPr>
          <w:rFonts w:ascii="Times New Roman" w:hAnsi="Times New Roman"/>
          <w:b w:val="false"/>
          <w:i w:val="false"/>
          <w:color w:val="000000"/>
          <w:sz w:val="22"/>
        </w:rPr>
        <w:t> </w:t>
      </w:r>
      <w:r>
        <w:rPr>
          <w:rFonts w:ascii="Times New Roman" w:hAnsi="Times New Roman"/>
          <w:b w:val="false"/>
          <w:i/>
          <w:color w:val="000000"/>
          <w:sz w:val="22"/>
        </w:rPr>
        <w:t xml:space="preserve">Radiation monitoring requirements. </w:t>
      </w:r>
      <w:r>
        <w:rPr>
          <w:rFonts w:ascii="Times New Roman" w:hAnsi="Times New Roman"/>
          <w:b w:val="false"/>
          <w:i w:val="false"/>
          <w:color w:val="000000"/>
          <w:sz w:val="22"/>
        </w:rPr>
        <w:t>A radiation protection survey shall be performed and documented by a qualified expert when changes have been made in shielding, operation, equipment, or occupancy of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Accelerator facilities shall survey with a radiation detection instrument at intervals not to exceed every 12 months. Records of this survey shall be maintained and made available for inspection by the department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Accelerator facilities registered or licensed pursuant to this chapter shall survey for removable contamination at intervals not to exceed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time removable shields on self-shielded particle accelerators are opened, a visual survey of the shielding must be performed to observe physical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addition, when these shields are returned to the closed position, a physical radiation survey shall be conducted upon initial reactivating of the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this survey shall be maintained and made available for inspection by the department review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Accelerator facilities registered or licensed pursuant to this chapter shall perform a survey with a radiation detection instrument and surveys for removable contamination before maintenance or servicing of its particle accelerator(s) or associated equipment located in the high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Radiation levels in all high radiation areas shall be continuously monitored. The monitoring devices shall be electrically independent of the accelerator control and safety interlock systems and capable of providing a readout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installation, all area monitoring equipment shall be tested to ensure proper operation under operating conditions of the particle accelerator. All area monitors shall be calibrated at intervals not to exceed one year and after each servicing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applicable, accelerator facilities registered or licensed pursuant to this chapter shall perform surveys at intervals not to exceed six months to determine the amount of airborne particulate radioactivity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surveys shall be made in accordance with the written procedures established by the radiation safety officer or a qualified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Records of all radiation protection surveys, calibrations, and instrumentation tests shall be maintained at the accelerator facility for and made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42.19(10)</w:t>
      </w:r>
      <w:r>
        <w:rPr>
          <w:rFonts w:ascii="Times New Roman" w:hAnsi="Times New Roman"/>
          <w:b w:val="false"/>
          <w:i w:val="false"/>
          <w:color w:val="000000"/>
          <w:sz w:val="22"/>
        </w:rPr>
        <w:t> </w:t>
      </w:r>
      <w:r>
        <w:rPr>
          <w:rFonts w:ascii="Times New Roman" w:hAnsi="Times New Roman"/>
          <w:b w:val="false"/>
          <w:i/>
          <w:color w:val="000000"/>
          <w:sz w:val="22"/>
        </w:rPr>
        <w:t xml:space="preserve">Radiation safety officer (RSO).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registrant shall appoint a radiation safety officer who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high school diploma or a certificate of high school equivalency based on the GED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Documents at least two years of radiation protection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duties of the RSO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Establishing, reviewing, and overseeing operating, emergency, and ALARA procedures to ensure that the procedures are current and are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Overseeing and approving all phases of the training program for accelerator operators to ensure appropriate and effective radiation protection practices are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required radiation surveys are performed and documented in accordance with these rules, including any corrective measures when levels of radiation exceed established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personnel monitoring devices are calibrated and used properly by occupationally exposed personnel, that records are kept of the monitoring results, and that timely notifications are made as required by rules </w:t>
      </w:r>
      <w:hyperlink r:id="rId107">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 xml:space="preserve">(136C) and </w:t>
      </w:r>
      <w:hyperlink r:id="rId108">
        <w:r>
          <w:rPr>
            <w:rStyle w:val="Hyperlink"/>
            <w:rFonts w:ascii="Times New Roman" w:hAnsi="Times New Roman"/>
            <w:b w:val="false"/>
            <w:i w:val="false"/>
            <w:color w:val="000000"/>
            <w:sz w:val="22"/>
          </w:rPr>
          <w:t>641—37.14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any required interlock switches and warning signals are functioning and that radiation signs, ropes, and barriers are properly posted and positioned;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Investigating and reporting to the department each known or suspected case of radiation exposure to an individual or radiation level detected in excess of limits established by these rules; additionally, investigating and reporting each theft or loss of source(s) of radiation to determine the cause of such events and to take steps to prevent its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Ensuring that the licensee’s radiation safety program is implemented in accordance with approved procedures, including adequate training and experience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Assuming control and having the authority to institute corrective actions, including shutdown of operations when necessary, in emergency situations or unsafe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Maintaining records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Ensuring the proper storing, labeling, and use of the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Ensuring that proper inspection and maintenance programs are performed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Ensuring that personnel are complying with these rules as well as the operating and emergency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641—42.20</w:t>
      </w:r>
      <w:r>
        <w:rPr>
          <w:rFonts w:ascii="Times New Roman" w:hAnsi="Times New Roman"/>
          <w:b/>
          <w:i w:val="false"/>
          <w:color w:val="000000"/>
          <w:sz w:val="22"/>
        </w:rPr>
        <w:t>(</w:t>
      </w:r>
      <w:hyperlink r:id="rId109">
        <w:r>
          <w:rPr>
            <w:rStyle w:val="Hyperlink"/>
            <w:rFonts w:ascii="Times New Roman" w:hAnsi="Times New Roman"/>
            <w:b/>
            <w:i w:val="false"/>
            <w:color w:val="000000"/>
            <w:sz w:val="22"/>
          </w:rPr>
          <w:t>136C</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Radiation safety requirements for analytical X-ray equipment. </w:t>
      </w:r>
      <w:r>
        <w:rPr>
          <w:rFonts w:ascii="Times New Roman" w:hAnsi="Times New Roman"/>
          <w:b w:val="false"/>
          <w:i w:val="false"/>
          <w:color w:val="000000"/>
          <w:sz w:val="22"/>
        </w:rPr>
        <w:t xml:space="preserve">This rule provides special requirements for analytical X-ray equipment. The requirements of these rules are in addition to, and not in substitution for, 641—Chapters </w:t>
      </w:r>
      <w:hyperlink r:id="rId110">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 person shall receive, possess, use, transfer, own, or acquire an analytical X-ray device except as authorized by a registration issued in accordance with rule </w:t>
      </w:r>
      <w:hyperlink r:id="rId114">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Each analytical X-ray device shall be registered in accordance with the requirements of </w:t>
      </w:r>
      <w:hyperlink r:id="rId115">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42.20(1)</w:t>
      </w:r>
      <w:r>
        <w:rPr>
          <w:rFonts w:ascii="Times New Roman" w:hAnsi="Times New Roman"/>
          <w:b w:val="false"/>
          <w:i w:val="false"/>
          <w:color w:val="000000"/>
          <w:sz w:val="22"/>
        </w:rPr>
        <w:t> </w:t>
      </w:r>
      <w:r>
        <w:rPr>
          <w:rFonts w:ascii="Times New Roman" w:hAnsi="Times New Roman"/>
          <w:b w:val="false"/>
          <w:i/>
          <w:color w:val="000000"/>
          <w:sz w:val="22"/>
        </w:rPr>
        <w:t xml:space="preserve">Equipment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Safety device. </w:t>
      </w:r>
      <w:r>
        <w:rPr>
          <w:rFonts w:ascii="Times New Roman" w:hAnsi="Times New Roman"/>
          <w:b w:val="false"/>
          <w:i w:val="false"/>
          <w:color w:val="000000"/>
          <w:sz w:val="22"/>
        </w:rPr>
        <w:t>A device that prevents the entry of any portion of an individual’s body into the primary X-ray beam path or that causes the beam to be shut off upon entry into its path are required on all open-beam configurations. A registrant or licensee may apply to the department for an exemption from the requirement of a safety device. Such application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various safety devices that have been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 each of these devices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alternative methods that will be employed to minimize the possibility of an accidental exposure, including procedures to ensure that operators and others in the area will be informed of the absence of safety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Open-beam configurations shall be provided with a readily discernible indication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tube “on-off” status located near the radiation source housing if the primary beam is controlled in this manner;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Shutter “open-closed” status located near each port on the radiation source housing if the primary beam is controlled in this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easily visible warning light labeled with the words “X-RAY ON” or words having a similar intent shall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Near any switch that energizes an X-ray tube and shall be illuminated only when the tube is energized;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radioactive source, near any switch that opens a housing shutter and shall be illuminated only when the shutter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Warning devices shall be labeled so that their purpose is easily identified. On equipment installed after July 1, 2026, warning devices shall have fail-safe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Ports. </w:t>
      </w:r>
      <w:r>
        <w:rPr>
          <w:rFonts w:ascii="Times New Roman" w:hAnsi="Times New Roman"/>
          <w:b w:val="false"/>
          <w:i w:val="false"/>
          <w:color w:val="000000"/>
          <w:sz w:val="22"/>
        </w:rPr>
        <w:t>Unused ports on radiation source housings shall be secured in the closed position in a manner that will prevent casual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All analytical X-ray equipment shall be labeled with a readily discernible sign(s) bearing the radiation symbol and the 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“CAUTION—HIGH INTENSITY X-RAY BEAM” or words having a similar intent on the X-ray source housing;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“CAUTION—RADIATION—THIS EQUIPMENT PRODUCES RADIATION WHEN ENERGIZED” or words having a similar intent near any switch that energizes an X-ray tube if the radiation source is an X-ray tube;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“CAUTION—RADIOACTIVE MATERIAL” or words having a similar intent on the source housing if the radiation source is a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Shutters. </w:t>
      </w:r>
      <w:r>
        <w:rPr>
          <w:rFonts w:ascii="Times New Roman" w:hAnsi="Times New Roman"/>
          <w:b w:val="false"/>
          <w:i w:val="false"/>
          <w:color w:val="000000"/>
          <w:sz w:val="22"/>
        </w:rPr>
        <w:t>On open-beam configurations, each port on the radiation source housing shall be equipped with a shutter that cannot be opened unless a collimator or a coupling has been connected to the 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Radiation source housing. </w:t>
      </w:r>
      <w:r>
        <w:rPr>
          <w:rFonts w:ascii="Times New Roman" w:hAnsi="Times New Roman"/>
          <w:b w:val="false"/>
          <w:i w:val="false"/>
          <w:color w:val="000000"/>
          <w:sz w:val="22"/>
        </w:rPr>
        <w:t>Each radiation source housing shall be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X-ray tube housing shall be equipped with an interlock that shuts off the tube if it is removed from the radiation source housing or if the housing is disassembled;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radioactive source housing or port cover, or each X-ray tube housing, shall be constructed so that with all shutters closed the radiation measured at a distance of five centimeters from its surface is not capable of producing a dose in excess of 2.5 millirems (0.025 mSv) in one hour. For systems utilizing X- ray tubes, this limit shall be met at any specified tube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Generator cabinet. </w:t>
      </w:r>
      <w:r>
        <w:rPr>
          <w:rFonts w:ascii="Times New Roman" w:hAnsi="Times New Roman"/>
          <w:b w:val="false"/>
          <w:i w:val="false"/>
          <w:color w:val="000000"/>
          <w:sz w:val="22"/>
        </w:rPr>
        <w:t>Each X-ray generator shall be supplied with a protective cabinet that limits leakage radiation measured at a distance of five centimeters from its surface so that it is not capable of producing a dose in excess of 0.25 millirem (2.5 mSv) in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42.20(2)</w:t>
      </w:r>
      <w:r>
        <w:rPr>
          <w:rFonts w:ascii="Times New Roman" w:hAnsi="Times New Roman"/>
          <w:b w:val="false"/>
          <w:i w:val="false"/>
          <w:color w:val="000000"/>
          <w:sz w:val="22"/>
        </w:rPr>
        <w:t> </w:t>
      </w:r>
      <w:r>
        <w:rPr>
          <w:rFonts w:ascii="Times New Roman" w:hAnsi="Times New Roman"/>
          <w:b w:val="false"/>
          <w:i/>
          <w:color w:val="000000"/>
          <w:sz w:val="22"/>
        </w:rPr>
        <w:t xml:space="preserve">Area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Radiation levels. </w:t>
      </w:r>
      <w:r>
        <w:rPr>
          <w:rFonts w:ascii="Times New Roman" w:hAnsi="Times New Roman"/>
          <w:b w:val="false"/>
          <w:i w:val="false"/>
          <w:color w:val="000000"/>
          <w:sz w:val="22"/>
        </w:rPr>
        <w:t>The local components of an analytical X-ray system shall be located and arranged, and shall include sufficient shielding or access control, so that no radiation levels exist in any area surrounding the local component group that could result in a dose to an individual present in excess of acceptable dose limits. For systems utilizing X-ray tubes, these levels shall be met at any specified tube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Surveys. </w:t>
      </w:r>
      <w:r>
        <w:rPr>
          <w:rFonts w:ascii="Times New Roman" w:hAnsi="Times New Roman"/>
          <w:b w:val="false"/>
          <w:i w:val="false"/>
          <w:color w:val="000000"/>
          <w:sz w:val="22"/>
        </w:rPr>
        <w:t>Radiation surveys of all analytical X-ray systems shall be performed at all of the following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installation of the equipment and at least once every 12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any change in the initial arrangement, number, or type of local components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any maintenance requiring the disassembly or removal of a local component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During the performance of maintenance and alignment procedures if the procedures require the presence of a primary X-ray beam when any local component in the system is disassembled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time a visual inspection of the local components in the system reveals an abnormal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Whenever personnel monitoring devices show a significant increase over the previous monitoring period or the readings are approaching the allowable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Radiation survey measurements may not be required if a registrant or licensee can demonstrate compliance to the satisfaction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Posting. </w:t>
      </w:r>
      <w:r>
        <w:rPr>
          <w:rFonts w:ascii="Times New Roman" w:hAnsi="Times New Roman"/>
          <w:b w:val="false"/>
          <w:i w:val="false"/>
          <w:color w:val="000000"/>
          <w:sz w:val="22"/>
        </w:rPr>
        <w:t>Each area or room containing analytical X-ray equipment shall be conspicuously posted with a sign(s) bearing the radiation symbol and the words “CAUTION—X-RAY EQUIPMENT” or words having a similar intent.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42.20(3)</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Normal operating procedures shall be written and available to all analytical X-ray equipment workers. No individual shall be permitted to operate analytical X-ray equipment in any manner other than that specified in the procedures unless that individual has obtained written approval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Bypassing. </w:t>
      </w:r>
      <w:r>
        <w:rPr>
          <w:rFonts w:ascii="Times New Roman" w:hAnsi="Times New Roman"/>
          <w:b w:val="false"/>
          <w:i w:val="false"/>
          <w:color w:val="000000"/>
          <w:sz w:val="22"/>
        </w:rPr>
        <w:t>No individual shall bypass a safety device or interlock unless that individual has obtained the approval of the radiation safety officer. Such approval shall be for a specified period of time. When a safety device or interlock has been bypassed, a readily displayed sign bearing the words “SAFETY DEVICE NOT WORKING” or words having a similar intent shall be placed on the radiation source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Repair or modification of X-ray tube systems. </w:t>
      </w:r>
      <w:r>
        <w:rPr>
          <w:rFonts w:ascii="Times New Roman" w:hAnsi="Times New Roman"/>
          <w:b w:val="false"/>
          <w:i w:val="false"/>
          <w:color w:val="000000"/>
          <w:sz w:val="22"/>
        </w:rPr>
        <w:t>No operation involving removal of covers, shielding materials, or tube housings or modifications to shutters, collimators, or beam stops shall be performed without ascertaining that the tube is off and will remain off until safe conditions have been restored. The main switch, rather than interlocks, shall be used for routine shutdown in preparation for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Radioactive source replacement, testing, or repair. </w:t>
      </w:r>
      <w:r>
        <w:rPr>
          <w:rFonts w:ascii="Times New Roman" w:hAnsi="Times New Roman"/>
          <w:b w:val="false"/>
          <w:i w:val="false"/>
          <w:color w:val="000000"/>
          <w:sz w:val="22"/>
        </w:rPr>
        <w:t>Radioactive source housings shall be opened for source replacement, leak testing, or other maintenance or repair procedures only by individuals authorized to specifically conduct such procedures under a license issued by the U.S. Nuclear Regulatory Commission, an agreement state, or a licensing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42.20(4)</w:t>
      </w:r>
      <w:r>
        <w:rPr>
          <w:rFonts w:ascii="Times New Roman" w:hAnsi="Times New Roman"/>
          <w:b w:val="false"/>
          <w:i w:val="false"/>
          <w:color w:val="000000"/>
          <w:sz w:val="22"/>
        </w:rPr>
        <w:t> </w:t>
      </w:r>
      <w:r>
        <w:rPr>
          <w:rFonts w:ascii="Times New Roman" w:hAnsi="Times New Roman"/>
          <w:b w:val="false"/>
          <w:i/>
          <w:color w:val="000000"/>
          <w:sz w:val="22"/>
        </w:rPr>
        <w:t xml:space="preserve">Personnel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Instruction. </w:t>
      </w:r>
      <w:r>
        <w:rPr>
          <w:rFonts w:ascii="Times New Roman" w:hAnsi="Times New Roman"/>
          <w:b w:val="false"/>
          <w:i w:val="false"/>
          <w:color w:val="000000"/>
          <w:sz w:val="22"/>
        </w:rPr>
        <w:t>No individual shall be permitted to operate or maintain analytical X-ray equipment unless such individual has received instruction in, and demonstrated competence as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radiation hazards associated with the use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Significance of the various radiation warnings, safety devices, and interlocks incorporated into the equipment or the reasons they have not been installed on certain pieces of equipment and the extra precautions required in such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operating procedures for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Recognition of symptoms of an acute localized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procedures for reporting an actual or suspected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Finger or wrist dosimetry devices shall be provided to, and used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Analytical X-ray equipment workers using systems having an open-beam configuration and not equipped with a safety device;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maintaining analytical X-ray equipment if the maintenance procedures require the presence of a primary X-ray beam when any local component in the analytical X-ray system is disassembled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Reported dose values shall not be used for the purpose of determining compliance with </w:t>
      </w:r>
      <w:hyperlink r:id="rId116">
        <w:r>
          <w:rPr>
            <w:rStyle w:val="Hyperlink"/>
            <w:rFonts w:ascii="Times New Roman" w:hAnsi="Times New Roman"/>
            <w:b w:val="false"/>
            <w:i w:val="false"/>
            <w:color w:val="000000"/>
            <w:sz w:val="22"/>
          </w:rPr>
          <w:t>641—subrule 37.2(1)</w:t>
        </w:r>
      </w:hyperlink>
      <w:r>
        <w:rPr>
          <w:rFonts w:ascii="Times New Roman" w:hAnsi="Times New Roman"/>
          <w:b w:val="false"/>
          <w:i w:val="false"/>
          <w:color w:val="000000"/>
          <w:sz w:val="22"/>
        </w:rPr>
        <w:t xml:space="preserve"> unless evaluated by a qualified expert.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0182D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br w:type="page"/>
      </w:r>
      <w:r>
        <w:rPr>
          <w:rFonts w:ascii="Times New Roman" w:hAnsi="Times New Roman"/>
          <w:b w:val="false"/>
          <w:i w:val="false"/>
          <w:color w:val="000000"/>
          <w:sz w:val="22"/>
        </w:rPr>
        <w:t>CHAPTER 42—APPENDIX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QA for Therapeutic Radiation Machines</w:t>
      </w:r>
    </w:p>
    <w:tbl>
      <w:tblPr>
        <w:tblW w:w="0" w:type="auto"/>
        <w:tblCellSpacing w:w="0" w:type="auto"/>
        <w:tblBorders>
          <w:top w:val="none"/>
          <w:left w:val="none"/>
          <w:bottom w:val="none"/>
          <w:right w:val="none"/>
          <w:insideH w:val="none"/>
          <w:insideV w:val="none"/>
        </w:tblBorders>
        <w:tblLayout w:type="fixed"/>
      </w:tblPr>
      <w:tblGrid>
        <w:gridCol w:w="1536"/>
        <w:gridCol w:w="7104"/>
        <w:gridCol w:w="2880"/>
      </w:tblGrid>
      <w:tr>
        <w:trPr>
          <w:trHeight w:val="28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Frequency</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Procedure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Tolerance</w:t>
            </w:r>
            <w:r>
              <w:rPr>
                <w:rFonts w:ascii="Times New Roman" w:hAnsi="Times New Roman"/>
                <w:b/>
                <w:i w:val="false"/>
                <w:color w:val="000000"/>
                <w:sz w:val="18"/>
                <w:vertAlign w:val="superscript"/>
              </w:rPr>
              <w:t>a</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Daily</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Dosimetry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 output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r>
      <w:tr>
        <w:trPr>
          <w:trHeight w:val="27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Electron output constancy</w:t>
            </w:r>
            <w:r>
              <w:rPr>
                <w:rFonts w:ascii="Times New Roman" w:hAnsi="Times New Roman"/>
                <w:b w:val="false"/>
                <w:i w:val="false"/>
                <w:color w:val="000000"/>
                <w:sz w:val="18"/>
                <w:vertAlign w:val="superscript"/>
              </w:rPr>
              <w:t>b</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Mechanical</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Localizing lasers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Distance indicator (ODI)</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Safety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Door interlocks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functional</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Audiovisual monitors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functional</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Monthly</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Dosimetry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 output constancy</w:t>
            </w:r>
            <w:r>
              <w:rPr>
                <w:rFonts w:ascii="Times New Roman" w:hAnsi="Times New Roman"/>
                <w:b w:val="false"/>
                <w:i w:val="false"/>
                <w:color w:val="000000"/>
                <w:sz w:val="18"/>
                <w:vertAlign w:val="superscript"/>
              </w:rPr>
              <w:t>c</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7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Electron output constancy</w:t>
            </w:r>
            <w:r>
              <w:rPr>
                <w:rFonts w:ascii="Times New Roman" w:hAnsi="Times New Roman"/>
                <w:b w:val="false"/>
                <w:i w:val="false"/>
                <w:color w:val="000000"/>
                <w:sz w:val="18"/>
                <w:vertAlign w:val="superscript"/>
              </w:rPr>
              <w:t>c</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Backup monitor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 central axis dosimetry parameter (PDD, TAR)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Electron central axis dosimetry parameter constancy (PDD)</w:t>
            </w:r>
          </w:p>
        </w:tc>
        <w:tc>
          <w:tcPr>
            <w:tcW w:w="288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2mm @ therapeutic</w:t>
            </w:r>
          </w:p>
          <w:p>
            <w:pPr>
              <w:spacing w:before="0" w:after="0"/>
              <w:ind w:left="160"/>
              <w:jc w:val="left"/>
            </w:pPr>
            <w:r>
              <w:rPr>
                <w:rFonts w:ascii="Times New Roman" w:hAnsi="Times New Roman"/>
                <w:b w:val="false"/>
                <w:i w:val="false"/>
                <w:color w:val="000000"/>
                <w:sz w:val="18"/>
              </w:rPr>
              <w:t>depth</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 beam flatness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Electron beam flatness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 and electron symmetry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Safety Interlocks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Wedge, electron cone interlocks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functional</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Mechanical</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Light/radiation field coincidence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or 1% on a side</w:t>
            </w:r>
            <w:r>
              <w:rPr>
                <w:rFonts w:ascii="Times New Roman" w:hAnsi="Times New Roman"/>
                <w:b w:val="false"/>
                <w:i w:val="false"/>
                <w:color w:val="000000"/>
                <w:sz w:val="18"/>
                <w:vertAlign w:val="superscript"/>
              </w:rPr>
              <w:t>d</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Gantry/collimator angle indicators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degree</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Wedge position</w:t>
            </w:r>
          </w:p>
        </w:tc>
        <w:tc>
          <w:tcPr>
            <w:tcW w:w="288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2mm (or 2% change in</w:t>
            </w:r>
          </w:p>
          <w:p>
            <w:pPr>
              <w:spacing w:before="0" w:after="0"/>
              <w:ind w:left="160"/>
              <w:jc w:val="left"/>
            </w:pPr>
            <w:r>
              <w:rPr>
                <w:rFonts w:ascii="Times New Roman" w:hAnsi="Times New Roman"/>
                <w:b w:val="false"/>
                <w:i w:val="false"/>
                <w:color w:val="000000"/>
                <w:sz w:val="18"/>
              </w:rPr>
              <w:t>transmission factor)</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Tray position</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Applicator position</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Field size indicators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Cross-hair centering</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diameter</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Treatment couch position indicators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2mm/1deg</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Latching of wedges, blocking tray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functional</w:t>
            </w:r>
          </w:p>
        </w:tc>
      </w:tr>
      <w:tr>
        <w:trPr>
          <w:trHeight w:val="27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Jaw symmetry</w:t>
            </w:r>
            <w:r>
              <w:rPr>
                <w:rFonts w:ascii="Times New Roman" w:hAnsi="Times New Roman"/>
                <w:b w:val="false"/>
                <w:i w:val="false"/>
                <w:color w:val="000000"/>
                <w:sz w:val="18"/>
                <w:vertAlign w:val="superscript"/>
              </w:rPr>
              <w:t>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Field Light intensity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functional</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Annual</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Dosimetry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X-ray/electron output calibration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Field size dependence of X-ray output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Output factor constancy for electron applicators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Central axis parameter constancy (PDD, TAR)</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Off-axis factor constancy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Transmission factor constancy for all treatment accessories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7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Wedge transmission factor constancy</w:t>
            </w:r>
            <w:r>
              <w:rPr>
                <w:rFonts w:ascii="Times New Roman" w:hAnsi="Times New Roman"/>
                <w:b w:val="false"/>
                <w:i w:val="false"/>
                <w:color w:val="000000"/>
                <w:sz w:val="18"/>
                <w:vertAlign w:val="superscript"/>
              </w:rPr>
              <w:t>f</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Monitor chamber linearity</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X-ray output constancy vs. gantry angle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Electron output constancy vs. gantry angle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Off-axis factor constancy vs. gantry angle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Arc mode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Mfrs. specs.</w:t>
            </w:r>
          </w:p>
        </w:tc>
      </w:tr>
      <w:tr>
        <w:trPr>
          <w:trHeight w:val="34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Safety Interlocks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Follow manufacturer’s test procedures</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functional</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Mechanical</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Collimator rotation isocenter</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diameter</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Gantry rotation isocenter</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diameter</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Couch rotation isocenter</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diameter</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Coincidence of collimetry, gantry, couch axes with isocenter</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diameter</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Coincidence of radiation and mechanical isocenter</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2mm diameter</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 The tolerances listed in the tables should be interpreted to mean that if a parameter either: (1) exceeds the tabulated value (e.g., the measured isocenter under the gantry exceeds 2 mm diameter); or (2) that the change in the parameter exceeds the nominal value (e.g., the output changes by more than 2%), then an action is required. The distinction is emphasized by the use of the term constancy for the latter case. Moreover, for constancy, percent values </w:t>
      </w:r>
      <w:r>
        <w:rPr>
          <w:rFonts w:ascii="Times New Roman" w:hAnsi="Times New Roman"/>
          <w:b w:val="false"/>
          <w:i w:val="false"/>
          <w:color w:val="000000"/>
          <w:sz w:val="22"/>
          <w:u w:val="single"/>
        </w:rPr>
        <w:t>+</w:t>
      </w:r>
      <w:r>
        <w:rPr>
          <w:rFonts w:ascii="Times New Roman" w:hAnsi="Times New Roman"/>
          <w:b w:val="false"/>
          <w:i w:val="false"/>
          <w:color w:val="000000"/>
          <w:sz w:val="22"/>
        </w:rPr>
        <w:t xml:space="preserve"> the deviation of the parameter with respect to its nominal value; distances are referenced to the isocenter or nominal SSD.</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xml:space="preserve"> All electron energies need not be checked daily, but all electron energies are to be checked at least twice weekly.</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xml:space="preserve"> A constancy check with a field instrument using temperature pressure corrections.</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xml:space="preserve"> Whichever is greater. Should also be checked after change of light field source.</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xml:space="preserve"> Jaw symmetry is defined as the difference in distance of each jaw from the isocenter.</w:t>
      </w:r>
    </w:p>
    <w:p>
      <w:pPr>
        <w:spacing w:before="0" w:after="0"/>
        <w:ind w:left="120"/>
        <w:jc w:val="both"/>
      </w:pPr>
      <w:r>
        <w:rPr>
          <w:rFonts w:ascii="Times New Roman" w:hAnsi="Times New Roman"/>
          <w:b w:val="false"/>
          <w:i w:val="false"/>
          <w:color w:val="000000"/>
          <w:sz w:val="18"/>
          <w:vertAlign w:val="superscript"/>
        </w:rPr>
        <w:t>f</w:t>
      </w:r>
      <w:r>
        <w:rPr>
          <w:rFonts w:ascii="Times New Roman" w:hAnsi="Times New Roman"/>
          <w:b w:val="false"/>
          <w:i w:val="false"/>
          <w:color w:val="000000"/>
          <w:sz w:val="22"/>
        </w:rPr>
        <w:t xml:space="preserve"> Most wedges’ transmission factors are field size and depth dependent.</w:t>
      </w:r>
    </w:p>
    <w:p>
      <w:pPr>
        <w:spacing w:before="0" w:after="0"/>
        <w:ind w:left="120"/>
        <w:jc w:val="center"/>
      </w:pPr>
      <w:r>
        <w:br w:type="page"/>
      </w:r>
      <w:r>
        <w:rPr>
          <w:rFonts w:ascii="Times New Roman" w:hAnsi="Times New Roman"/>
          <w:b w:val="false"/>
          <w:i w:val="false"/>
          <w:color w:val="000000"/>
          <w:sz w:val="22"/>
        </w:rPr>
        <w:t>CHAPTER 42—APPENDIX B</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xml:space="preserve">INFORMATION ON RADIATION REQUIRED FOR PLAN </w:t>
      </w:r>
    </w:p>
    <w:p>
      <w:pPr>
        <w:spacing w:before="0" w:after="0"/>
        <w:ind w:left="120"/>
        <w:jc w:val="center"/>
      </w:pPr>
      <w:r>
        <w:rPr>
          <w:rFonts w:ascii="Times New Roman" w:hAnsi="Times New Roman"/>
          <w:b w:val="false"/>
          <w:i w:val="false"/>
          <w:color w:val="000000"/>
          <w:sz w:val="22"/>
        </w:rPr>
        <w:t>REVIEWS FOR THERAPY MACHINES</w:t>
      </w:r>
    </w:p>
    <w:p>
      <w:pPr>
        <w:spacing w:before="0" w:after="0"/>
        <w:ind w:left="120"/>
        <w:jc w:val="both"/>
      </w:pPr>
      <w:r>
        <w:rPr>
          <w:rFonts w:ascii="Times New Roman" w:hAnsi="Times New Roman"/>
          <w:b w:val="false"/>
          <w:i w:val="false"/>
          <w:color w:val="000000"/>
          <w:sz w:val="22"/>
        </w:rPr>
        <w:t>I. All therapeutic radiation machines.</w:t>
      </w:r>
    </w:p>
    <w:p>
      <w:pPr>
        <w:spacing w:before="0" w:after="0"/>
        <w:ind w:left="120"/>
        <w:jc w:val="both"/>
      </w:pPr>
      <w:r>
        <w:rPr>
          <w:rFonts w:ascii="Times New Roman" w:hAnsi="Times New Roman"/>
          <w:b w:val="false"/>
          <w:i w:val="false"/>
          <w:color w:val="000000"/>
          <w:sz w:val="22"/>
        </w:rPr>
        <w:t>A. Basic facility information including: name, telephone number and department registration number of the individual responsible for preparation of the shielding plan; name and telephone number of the facility supervisor; and the street address (including room number if applicable) of the external beam radiation therapy facility. The plan should also indicate whether this is a new structure or a modification to existing structure(s).</w:t>
      </w:r>
    </w:p>
    <w:p>
      <w:pPr>
        <w:spacing w:before="0" w:after="0"/>
        <w:ind w:left="120"/>
        <w:jc w:val="both"/>
      </w:pPr>
      <w:r>
        <w:rPr>
          <w:rFonts w:ascii="Times New Roman" w:hAnsi="Times New Roman"/>
          <w:b w:val="false"/>
          <w:i w:val="false"/>
          <w:color w:val="000000"/>
          <w:sz w:val="22"/>
        </w:rPr>
        <w:t>B. All wall, floor, and ceiling areas struck by the useful beam shall have primary barriers.</w:t>
      </w:r>
    </w:p>
    <w:p>
      <w:pPr>
        <w:spacing w:before="0" w:after="0"/>
        <w:ind w:left="120"/>
        <w:jc w:val="both"/>
      </w:pPr>
      <w:r>
        <w:rPr>
          <w:rFonts w:ascii="Times New Roman" w:hAnsi="Times New Roman"/>
          <w:b w:val="false"/>
          <w:i w:val="false"/>
          <w:color w:val="000000"/>
          <w:sz w:val="22"/>
        </w:rPr>
        <w:t>C. Secondary barriers shall be provided in all wall, floor, and ceiling areas not having primary barriers.</w:t>
      </w:r>
    </w:p>
    <w:p>
      <w:pPr>
        <w:spacing w:before="0" w:after="0"/>
        <w:ind w:left="120"/>
        <w:jc w:val="both"/>
      </w:pPr>
      <w:r>
        <w:rPr>
          <w:rFonts w:ascii="Times New Roman" w:hAnsi="Times New Roman"/>
          <w:b w:val="false"/>
          <w:i w:val="false"/>
          <w:color w:val="000000"/>
          <w:sz w:val="22"/>
        </w:rPr>
        <w:t>II. Therapeutic machines up to 150 kV (photons only).</w:t>
      </w:r>
    </w:p>
    <w:p>
      <w:pPr>
        <w:spacing w:before="0" w:after="0"/>
        <w:ind w:left="120"/>
        <w:jc w:val="both"/>
      </w:pPr>
      <w:r>
        <w:rPr>
          <w:rFonts w:ascii="Times New Roman" w:hAnsi="Times New Roman"/>
          <w:b w:val="false"/>
          <w:i w:val="false"/>
          <w:color w:val="000000"/>
          <w:sz w:val="22"/>
        </w:rPr>
        <w:t>In addition to the requirements listed in Section I above, therapeutic radiation machine facilities that produce only photons with a maximum energy less than or equal to 150 kV shall submit shielding plans that contain, as a minimum, the following additional information:</w:t>
      </w:r>
    </w:p>
    <w:p>
      <w:pPr>
        <w:spacing w:before="0" w:after="0"/>
        <w:ind w:left="120"/>
        <w:jc w:val="both"/>
      </w:pPr>
      <w:r>
        <w:rPr>
          <w:rFonts w:ascii="Times New Roman" w:hAnsi="Times New Roman"/>
          <w:b w:val="false"/>
          <w:i w:val="false"/>
          <w:color w:val="000000"/>
          <w:sz w:val="22"/>
        </w:rPr>
        <w:t>A. Equipment specifications, including the manufacturer and model number of the therapeutic radiation machine, as well as the maximum technique factors.</w:t>
      </w:r>
    </w:p>
    <w:p>
      <w:pPr>
        <w:spacing w:before="0" w:after="0"/>
        <w:ind w:left="120"/>
        <w:jc w:val="both"/>
      </w:pPr>
      <w:r>
        <w:rPr>
          <w:rFonts w:ascii="Times New Roman" w:hAnsi="Times New Roman"/>
          <w:b w:val="false"/>
          <w:i w:val="false"/>
          <w:color w:val="000000"/>
          <w:sz w:val="22"/>
        </w:rPr>
        <w:t>B. Maximum design workload for the facility including total weekly radiation output (expressed in gray (rad) or air kerma at one meter), total beam-on time per day or week, the average treatment time per patient, along with the anticipated number of patients to be treated per day or week.</w:t>
      </w:r>
    </w:p>
    <w:p>
      <w:pPr>
        <w:spacing w:before="0" w:after="0"/>
        <w:ind w:left="120"/>
        <w:jc w:val="both"/>
      </w:pPr>
      <w:r>
        <w:rPr>
          <w:rFonts w:ascii="Times New Roman" w:hAnsi="Times New Roman"/>
          <w:b w:val="false"/>
          <w:i w:val="false"/>
          <w:color w:val="000000"/>
          <w:sz w:val="22"/>
        </w:rPr>
        <w:t xml:space="preserve">C. A facility blueprint/drawing indicating: scale (0.25 inch = 1 foot is typical); direction of north; normal location of the therapeutic radiation machine’s radiation port(s); the port’s travel and traverse limits; general direction(s) of the useful beam; locations of any windows and doors; and the location of the therapeutic radiation machine control panel. If the control panel is located inside the external beam radiation therapy treatment room, the location of the operator’s booth shall be noted on the plan and the operator’s station at the control panel shall be behind a protective barrier sufficient to ensure compliance with </w:t>
      </w:r>
      <w:hyperlink r:id="rId118">
        <w:r>
          <w:rPr>
            <w:rStyle w:val="Hyperlink"/>
            <w:rFonts w:ascii="Times New Roman" w:hAnsi="Times New Roman"/>
            <w:b w:val="false"/>
            <w:i w:val="false"/>
            <w:color w:val="000000"/>
            <w:sz w:val="22"/>
          </w:rPr>
          <w:t>641—subrule 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 The structural composition and thickness or lead/concrete equivalent of all walls, doors, partitions, floor, and ceiling of the room(s) concerned.</w:t>
      </w:r>
    </w:p>
    <w:p>
      <w:pPr>
        <w:spacing w:before="0" w:after="0"/>
        <w:ind w:left="120"/>
        <w:jc w:val="both"/>
      </w:pPr>
      <w:r>
        <w:rPr>
          <w:rFonts w:ascii="Times New Roman" w:hAnsi="Times New Roman"/>
          <w:b w:val="false"/>
          <w:i w:val="false"/>
          <w:color w:val="000000"/>
          <w:sz w:val="22"/>
        </w:rPr>
        <w:t>E. The type of occupancy of all adjacent areas inclusive of space above and below the room(s) concerned. If there is an exterior wall, show distance to the closest area(s) where it is likely that individuals may be present.</w:t>
      </w:r>
    </w:p>
    <w:p>
      <w:pPr>
        <w:spacing w:before="0" w:after="0"/>
        <w:ind w:left="120"/>
        <w:jc w:val="both"/>
      </w:pPr>
      <w:r>
        <w:rPr>
          <w:rFonts w:ascii="Times New Roman" w:hAnsi="Times New Roman"/>
          <w:b w:val="false"/>
          <w:i w:val="false"/>
          <w:color w:val="000000"/>
          <w:sz w:val="22"/>
        </w:rPr>
        <w:t>F. At least one example calculation that shows the methodology used to determine the amount of shielding required for each physical condition (i.e., primary and secondary leakage barriers, restricted and unrestricted areas, entry door(s)) and shielding material in the facility.</w:t>
      </w:r>
    </w:p>
    <w:p>
      <w:pPr>
        <w:spacing w:before="0" w:after="0"/>
        <w:ind w:left="120"/>
        <w:jc w:val="both"/>
      </w:pPr>
      <w:r>
        <w:rPr>
          <w:rFonts w:ascii="Times New Roman" w:hAnsi="Times New Roman"/>
          <w:b w:val="false"/>
          <w:i w:val="false"/>
          <w:color w:val="000000"/>
          <w:sz w:val="22"/>
        </w:rPr>
        <w:t>(1) If commercial software is used to generate shielding requirements, identify the software used and the version/revision date.</w:t>
      </w:r>
    </w:p>
    <w:p>
      <w:pPr>
        <w:spacing w:before="0" w:after="0"/>
        <w:ind w:left="120"/>
        <w:jc w:val="both"/>
      </w:pPr>
      <w:r>
        <w:rPr>
          <w:rFonts w:ascii="Times New Roman" w:hAnsi="Times New Roman"/>
          <w:b w:val="false"/>
          <w:i w:val="false"/>
          <w:color w:val="000000"/>
          <w:sz w:val="22"/>
        </w:rPr>
        <w:t>(2) If the software used to generate shielding requirements is not in the open literature, submit quality control sample calculations to verify the result obtained with the software.</w:t>
      </w:r>
    </w:p>
    <w:p>
      <w:pPr>
        <w:spacing w:before="0" w:after="0"/>
        <w:ind w:left="120"/>
        <w:jc w:val="both"/>
      </w:pPr>
      <w:r>
        <w:rPr>
          <w:rFonts w:ascii="Times New Roman" w:hAnsi="Times New Roman"/>
          <w:b w:val="false"/>
          <w:i w:val="false"/>
          <w:color w:val="000000"/>
          <w:sz w:val="22"/>
        </w:rPr>
        <w:t>III. Therapeutic radiation machines over 150 kV.</w:t>
      </w:r>
    </w:p>
    <w:p>
      <w:pPr>
        <w:spacing w:before="0" w:after="0"/>
        <w:ind w:left="120"/>
        <w:jc w:val="both"/>
      </w:pPr>
      <w:r>
        <w:rPr>
          <w:rFonts w:ascii="Times New Roman" w:hAnsi="Times New Roman"/>
          <w:b w:val="false"/>
          <w:i w:val="false"/>
          <w:color w:val="000000"/>
          <w:sz w:val="22"/>
        </w:rPr>
        <w:t>In addition to the requirements listed in Section I above, therapeutic radiation machine facilities that produce photons or electrons with a maximum energy in excess of 150 kV or electrons shall submit shielding plans that contain, as a minimum, the following additional information:</w:t>
      </w:r>
    </w:p>
    <w:p>
      <w:pPr>
        <w:spacing w:before="0" w:after="0"/>
        <w:ind w:left="120"/>
        <w:jc w:val="both"/>
      </w:pPr>
      <w:r>
        <w:rPr>
          <w:rFonts w:ascii="Times New Roman" w:hAnsi="Times New Roman"/>
          <w:b w:val="false"/>
          <w:i w:val="false"/>
          <w:color w:val="000000"/>
          <w:sz w:val="22"/>
        </w:rPr>
        <w:t>A. Equipment specifications including the manufacturer and model number of the therapeutic radiation machine, and gray (rad) at the isocenter and the energy(s) and type(s) of radiation produced (i.e., photon, electron). The target to isocenter distance shall be specified.</w:t>
      </w:r>
    </w:p>
    <w:p>
      <w:pPr>
        <w:spacing w:before="0" w:after="0"/>
        <w:ind w:left="120"/>
        <w:jc w:val="both"/>
      </w:pPr>
      <w:r>
        <w:rPr>
          <w:rFonts w:ascii="Times New Roman" w:hAnsi="Times New Roman"/>
          <w:b w:val="false"/>
          <w:i w:val="false"/>
          <w:color w:val="000000"/>
          <w:sz w:val="22"/>
        </w:rPr>
        <w:t>B. Maximum design workload for the facility including total weekly radiation output (expressed in gray (rad) at one meter), total beam-on time per day or week, the average treatment time per patient, along with the anticipated number of patients to be treated per day or week.</w:t>
      </w:r>
    </w:p>
    <w:p>
      <w:pPr>
        <w:spacing w:before="0" w:after="0"/>
        <w:ind w:left="120"/>
        <w:jc w:val="both"/>
      </w:pPr>
      <w:r>
        <w:rPr>
          <w:rFonts w:ascii="Times New Roman" w:hAnsi="Times New Roman"/>
          <w:b w:val="false"/>
          <w:i w:val="false"/>
          <w:color w:val="000000"/>
          <w:sz w:val="22"/>
        </w:rPr>
        <w:t>C. Facility blueprint/drawing (including both floor plan and elevation views) indicating relative orientation of the therapeutic radiation machine, scale (0.25 inch = 1 foot is typical), type(s), thickness and minimum density of shielding material(s), direction of north, the locations and size of all penetrations through each shielding barrier (ceiling, walls and floor), as well as details of the door(s) and maze.</w:t>
      </w:r>
    </w:p>
    <w:p>
      <w:pPr>
        <w:spacing w:before="0" w:after="0"/>
        <w:ind w:left="120"/>
        <w:jc w:val="both"/>
      </w:pPr>
      <w:r>
        <w:rPr>
          <w:rFonts w:ascii="Times New Roman" w:hAnsi="Times New Roman"/>
          <w:b w:val="false"/>
          <w:i w:val="false"/>
          <w:color w:val="000000"/>
          <w:sz w:val="22"/>
        </w:rPr>
        <w:t>D. The structural composition and thickness or concrete equivalent of all walls, doors, partitions, floor, and ceiling of the room(s) concerned.</w:t>
      </w:r>
    </w:p>
    <w:p>
      <w:pPr>
        <w:spacing w:before="0" w:after="0"/>
        <w:ind w:left="120"/>
        <w:jc w:val="both"/>
      </w:pPr>
      <w:r>
        <w:rPr>
          <w:rFonts w:ascii="Times New Roman" w:hAnsi="Times New Roman"/>
          <w:b w:val="false"/>
          <w:i w:val="false"/>
          <w:color w:val="000000"/>
          <w:sz w:val="22"/>
        </w:rPr>
        <w:t>E. The type of occupancy of all adjacent areas inclusive of space above and below the room(s) concerned. If there is an exterior wall, show distance to the closest area(s) where it is likely that individuals may be present.</w:t>
      </w:r>
    </w:p>
    <w:p>
      <w:pPr>
        <w:spacing w:before="0" w:after="0"/>
        <w:ind w:left="120"/>
        <w:jc w:val="both"/>
      </w:pPr>
      <w:r>
        <w:rPr>
          <w:rFonts w:ascii="Times New Roman" w:hAnsi="Times New Roman"/>
          <w:b w:val="false"/>
          <w:i w:val="false"/>
          <w:color w:val="000000"/>
          <w:sz w:val="22"/>
        </w:rPr>
        <w:t>F. Description of all assumptions that were in shielding calculations including but not limited to design energy (i.e., room may be designed for 6 MV unit although only a 4 MV unit is currently proposed), workload, presence of integral beam-stop in unit, occupancy and use(s) of adjacent areas, fraction of time that useful beam will intercept each permanent barrier (walls, floor and ceiling) and “allowed” radiation exposure in both restricted and unrestricted areas.</w:t>
      </w:r>
    </w:p>
    <w:p>
      <w:pPr>
        <w:spacing w:before="0" w:after="0"/>
        <w:ind w:left="120"/>
        <w:jc w:val="both"/>
      </w:pPr>
      <w:r>
        <w:rPr>
          <w:rFonts w:ascii="Times New Roman" w:hAnsi="Times New Roman"/>
          <w:b w:val="false"/>
          <w:i w:val="false"/>
          <w:color w:val="000000"/>
          <w:sz w:val="22"/>
        </w:rPr>
        <w:t>G. At least one example calculation that shows the methodology used to determine the amount of shielding required for each physical condition (i.e., primary and secondary leakage barriers, restricted and unrestricted areas, small angle scatter, entry door(s) and maze) and shielding material in the facility.</w:t>
      </w:r>
    </w:p>
    <w:p>
      <w:pPr>
        <w:spacing w:before="0" w:after="0"/>
        <w:ind w:left="120"/>
        <w:jc w:val="both"/>
      </w:pPr>
      <w:r>
        <w:rPr>
          <w:rFonts w:ascii="Times New Roman" w:hAnsi="Times New Roman"/>
          <w:b w:val="false"/>
          <w:i w:val="false"/>
          <w:color w:val="000000"/>
          <w:sz w:val="22"/>
        </w:rPr>
        <w:t>(1) If commercial software is used to generate shielding requirements, also identify the software used and the version/revision date.</w:t>
      </w:r>
    </w:p>
    <w:p>
      <w:pPr>
        <w:spacing w:before="0" w:after="0"/>
        <w:ind w:left="120"/>
        <w:jc w:val="both"/>
      </w:pPr>
      <w:r>
        <w:rPr>
          <w:rFonts w:ascii="Times New Roman" w:hAnsi="Times New Roman"/>
          <w:b w:val="false"/>
          <w:i w:val="false"/>
          <w:color w:val="000000"/>
          <w:sz w:val="22"/>
        </w:rPr>
        <w:t>(2) If the software used to generate shielding requirements is not in the open literature, submit quality control sample calculations to verify the result obtained with the software.</w:t>
      </w:r>
    </w:p>
    <w:p>
      <w:pPr>
        <w:spacing w:before="0" w:after="0"/>
        <w:ind w:left="120"/>
        <w:jc w:val="both"/>
      </w:pPr>
      <w:r>
        <w:rPr>
          <w:rFonts w:ascii="Times New Roman" w:hAnsi="Times New Roman"/>
          <w:b w:val="false"/>
          <w:i w:val="false"/>
          <w:color w:val="000000"/>
          <w:sz w:val="22"/>
        </w:rPr>
        <w:t>IV. Neutron shielding.</w:t>
      </w:r>
    </w:p>
    <w:p>
      <w:pPr>
        <w:spacing w:before="0" w:after="0"/>
        <w:ind w:left="120"/>
        <w:jc w:val="both"/>
      </w:pPr>
      <w:r>
        <w:rPr>
          <w:rFonts w:ascii="Times New Roman" w:hAnsi="Times New Roman"/>
          <w:b w:val="false"/>
          <w:i w:val="false"/>
          <w:color w:val="000000"/>
          <w:sz w:val="22"/>
        </w:rPr>
        <w:t>In addition to the requirements listed in Section III above, therapeutic radiation machine facilities that are capable of operating above 10 MV shall submit shielding plans that contain, as a minimum, the following additional information:</w:t>
      </w:r>
    </w:p>
    <w:p>
      <w:pPr>
        <w:spacing w:before="0" w:after="0"/>
        <w:ind w:left="120"/>
        <w:jc w:val="both"/>
      </w:pPr>
      <w:r>
        <w:rPr>
          <w:rFonts w:ascii="Times New Roman" w:hAnsi="Times New Roman"/>
          <w:b w:val="false"/>
          <w:i w:val="false"/>
          <w:color w:val="000000"/>
          <w:sz w:val="22"/>
        </w:rPr>
        <w:t>A. The structural composition, thickness, minimum density and location of all neutron shielding material.</w:t>
      </w:r>
    </w:p>
    <w:p>
      <w:pPr>
        <w:spacing w:before="0" w:after="0"/>
        <w:ind w:left="120"/>
        <w:jc w:val="both"/>
      </w:pPr>
      <w:r>
        <w:rPr>
          <w:rFonts w:ascii="Times New Roman" w:hAnsi="Times New Roman"/>
          <w:b w:val="false"/>
          <w:i w:val="false"/>
          <w:color w:val="000000"/>
          <w:sz w:val="22"/>
        </w:rPr>
        <w:t>B. Description of all assumptions that were used in neutron shielding calculations including but not limited to neutron spectra as a function of energy, neutron fluency rate, absorbed dose and dose equivalent (due to neutrons) in both restricted and unrestricted areas.</w:t>
      </w:r>
    </w:p>
    <w:p>
      <w:pPr>
        <w:spacing w:before="0" w:after="0"/>
        <w:ind w:left="120"/>
        <w:jc w:val="both"/>
      </w:pPr>
      <w:r>
        <w:rPr>
          <w:rFonts w:ascii="Times New Roman" w:hAnsi="Times New Roman"/>
          <w:b w:val="false"/>
          <w:i w:val="false"/>
          <w:color w:val="000000"/>
          <w:sz w:val="22"/>
        </w:rPr>
        <w:t>C. At least one example calculation that shows the methodology used to determine the amount of neutron shielding required for each physical condition (i.e., restricted and unrestricted areas, entry door(s) and maze) and neutron shielding material utilized in the facility.</w:t>
      </w:r>
    </w:p>
    <w:p>
      <w:pPr>
        <w:spacing w:before="0" w:after="0"/>
        <w:ind w:left="120"/>
        <w:jc w:val="both"/>
      </w:pPr>
      <w:r>
        <w:rPr>
          <w:rFonts w:ascii="Times New Roman" w:hAnsi="Times New Roman"/>
          <w:b w:val="false"/>
          <w:i w:val="false"/>
          <w:color w:val="000000"/>
          <w:sz w:val="22"/>
        </w:rPr>
        <w:t>(1) If commercial software is used to generate shielding requirements, also identify the software used and the version/revision date.</w:t>
      </w:r>
    </w:p>
    <w:p>
      <w:pPr>
        <w:spacing w:before="0" w:after="0"/>
        <w:ind w:left="120"/>
        <w:jc w:val="both"/>
      </w:pPr>
      <w:r>
        <w:rPr>
          <w:rFonts w:ascii="Times New Roman" w:hAnsi="Times New Roman"/>
          <w:b w:val="false"/>
          <w:i w:val="false"/>
          <w:color w:val="000000"/>
          <w:sz w:val="22"/>
        </w:rPr>
        <w:t>(2) If the software used to generate shielding requirements is not in the open literature, submit quality control sample calculations to verify the result obtained with the software.</w:t>
      </w:r>
    </w:p>
    <w:p>
      <w:pPr>
        <w:spacing w:before="0" w:after="0"/>
        <w:ind w:left="120"/>
        <w:jc w:val="both"/>
      </w:pPr>
      <w:r>
        <w:rPr>
          <w:rFonts w:ascii="Times New Roman" w:hAnsi="Times New Roman"/>
          <w:b w:val="false"/>
          <w:i w:val="false"/>
          <w:color w:val="000000"/>
          <w:sz w:val="22"/>
        </w:rPr>
        <w:t>D. The method(s) and instrumentation that will be used to verify the adequacy of all neutron shielding installed in the facility.</w:t>
      </w:r>
    </w:p>
    <w:p>
      <w:pPr>
        <w:spacing w:before="0" w:after="0"/>
        <w:ind w:left="120"/>
        <w:jc w:val="both"/>
      </w:pPr>
      <w:r>
        <w:rPr>
          <w:rFonts w:ascii="Times New Roman" w:hAnsi="Times New Roman"/>
          <w:b w:val="false"/>
          <w:i w:val="false"/>
          <w:color w:val="000000"/>
          <w:sz w:val="22"/>
        </w:rPr>
        <w:t>V. References.</w:t>
      </w:r>
    </w:p>
    <w:p>
      <w:pPr>
        <w:spacing w:before="0" w:after="0"/>
        <w:ind w:left="120"/>
        <w:jc w:val="both"/>
      </w:pPr>
      <w:r>
        <w:rPr>
          <w:rFonts w:ascii="Times New Roman" w:hAnsi="Times New Roman"/>
          <w:b w:val="false"/>
          <w:i w:val="false"/>
          <w:color w:val="000000"/>
          <w:sz w:val="22"/>
        </w:rPr>
        <w:t>A. NCRP Report 49, “Structural Shielding Design and Evaluation for Medical Use of X-Rays and Gamma Rays of Energies Up to 10 MeV” (1976).</w:t>
      </w:r>
    </w:p>
    <w:p>
      <w:pPr>
        <w:spacing w:before="0" w:after="0"/>
        <w:ind w:left="120"/>
        <w:jc w:val="both"/>
      </w:pPr>
      <w:r>
        <w:rPr>
          <w:rFonts w:ascii="Times New Roman" w:hAnsi="Times New Roman"/>
          <w:b w:val="false"/>
          <w:i w:val="false"/>
          <w:color w:val="000000"/>
          <w:sz w:val="22"/>
        </w:rPr>
        <w:t>B. NCRP Report 51, “Radiation Protection Design Guidelines for 0.1-100 MeV Particle Accelerator Facilities” (1977).</w:t>
      </w:r>
    </w:p>
    <w:p>
      <w:pPr>
        <w:spacing w:before="0" w:after="0"/>
        <w:ind w:left="120"/>
        <w:jc w:val="both"/>
      </w:pPr>
      <w:r>
        <w:rPr>
          <w:rFonts w:ascii="Times New Roman" w:hAnsi="Times New Roman"/>
          <w:b w:val="false"/>
          <w:i w:val="false"/>
          <w:color w:val="000000"/>
          <w:sz w:val="22"/>
        </w:rPr>
        <w:t>C. NCRP Report 79, “Neutron Contamination from Medical Electron Accelerator” (1984).</w:t>
      </w:r>
    </w:p>
    <w:p>
      <w:pPr>
        <w:spacing w:before="0" w:after="0"/>
        <w:ind w:left="120"/>
        <w:jc w:val="both"/>
      </w:pPr>
      <w:r>
        <w:rPr>
          <w:rFonts w:ascii="Times New Roman" w:hAnsi="Times New Roman"/>
          <w:b w:val="false"/>
          <w:i w:val="false"/>
          <w:color w:val="000000"/>
          <w:sz w:val="22"/>
        </w:rPr>
        <w:t>D. NCRP Report 144, “Radiation Protection for Particle Accelerator Facilities” (2003).</w:t>
      </w:r>
    </w:p>
    <w:p>
      <w:pPr>
        <w:spacing w:before="0" w:after="0"/>
        <w:ind w:left="120"/>
        <w:jc w:val="center"/>
      </w:pPr>
      <w:r>
        <w:rPr>
          <w:rFonts w:ascii="Times New Roman" w:hAnsi="Times New Roman"/>
          <w:b w:val="false"/>
          <w:i w:val="false"/>
          <w:color w:val="000000"/>
          <w:sz w:val="21"/>
        </w:rPr>
        <w:t>[Filed 8/28/81, Notice 3/18/81—published 9/16/81, effective 7/1/82]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11/19/82, Notice 10/13/82—published 12/8/82, effective 1/12/83]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5/8/92, Notice 4/1/92—published 5/27/92, effective 7/1/92]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6/25/99, Notice 5/5/99—published 7/14/99, effective 9/15/99]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5/12/06, Notice 3/29/06—published 6/7/06, effective 7/12/06]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0577C</w:t>
      </w:r>
      <w:r>
        <w:rPr>
          <w:rFonts w:ascii="Times New Roman" w:hAnsi="Times New Roman"/>
          <w:b w:val="false"/>
          <w:i w:val="false"/>
          <w:color w:val="000000"/>
          <w:sz w:val="21"/>
        </w:rPr>
        <w:t xml:space="preserve"> (Notice ARC 0381C,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1931C</w:t>
      </w:r>
      <w:r>
        <w:rPr>
          <w:rFonts w:ascii="Times New Roman" w:hAnsi="Times New Roman"/>
          <w:b w:val="false"/>
          <w:i w:val="false"/>
          <w:color w:val="000000"/>
          <w:sz w:val="21"/>
        </w:rPr>
        <w:t xml:space="preserve"> (Notice ARC 1841C,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3239C</w:t>
      </w:r>
      <w:r>
        <w:rPr>
          <w:rFonts w:ascii="Times New Roman" w:hAnsi="Times New Roman"/>
          <w:b w:val="false"/>
          <w:i w:val="false"/>
          <w:color w:val="000000"/>
          <w:sz w:val="21"/>
        </w:rPr>
        <w:t xml:space="preserve"> (Notice ARC 3074C,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4612C</w:t>
      </w:r>
      <w:r>
        <w:rPr>
          <w:rFonts w:ascii="Times New Roman" w:hAnsi="Times New Roman"/>
          <w:b w:val="false"/>
          <w:i w:val="false"/>
          <w:color w:val="000000"/>
          <w:sz w:val="21"/>
        </w:rPr>
        <w:t xml:space="preserve"> (Notice ARC 4446C,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5683C</w:t>
      </w:r>
      <w:r>
        <w:rPr>
          <w:rFonts w:ascii="Times New Roman" w:hAnsi="Times New Roman"/>
          <w:b w:val="false"/>
          <w:i w:val="false"/>
          <w:color w:val="000000"/>
          <w:sz w:val="21"/>
        </w:rPr>
        <w:t xml:space="preserve"> (Notice ARC 5520C,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6436C</w:t>
      </w:r>
      <w:r>
        <w:rPr>
          <w:rFonts w:ascii="Times New Roman" w:hAnsi="Times New Roman"/>
          <w:b w:val="false"/>
          <w:i w:val="false"/>
          <w:color w:val="000000"/>
          <w:sz w:val="21"/>
        </w:rPr>
        <w:t xml:space="preserve"> (Notice ARC 6325C, IAB 5/18/22)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0182D</w:t>
      </w:r>
      <w:r>
        <w:rPr>
          <w:rFonts w:ascii="Times New Roman" w:hAnsi="Times New Roman"/>
          <w:b w:val="false"/>
          <w:i w:val="false"/>
          <w:color w:val="000000"/>
          <w:sz w:val="21"/>
        </w:rPr>
        <w:t xml:space="preserve"> (Notice ARC 9743C, IAB 11/26/25)</w:t>
      </w:r>
      <w:r>
        <w:rPr>
          <w:rFonts w:ascii="Times New Roman" w:hAnsi="Times New Roman"/>
          <w:b w:val="false"/>
          <w:i w:val="false"/>
          <w:color w:val="000000"/>
          <w:sz w:val="21"/>
        </w:rPr>
        <w:t>, IAB 4/1/26,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 42 delayed 70 days by the Administrative Rules Review Committee. [IAC 6/23/82] </w:t>
      </w:r>
      <w:r>
        <w:br/>
      </w:r>
      <w:r>
        <w:rPr>
          <w:rFonts w:ascii="Times New Roman" w:hAnsi="Times New Roman"/>
          <w:b w:val="false"/>
          <w:i w:val="false"/>
          <w:color w:val="000000"/>
          <w:sz w:val="22"/>
        </w:rPr>
        <w:t>Effective date of Ch 42 delayed by the Administrative Rules Review Committee 45 days after convening of the next General Assembly pursuant to §17A.8(9). [IAB 9/29/82]</w:t>
      </w:r>
    </w:p>
    <w:p>
      <w:pPr>
        <w:pBdr>
          <w:bottom w:space="2"/>
        </w:pBdr>
        <w:spacing w:before="0" w:after="0"/>
        <w:ind w:left="120"/>
        <w:jc w:val="both"/>
      </w:pPr>
      <w:r>
        <w:rPr>
          <w:rFonts w:ascii="Times New Roman" w:hAnsi="Times New Roman"/>
          <w:b w:val="false"/>
          <w:i w:val="false"/>
          <w:color w:val="000000"/>
          <w:sz w:val="22"/>
        </w:rPr>
        <w:t>Subparagraph 42.1(4)</w:t>
      </w:r>
      <w:r>
        <w:rPr>
          <w:rFonts w:ascii="Times New Roman" w:hAnsi="Times New Roman"/>
          <w:b w:val="false"/>
          <w:i/>
          <w:color w:val="000000"/>
          <w:sz w:val="22"/>
        </w:rPr>
        <w:t>“b”</w:t>
      </w:r>
      <w:r>
        <w:rPr>
          <w:rFonts w:ascii="Times New Roman" w:hAnsi="Times New Roman"/>
          <w:b w:val="false"/>
          <w:i w:val="false"/>
          <w:color w:val="000000"/>
          <w:sz w:val="22"/>
        </w:rPr>
        <w:t>(4) is rescinded two years subsequent to the effective date of rule 470—42.1(136C).</w:t>
      </w:r>
    </w:p>
    <w:sectPr>
      <w:footerReference r:id="rId1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42.5.pdf" Type="http://schemas.openxmlformats.org/officeDocument/2006/relationships/hyperlink" Id="rId5"/>
    <Relationship TargetMode="External" Target="https://www.legis.iowa.gov/docs/iac/rule/641.41.3.pdf" Type="http://schemas.openxmlformats.org/officeDocument/2006/relationships/hyperlink" Id="rId6"/>
    <Relationship TargetMode="External" Target="https://www.legis.iowa.gov/docs/iac/chapter/641.37.pdf" Type="http://schemas.openxmlformats.org/officeDocument/2006/relationships/hyperlink" Id="rId7"/>
    <Relationship TargetMode="External" Target="https://www.legis.iowa.gov/docs/iac/chapter/641.40.pdf" Type="http://schemas.openxmlformats.org/officeDocument/2006/relationships/hyperlink" Id="rId8"/>
    <Relationship TargetMode="External" Target="https://www.legis.iowa.gov/docs/iac/chapter/641.37.pdf" Type="http://schemas.openxmlformats.org/officeDocument/2006/relationships/hyperlink" Id="rId9"/>
    <Relationship TargetMode="External" Target="https://www.legis.iowa.gov/docs/iac/chapter/641.40.pdf" Type="http://schemas.openxmlformats.org/officeDocument/2006/relationships/hyperlink" Id="rId10"/>
    <Relationship TargetMode="External" Target="https://www.legis.iowa.gov/docs/iac/rule/641.41.5.pdf" Type="http://schemas.openxmlformats.org/officeDocument/2006/relationships/hyperlink" Id="rId11"/>
    <Relationship TargetMode="External" Target="https://www.legis.iowa.gov/docs/iac/chapter/641.40.pdf" Type="http://schemas.openxmlformats.org/officeDocument/2006/relationships/hyperlink" Id="rId12"/>
    <Relationship TargetMode="External" Target="https://www.legis.iowa.gov/docs/iac/rule/641.37.8.pdf" Type="http://schemas.openxmlformats.org/officeDocument/2006/relationships/hyperlink" Id="rId13"/>
    <Relationship TargetMode="External" Target="https://www.legis.iowa.gov/docs/iac/rule/641.37.8.pdf" Type="http://schemas.openxmlformats.org/officeDocument/2006/relationships/hyperlink" Id="rId14"/>
    <Relationship TargetMode="External" Target="https://www.legis.iowa.gov/docs/ico/chapter/136C.pdf" Type="http://schemas.openxmlformats.org/officeDocument/2006/relationships/hyperlink" Id="rId15"/>
    <Relationship TargetMode="External" Target="https://www.legis.iowa.gov/docs/iac/rule/641.42.15.pdf" Type="http://schemas.openxmlformats.org/officeDocument/2006/relationships/hyperlink" Id="rId16"/>
    <Relationship TargetMode="External" Target="https://www.legis.iowa.gov/docs/iac/rule/641.42.16.pdf" Type="http://schemas.openxmlformats.org/officeDocument/2006/relationships/hyperlink" Id="rId17"/>
    <Relationship TargetMode="External" Target="https://www.legis.iowa.gov/docs/iac/rule/641.42.5.pdf" Type="http://schemas.openxmlformats.org/officeDocument/2006/relationships/hyperlink" Id="rId18"/>
    <Relationship TargetMode="External" Target="https://www.legis.iowa.gov/docs/iac/rule/641.42.5.pdf" Type="http://schemas.openxmlformats.org/officeDocument/2006/relationships/hyperlink" Id="rId19"/>
    <Relationship TargetMode="External" Target="https://www.legis.iowa.gov/docs/iac/rule/641.37.13.pdf" Type="http://schemas.openxmlformats.org/officeDocument/2006/relationships/hyperlink" Id="rId20"/>
    <Relationship TargetMode="External" Target="https://www.legis.iowa.gov/docs/iac/rule/641.42.15.pdf" Type="http://schemas.openxmlformats.org/officeDocument/2006/relationships/hyperlink" Id="rId21"/>
    <Relationship TargetMode="External" Target="https://www.legis.iowa.gov/docs/iac/rule/641.42.16.pdf" Type="http://schemas.openxmlformats.org/officeDocument/2006/relationships/hyperlink" Id="rId22"/>
    <Relationship TargetMode="External" Target="https://www.legis.iowa.gov/docs/iac/rule/641.42.15.pdf" Type="http://schemas.openxmlformats.org/officeDocument/2006/relationships/hyperlink" Id="rId23"/>
    <Relationship TargetMode="External" Target="https://www.legis.iowa.gov/docs/iac/rule/641.42.16.pdf" Type="http://schemas.openxmlformats.org/officeDocument/2006/relationships/hyperlink" Id="rId24"/>
    <Relationship TargetMode="External" Target="https://www.legis.iowa.gov/docs/iac/rule/641.42.3.pdf" Type="http://schemas.openxmlformats.org/officeDocument/2006/relationships/hyperlink" Id="rId25"/>
    <Relationship TargetMode="External" Target="https://www.legis.iowa.gov/docs/iac/rule/641.37.8.pdf" Type="http://schemas.openxmlformats.org/officeDocument/2006/relationships/hyperlink" Id="rId26"/>
    <Relationship TargetMode="External" Target="https://www.legis.iowa.gov/docs/iac/chapter/641.37.pdf" Type="http://schemas.openxmlformats.org/officeDocument/2006/relationships/hyperlink" Id="rId27"/>
    <Relationship TargetMode="External" Target="https://www.legis.iowa.gov/docs/iac/rule/641.42.14.pdf" Type="http://schemas.openxmlformats.org/officeDocument/2006/relationships/hyperlink" Id="rId28"/>
    <Relationship TargetMode="External" Target="https://www.legis.iowa.gov/docs/iac/chapter/641.38.pdf" Type="http://schemas.openxmlformats.org/officeDocument/2006/relationships/hyperlink" Id="rId29"/>
    <Relationship TargetMode="External" Target="https://www.legis.iowa.gov/docs/ico/chapter/136C.pdf" Type="http://schemas.openxmlformats.org/officeDocument/2006/relationships/hyperlink" Id="rId30"/>
    <Relationship TargetMode="External" Target="https://www.legis.iowa.gov/docs/ico/chapter/136C.pdf" Type="http://schemas.openxmlformats.org/officeDocument/2006/relationships/hyperlink" Id="rId31"/>
    <Relationship TargetMode="External" Target="https://www.legis.iowa.gov/docs/iac/rule/641.42.5.pdf" Type="http://schemas.openxmlformats.org/officeDocument/2006/relationships/hyperlink" Id="rId32"/>
    <Relationship TargetMode="External" Target="https://www.legis.iowa.gov/docs/iac/rule/641.42.5.pdf" Type="http://schemas.openxmlformats.org/officeDocument/2006/relationships/hyperlink" Id="rId33"/>
    <Relationship TargetMode="External" Target="https://www.legis.iowa.gov/docs/iac/rule/641.37.12.pdf" Type="http://schemas.openxmlformats.org/officeDocument/2006/relationships/hyperlink" Id="rId34"/>
    <Relationship TargetMode="External" Target="https://www.legis.iowa.gov/docs/iac/rule/641.42.5.pdf" Type="http://schemas.openxmlformats.org/officeDocument/2006/relationships/hyperlink" Id="rId35"/>
    <Relationship TargetMode="External" Target="https://www.legis.iowa.gov/docs/iac/rule/641.42.5.pdf" Type="http://schemas.openxmlformats.org/officeDocument/2006/relationships/hyperlink" Id="rId36"/>
    <Relationship TargetMode="External" Target="https://www.legis.iowa.gov/docs/ico/chapter/136C.pdf" Type="http://schemas.openxmlformats.org/officeDocument/2006/relationships/hyperlink" Id="rId37"/>
    <Relationship TargetMode="External" Target="https://www.legis.iowa.gov/docs/iac/rule/641.37.11.pdf" Type="http://schemas.openxmlformats.org/officeDocument/2006/relationships/hyperlink" Id="rId38"/>
    <Relationship TargetMode="External" Target="https://www.legis.iowa.gov/docs/iac/rule/641.37.11.pdf" Type="http://schemas.openxmlformats.org/officeDocument/2006/relationships/hyperlink" Id="rId39"/>
    <Relationship TargetMode="External" Target="https://www.legis.iowa.gov/docs/iac/rule/641.42.14.pdf" Type="http://schemas.openxmlformats.org/officeDocument/2006/relationships/hyperlink" Id="rId40"/>
    <Relationship TargetMode="External" Target="https://www.legis.iowa.gov/docs/iac/rule/641.42.14.pdf" Type="http://schemas.openxmlformats.org/officeDocument/2006/relationships/hyperlink" Id="rId41"/>
    <Relationship TargetMode="External" Target="https://www.legis.iowa.gov/docs/iac/rule/641.37.11.pdf" Type="http://schemas.openxmlformats.org/officeDocument/2006/relationships/hyperlink" Id="rId42"/>
    <Relationship TargetMode="External" Target="https://www.legis.iowa.gov/docs/iac/rule/641.42.14.pdf" Type="http://schemas.openxmlformats.org/officeDocument/2006/relationships/hyperlink" Id="rId43"/>
    <Relationship TargetMode="External" Target="https://www.legis.iowa.gov/docs/iac/rule/641.37.11.pdf" Type="http://schemas.openxmlformats.org/officeDocument/2006/relationships/hyperlink" Id="rId44"/>
    <Relationship TargetMode="External" Target="https://www.legis.iowa.gov/docs/iac/rule/641.37.11.pdf" Type="http://schemas.openxmlformats.org/officeDocument/2006/relationships/hyperlink" Id="rId45"/>
    <Relationship TargetMode="External" Target="https://www.legis.iowa.gov/docs/iac/rule/641.37.11.pdf" Type="http://schemas.openxmlformats.org/officeDocument/2006/relationships/hyperlink" Id="rId46"/>
    <Relationship TargetMode="External" Target="https://www.legis.iowa.gov/docs/iac/rule/641.37.11.pdf" Type="http://schemas.openxmlformats.org/officeDocument/2006/relationships/hyperlink" Id="rId47"/>
    <Relationship TargetMode="External" Target="https://www.legis.iowa.gov/docs/iac/rule/641.42.14.pdf" Type="http://schemas.openxmlformats.org/officeDocument/2006/relationships/hyperlink" Id="rId48"/>
    <Relationship TargetMode="External" Target="https://www.legis.iowa.gov/docs/iac/rule/641.42.14.pdf" Type="http://schemas.openxmlformats.org/officeDocument/2006/relationships/hyperlink" Id="rId49"/>
    <Relationship TargetMode="External" Target="https://www.legis.iowa.gov/docs/iac/rule/641.42.14.pdf" Type="http://schemas.openxmlformats.org/officeDocument/2006/relationships/hyperlink" Id="rId50"/>
    <Relationship TargetMode="External" Target="https://www.legis.iowa.gov/docs/iac/rule/641.42.3.pdf" Type="http://schemas.openxmlformats.org/officeDocument/2006/relationships/hyperlink" Id="rId51"/>
    <Relationship TargetMode="External" Target="https://www.legis.iowa.gov/docs/iac/rule/641.42.11.pdf" Type="http://schemas.openxmlformats.org/officeDocument/2006/relationships/hyperlink" Id="rId52"/>
    <Relationship TargetMode="External" Target="https://www.legis.iowa.gov/docs/iac/rule/641.42.11.pdf" Type="http://schemas.openxmlformats.org/officeDocument/2006/relationships/hyperlink" Id="rId53"/>
    <Relationship TargetMode="External" Target="https://www.legis.iowa.gov/docs/iac/rule/641.42.15.pdf" Type="http://schemas.openxmlformats.org/officeDocument/2006/relationships/hyperlink" Id="rId54"/>
    <Relationship TargetMode="External" Target="https://www.legis.iowa.gov/docs/iac/rule/641.42.15.pdf" Type="http://schemas.openxmlformats.org/officeDocument/2006/relationships/hyperlink" Id="rId55"/>
    <Relationship TargetMode="External" Target="https://www.legis.iowa.gov/docs/iac/rule/641.42.17.pdf" Type="http://schemas.openxmlformats.org/officeDocument/2006/relationships/hyperlink" Id="rId56"/>
    <Relationship TargetMode="External" Target="https://www.legis.iowa.gov/docs/iac/rule/641.42.15.pdf" Type="http://schemas.openxmlformats.org/officeDocument/2006/relationships/hyperlink" Id="rId57"/>
    <Relationship TargetMode="External" Target="https://www.legis.iowa.gov/docs/iac/rule/641.42.15.pdf" Type="http://schemas.openxmlformats.org/officeDocument/2006/relationships/hyperlink" Id="rId58"/>
    <Relationship TargetMode="External" Target="https://www.legis.iowa.gov/docs/iac/rule/641.42.15.pdf" Type="http://schemas.openxmlformats.org/officeDocument/2006/relationships/hyperlink" Id="rId59"/>
    <Relationship TargetMode="External" Target="https://www.legis.iowa.gov/docs/iac/rule/641.42.15.pdf" Type="http://schemas.openxmlformats.org/officeDocument/2006/relationships/hyperlink" Id="rId60"/>
    <Relationship TargetMode="External" Target="https://www.legis.iowa.gov/docs/iac/rule/641.42.15.pdf" Type="http://schemas.openxmlformats.org/officeDocument/2006/relationships/hyperlink" Id="rId61"/>
    <Relationship TargetMode="External" Target="https://www.legis.iowa.gov/docs/iac/rule/641.42.15.pdf" Type="http://schemas.openxmlformats.org/officeDocument/2006/relationships/hyperlink" Id="rId62"/>
    <Relationship TargetMode="External" Target="https://www.legis.iowa.gov/docs/iac/rule/641.42.15.pdf" Type="http://schemas.openxmlformats.org/officeDocument/2006/relationships/hyperlink" Id="rId63"/>
    <Relationship TargetMode="External" Target="https://www.legis.iowa.gov/docs/iac/rule/641.42.15.pdf" Type="http://schemas.openxmlformats.org/officeDocument/2006/relationships/hyperlink" Id="rId64"/>
    <Relationship TargetMode="External" Target="https://www.legis.iowa.gov/docs/iac/rule/641.42.15.pdf" Type="http://schemas.openxmlformats.org/officeDocument/2006/relationships/hyperlink" Id="rId65"/>
    <Relationship TargetMode="External" Target="https://www.legis.iowa.gov/docs/iac/rule/641.42.14.pdf" Type="http://schemas.openxmlformats.org/officeDocument/2006/relationships/hyperlink" Id="rId66"/>
    <Relationship TargetMode="External" Target="https://www.legis.iowa.gov/docs/iac/rule/641.42.15.pdf" Type="http://schemas.openxmlformats.org/officeDocument/2006/relationships/hyperlink" Id="rId67"/>
    <Relationship TargetMode="External" Target="https://www.legis.iowa.gov/docs/iac/rule/641.42.15.pdf" Type="http://schemas.openxmlformats.org/officeDocument/2006/relationships/hyperlink" Id="rId68"/>
    <Relationship TargetMode="External" Target="https://www.legis.iowa.gov/docs/iac/rule/641.42.15.pdf" Type="http://schemas.openxmlformats.org/officeDocument/2006/relationships/hyperlink" Id="rId69"/>
    <Relationship TargetMode="External" Target="https://www.legis.iowa.gov/docs/iac/rule/641.42.15.pdf" Type="http://schemas.openxmlformats.org/officeDocument/2006/relationships/hyperlink" Id="rId70"/>
    <Relationship TargetMode="External" Target="https://www.legis.iowa.gov/docs/iac/rule/641.37.11.pdf" Type="http://schemas.openxmlformats.org/officeDocument/2006/relationships/hyperlink" Id="rId71"/>
    <Relationship TargetMode="External" Target="https://www.legis.iowa.gov/docs/iac/rule/641.42.15.pdf" Type="http://schemas.openxmlformats.org/officeDocument/2006/relationships/hyperlink" Id="rId72"/>
    <Relationship TargetMode="External" Target="https://www.legis.iowa.gov/docs/iac/rule/641.42.16.pdf" Type="http://schemas.openxmlformats.org/officeDocument/2006/relationships/hyperlink" Id="rId73"/>
    <Relationship TargetMode="External" Target="https://www.legis.iowa.gov/docs/iac/rule/641.42.16.pdf" Type="http://schemas.openxmlformats.org/officeDocument/2006/relationships/hyperlink" Id="rId74"/>
    <Relationship TargetMode="External" Target="https://www.legis.iowa.gov/docs/iac/rule/641.42.16.pdf" Type="http://schemas.openxmlformats.org/officeDocument/2006/relationships/hyperlink" Id="rId75"/>
    <Relationship TargetMode="External" Target="https://www.legis.iowa.gov/docs/iac/rule/641.42.16.pdf" Type="http://schemas.openxmlformats.org/officeDocument/2006/relationships/hyperlink" Id="rId76"/>
    <Relationship TargetMode="External" Target="https://www.legis.iowa.gov/docs/iac/rule/641.42.16.pdf" Type="http://schemas.openxmlformats.org/officeDocument/2006/relationships/hyperlink" Id="rId77"/>
    <Relationship TargetMode="External" Target="https://www.legis.iowa.gov/docs/iac/rule/641.42.16.pdf" Type="http://schemas.openxmlformats.org/officeDocument/2006/relationships/hyperlink" Id="rId78"/>
    <Relationship TargetMode="External" Target="https://www.legis.iowa.gov/docs/iac/rule/641.42.16.pdf" Type="http://schemas.openxmlformats.org/officeDocument/2006/relationships/hyperlink" Id="rId79"/>
    <Relationship TargetMode="External" Target="https://www.legis.iowa.gov/docs/iac/rule/641.42.16.pdf" Type="http://schemas.openxmlformats.org/officeDocument/2006/relationships/hyperlink" Id="rId80"/>
    <Relationship TargetMode="External" Target="https://www.legis.iowa.gov/docs/iac/rule/641.42.17.pdf" Type="http://schemas.openxmlformats.org/officeDocument/2006/relationships/hyperlink" Id="rId81"/>
    <Relationship TargetMode="External" Target="https://www.legis.iowa.gov/docs/iac/rule/641.40.4.pdf" Type="http://schemas.openxmlformats.org/officeDocument/2006/relationships/hyperlink" Id="rId82"/>
    <Relationship TargetMode="External" Target="https://www.legis.iowa.gov/docs/iac/rule/641.37.11.pdf" Type="http://schemas.openxmlformats.org/officeDocument/2006/relationships/hyperlink" Id="rId83"/>
    <Relationship TargetMode="External" Target="https://www.legis.iowa.gov/docs/iac/rule/641.42.16.pdf" Type="http://schemas.openxmlformats.org/officeDocument/2006/relationships/hyperlink" Id="rId84"/>
    <Relationship TargetMode="External" Target="https://www.legis.iowa.gov/docs/iac/rule/641.42.16.pdf" Type="http://schemas.openxmlformats.org/officeDocument/2006/relationships/hyperlink" Id="rId85"/>
    <Relationship TargetMode="External" Target="https://www.legis.iowa.gov/docs/iac/rule/641.42.16.pdf" Type="http://schemas.openxmlformats.org/officeDocument/2006/relationships/hyperlink" Id="rId86"/>
    <Relationship TargetMode="External" Target="https://www.legis.iowa.gov/docs/iac/rule/641.42.15.pdf" Type="http://schemas.openxmlformats.org/officeDocument/2006/relationships/hyperlink" Id="rId87"/>
    <Relationship TargetMode="External" Target="https://www.legis.iowa.gov/docs/iac/rule/641.42.15.pdf" Type="http://schemas.openxmlformats.org/officeDocument/2006/relationships/hyperlink" Id="rId88"/>
    <Relationship TargetMode="External" Target="https://www.legis.iowa.gov/docs/iac/chapter/641.41.pdf" Type="http://schemas.openxmlformats.org/officeDocument/2006/relationships/hyperlink" Id="rId89"/>
    <Relationship TargetMode="External" Target="https://www.legis.iowa.gov/docs/iac/rule/641.42.16.pdf" Type="http://schemas.openxmlformats.org/officeDocument/2006/relationships/hyperlink" Id="rId90"/>
    <Relationship TargetMode="External" Target="https://www.legis.iowa.gov/docs/iac/rule/641.42.14.pdf" Type="http://schemas.openxmlformats.org/officeDocument/2006/relationships/hyperlink" Id="rId91"/>
    <Relationship TargetMode="External" Target="https://www.legis.iowa.gov/docs/iac/rule/641.42.14.pdf" Type="http://schemas.openxmlformats.org/officeDocument/2006/relationships/hyperlink" Id="rId92"/>
    <Relationship TargetMode="External" Target="https://www.legis.iowa.gov/docs/iac/rule/641.42.14.pdf" Type="http://schemas.openxmlformats.org/officeDocument/2006/relationships/hyperlink" Id="rId93"/>
    <Relationship TargetMode="External" Target="https://www.legis.iowa.gov/docs/iac/rule/641.37.11.pdf" Type="http://schemas.openxmlformats.org/officeDocument/2006/relationships/hyperlink" Id="rId94"/>
    <Relationship TargetMode="External" Target="https://www.legis.iowa.gov/docs/iac/rule/641.42.16.pdf" Type="http://schemas.openxmlformats.org/officeDocument/2006/relationships/hyperlink" Id="rId95"/>
    <Relationship TargetMode="External" Target="https://www.legis.iowa.gov/docs/iac/chapter/641.38.pdf" Type="http://schemas.openxmlformats.org/officeDocument/2006/relationships/hyperlink" Id="rId96"/>
    <Relationship TargetMode="External" Target="https://www.legis.iowa.gov/docs/iac/chapter/641.40.pdf" Type="http://schemas.openxmlformats.org/officeDocument/2006/relationships/hyperlink" Id="rId97"/>
    <Relationship TargetMode="External" Target="https://www.legis.iowa.gov/docs/iac/rule/641.37.8.pdf" Type="http://schemas.openxmlformats.org/officeDocument/2006/relationships/hyperlink" Id="rId98"/>
    <Relationship TargetMode="External" Target="https://www.legis.iowa.gov/docs/iac/chapter/641.39.pdf" Type="http://schemas.openxmlformats.org/officeDocument/2006/relationships/hyperlink" Id="rId99"/>
    <Relationship TargetMode="External" Target="https://www.legis.iowa.gov/docs/iac/rule/641.40.4.pdf" Type="http://schemas.openxmlformats.org/officeDocument/2006/relationships/hyperlink" Id="rId100"/>
    <Relationship TargetMode="External" Target="https://www.legis.iowa.gov/docs/iac/rule/641.37.11.pdf" Type="http://schemas.openxmlformats.org/officeDocument/2006/relationships/hyperlink" Id="rId101"/>
    <Relationship TargetMode="External" Target="https://www.legis.iowa.gov/docs/iac/rule/641.42.19.pdf" Type="http://schemas.openxmlformats.org/officeDocument/2006/relationships/hyperlink" Id="rId102"/>
    <Relationship TargetMode="External" Target="https://www.legis.iowa.gov/docs/iac/rule/641.37.11.pdf" Type="http://schemas.openxmlformats.org/officeDocument/2006/relationships/hyperlink" Id="rId103"/>
    <Relationship TargetMode="External" Target="https://www.legis.iowa.gov/docs/iac/rule/641.37.11.pdf" Type="http://schemas.openxmlformats.org/officeDocument/2006/relationships/hyperlink" Id="rId104"/>
    <Relationship TargetMode="External" Target="https://www.legis.iowa.gov/docs/iac/rule/641.42.19.pdf" Type="http://schemas.openxmlformats.org/officeDocument/2006/relationships/hyperlink" Id="rId105"/>
    <Relationship TargetMode="External" Target="https://www.legis.iowa.gov/docs/iac/rule/641.37.11.pdf" Type="http://schemas.openxmlformats.org/officeDocument/2006/relationships/hyperlink" Id="rId106"/>
    <Relationship TargetMode="External" Target="https://www.legis.iowa.gov/docs/iac/rule/641.37.11.pdf" Type="http://schemas.openxmlformats.org/officeDocument/2006/relationships/hyperlink" Id="rId107"/>
    <Relationship TargetMode="External" Target="https://www.legis.iowa.gov/docs/iac/rule/641.37.14.pdf" Type="http://schemas.openxmlformats.org/officeDocument/2006/relationships/hyperlink" Id="rId108"/>
    <Relationship TargetMode="External" Target="https://www.legis.iowa.gov/docs/ico/chapter/136C.pdf" Type="http://schemas.openxmlformats.org/officeDocument/2006/relationships/hyperlink" Id="rId109"/>
    <Relationship TargetMode="External" Target="https://www.legis.iowa.gov/docs/iac/chapter/641.37.pdf" Type="http://schemas.openxmlformats.org/officeDocument/2006/relationships/hyperlink" Id="rId110"/>
    <Relationship TargetMode="External" Target="https://www.legis.iowa.gov/docs/iac/chapter/641.38.pdf" Type="http://schemas.openxmlformats.org/officeDocument/2006/relationships/hyperlink" Id="rId111"/>
    <Relationship TargetMode="External" Target="https://www.legis.iowa.gov/docs/iac/chapter/641.39.pdf" Type="http://schemas.openxmlformats.org/officeDocument/2006/relationships/hyperlink" Id="rId112"/>
    <Relationship TargetMode="External" Target="https://www.legis.iowa.gov/docs/iac/chapter/641.40.pdf" Type="http://schemas.openxmlformats.org/officeDocument/2006/relationships/hyperlink" Id="rId113"/>
    <Relationship TargetMode="External" Target="https://www.legis.iowa.gov/docs/iac/rule/641.37.8.pdf" Type="http://schemas.openxmlformats.org/officeDocument/2006/relationships/hyperlink" Id="rId114"/>
    <Relationship TargetMode="External" Target="https://www.legis.iowa.gov/docs/iac/rule/641.37.8.pdf" Type="http://schemas.openxmlformats.org/officeDocument/2006/relationships/hyperlink" Id="rId115"/>
    <Relationship TargetMode="External" Target="https://www.legis.iowa.gov/docs/iac/rule/641.37.2.pdf" Type="http://schemas.openxmlformats.org/officeDocument/2006/relationships/hyperlink" Id="rId116"/>
    <Relationship TargetMode="External" Target="https://www.legis.iowa.gov/docs/ico/chapter/136C.pdf" Type="http://schemas.openxmlformats.org/officeDocument/2006/relationships/hyperlink" Id="rId117"/>
    <Relationship TargetMode="External" Target="https://www.legis.iowa.gov/docs/iac/rule/641.37.11.pdf" Type="http://schemas.openxmlformats.org/officeDocument/2006/relationships/hyperlink" Id="rId118"/>
    <Relationship Target="footer.xml" Type="http://schemas.openxmlformats.org/officeDocument/2006/relationships/footer" Id="rId1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