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177</w:t>
      </w:r>
    </w:p>
    <w:p>
      <w:pPr>
        <w:spacing w:before="0" w:after="0"/>
        <w:ind w:left="120"/>
        <w:jc w:val="center"/>
      </w:pPr>
      <w:r>
        <w:rPr>
          <w:rFonts w:ascii="Times New Roman" w:hAnsi="Times New Roman"/>
          <w:b w:val="false"/>
          <w:i w:val="false"/>
          <w:color w:val="000000"/>
          <w:sz w:val="21"/>
        </w:rPr>
        <w:t>HEALTH DATA</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7/3/29</w:t>
      </w:r>
    </w:p>
    <w:p>
      <w:pPr>
        <w:spacing w:before="0" w:after="0"/>
        <w:ind w:left="120"/>
        <w:jc w:val="both"/>
      </w:pPr>
      <w:r>
        <w:rPr>
          <w:rFonts w:ascii="Times New Roman" w:hAnsi="Times New Roman"/>
          <w:b/>
          <w:i w:val="false"/>
          <w:color w:val="000000"/>
          <w:sz w:val="22"/>
        </w:rPr>
        <w:t>641—177.1</w:t>
      </w:r>
      <w:r>
        <w:rPr>
          <w:rFonts w:ascii="Times New Roman" w:hAnsi="Times New Roman"/>
          <w:b/>
          <w:i w:val="false"/>
          <w:color w:val="000000"/>
          <w:sz w:val="22"/>
        </w:rPr>
        <w:t xml:space="preserve">(76GA,ch1212)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 </w:t>
      </w:r>
      <w:r>
        <w:rPr>
          <w:rFonts w:ascii="Times New Roman" w:hAnsi="Times New Roman"/>
          <w:b w:val="false"/>
          <w:i w:val="false"/>
          <w:color w:val="000000"/>
          <w:sz w:val="22"/>
        </w:rPr>
        <w:t xml:space="preserve">means a record that is not available as a matter of right for examination and copying by members of the public under applicable provisions of law. Confidential records include records or information contained in records that the agency is prohibited by law from making available for examination by members of the public, and records or information contained in records that are specified as confidential by Iowa Code section </w:t>
      </w:r>
      <w:hyperlink r:id="rId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provision of law, but that may be disclosed upon order of a court, the lawful custodian of the record, or by another person duly authorized to release the record. Mere inclusion in a record of information declared confidential by an applicable provision of law does not necessarily make that entire record a confidential record. Included in the definition are those data collected by the department, pursuant to </w:t>
      </w:r>
      <w:r>
        <w:rPr>
          <w:rFonts w:ascii="Times New Roman" w:hAnsi="Times New Roman"/>
          <w:b w:val="false"/>
          <w:i w:val="false"/>
          <w:color w:val="000000"/>
          <w:sz w:val="22"/>
        </w:rPr>
        <w:t>1996 Iowa Acts, chapter 1212</w:t>
      </w:r>
      <w:r>
        <w:rPr>
          <w:rFonts w:ascii="Times New Roman" w:hAnsi="Times New Roman"/>
          <w:b w:val="false"/>
          <w:i w:val="false"/>
          <w:color w:val="000000"/>
          <w:sz w:val="22"/>
        </w:rPr>
        <w:t>, for preparation and dissemination as compilations.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means the whole or a part of a “public record” as defined in Iowa Code section </w:t>
      </w:r>
      <w:hyperlink r:id="rId6">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xml:space="preserve"> that is owned by or in the physical possession of this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8044C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641—177.2</w:t>
      </w:r>
      <w:r>
        <w:rPr>
          <w:rFonts w:ascii="Times New Roman" w:hAnsi="Times New Roman"/>
          <w:b/>
          <w:i w:val="false"/>
          <w:color w:val="000000"/>
          <w:sz w:val="22"/>
        </w:rPr>
        <w:t xml:space="preserve">(76GA,ch1212) </w:t>
      </w:r>
      <w:r>
        <w:rPr>
          <w:rFonts w:ascii="Times New Roman" w:hAnsi="Times New Roman"/>
          <w:b/>
          <w:i w:val="false"/>
          <w:color w:val="000000"/>
          <w:sz w:val="22"/>
        </w:rPr>
        <w:t xml:space="preserve">Description of data to be submitted.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177.2(1)</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collect information from other state agencies for the purpose of public dissemination of health data.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177.2(2)</w:t>
      </w:r>
      <w:r>
        <w:rPr>
          <w:rFonts w:ascii="Times New Roman" w:hAnsi="Times New Roman"/>
          <w:b w:val="false"/>
          <w:i w:val="false"/>
          <w:color w:val="000000"/>
          <w:sz w:val="22"/>
        </w:rPr>
        <w:t> </w:t>
      </w:r>
      <w:r>
        <w:rPr>
          <w:rFonts w:ascii="Times New Roman" w:hAnsi="Times New Roman"/>
          <w:b w:val="false"/>
          <w:i w:val="false"/>
          <w:color w:val="000000"/>
          <w:sz w:val="22"/>
        </w:rPr>
        <w:t>Hospitals shall submit data to the contractor selected through the request for proposal process, which shall serve as an intermediary for the department. The information shall include inpatient, outpatient and ambulatory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177.2(3)</w:t>
      </w:r>
      <w:r>
        <w:rPr>
          <w:rFonts w:ascii="Times New Roman" w:hAnsi="Times New Roman"/>
          <w:b w:val="false"/>
          <w:i w:val="false"/>
          <w:color w:val="000000"/>
          <w:sz w:val="22"/>
        </w:rPr>
        <w:t> </w:t>
      </w:r>
      <w:r>
        <w:rPr>
          <w:rFonts w:ascii="Times New Roman" w:hAnsi="Times New Roman"/>
          <w:b w:val="false"/>
          <w:i w:val="false"/>
          <w:color w:val="000000"/>
          <w:sz w:val="22"/>
        </w:rPr>
        <w:t>The contractor selected through the request for proposal process shall collect, maintain, and disseminate hospital inpatient, outpatient, and ambulatory information pursuant to a memorandum of understanding with the department. The contractor selected through the request for proposal process shall submit data to the department pursuant to the memorandum of understanding.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8044C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641—177.3</w:t>
      </w:r>
      <w:r>
        <w:rPr>
          <w:rFonts w:ascii="Times New Roman" w:hAnsi="Times New Roman"/>
          <w:b/>
          <w:i w:val="false"/>
          <w:color w:val="000000"/>
          <w:sz w:val="22"/>
        </w:rPr>
        <w:t xml:space="preserve">(76GA,ch1212) </w:t>
      </w:r>
      <w:r>
        <w:rPr>
          <w:rFonts w:ascii="Times New Roman" w:hAnsi="Times New Roman"/>
          <w:b/>
          <w:i w:val="false"/>
          <w:color w:val="000000"/>
          <w:sz w:val="22"/>
        </w:rPr>
        <w:t xml:space="preserve">Fees. </w:t>
      </w:r>
      <w:r>
        <w:rPr>
          <w:rFonts w:ascii="Times New Roman" w:hAnsi="Times New Roman"/>
          <w:b w:val="false"/>
          <w:i w:val="false"/>
          <w:color w:val="000000"/>
          <w:sz w:val="22"/>
        </w:rPr>
        <w:t>Fees charged for data provided by the department shall not exceed administrative costs. Such charges may include copying, postage, supervisory, computer programming, time, and medium fees. The department will work to provide requestors with an estimate of the charges to be assessed for copies and labor prior to producing copies of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8044C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641—177.4</w:t>
      </w:r>
      <w:r>
        <w:rPr>
          <w:rFonts w:ascii="Times New Roman" w:hAnsi="Times New Roman"/>
          <w:b/>
          <w:i w:val="false"/>
          <w:color w:val="000000"/>
          <w:sz w:val="22"/>
        </w:rPr>
        <w:t xml:space="preserve">(76GA,ch1212) </w:t>
      </w:r>
      <w:r>
        <w:rPr>
          <w:rFonts w:ascii="Times New Roman" w:hAnsi="Times New Roman"/>
          <w:b/>
          <w:i w:val="false"/>
          <w:color w:val="000000"/>
          <w:sz w:val="22"/>
        </w:rPr>
        <w:t xml:space="preserve">Patient confidentiality. </w:t>
      </w:r>
      <w:r>
        <w:rPr>
          <w:rFonts w:ascii="Times New Roman" w:hAnsi="Times New Roman"/>
          <w:b w:val="false"/>
          <w:i w:val="false"/>
          <w:color w:val="000000"/>
          <w:sz w:val="22"/>
        </w:rPr>
        <w:t>The department shall protect patient confidentiality. Confidential records or parts of such records collected as a part of this process shall be kept confidential. All health data shall be collected, maintained, and disseminated only in accordance with Iowa and federal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8044C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1996 Iowa Acts, chapter 1212</w:t>
      </w:r>
      <w:r>
        <w:rPr>
          <w:rFonts w:ascii="Times New Roman" w:hAnsi="Times New Roman"/>
          <w:b w:val="false"/>
          <w:i w:val="false"/>
          <w:color w:val="000000"/>
          <w:sz w:val="22"/>
        </w:rPr>
        <w:t xml:space="preserve">, section 5, and Iowa Code section </w:t>
      </w:r>
      <w:hyperlink r:id="rId7">
        <w:r>
          <w:rPr>
            <w:rStyle w:val="Hyperlink"/>
            <w:rFonts w:ascii="Times New Roman" w:hAnsi="Times New Roman"/>
            <w:b w:val="false"/>
            <w:i w:val="false"/>
            <w:color w:val="000000"/>
            <w:sz w:val="22"/>
          </w:rPr>
          <w:t>135.166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5/16/97, Notice 2/26/97—published 6/4/97, effective 7/9/97]</w:t>
      </w:r>
    </w:p>
    <w:p>
      <w:pPr>
        <w:spacing w:before="0" w:after="0"/>
        <w:ind w:left="120"/>
        <w:jc w:val="center"/>
      </w:pPr>
      <w:r>
        <w:rPr>
          <w:rFonts w:ascii="Times New Roman" w:hAnsi="Times New Roman"/>
          <w:b w:val="false"/>
          <w:i w:val="false"/>
          <w:color w:val="000000"/>
          <w:sz w:val="21"/>
        </w:rPr>
        <w:t>[Filed 3/14/02, Notice 2/6/02—published 4/3/02, effective 5/8/02]</w:t>
      </w:r>
    </w:p>
    <w:p>
      <w:pPr>
        <w:spacing w:before="0" w:after="0"/>
        <w:ind w:left="120"/>
        <w:jc w:val="center"/>
      </w:pPr>
      <w:r>
        <w:rPr>
          <w:rFonts w:ascii="Times New Roman" w:hAnsi="Times New Roman"/>
          <w:b w:val="false"/>
          <w:i w:val="false"/>
          <w:color w:val="000000"/>
          <w:sz w:val="21"/>
        </w:rPr>
        <w:t>[Filed ARC 2654C</w:t>
      </w:r>
      <w:r>
        <w:rPr>
          <w:rFonts w:ascii="Times New Roman" w:hAnsi="Times New Roman"/>
          <w:b w:val="false"/>
          <w:i w:val="false"/>
          <w:color w:val="000000"/>
          <w:sz w:val="21"/>
        </w:rPr>
        <w:t xml:space="preserve"> (Notice ARC 2458C, IAB 3/16/16)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[Filed ARC 8044C</w:t>
      </w:r>
      <w:r>
        <w:rPr>
          <w:rFonts w:ascii="Times New Roman" w:hAnsi="Times New Roman"/>
          <w:b w:val="false"/>
          <w:i w:val="false"/>
          <w:color w:val="000000"/>
          <w:sz w:val="21"/>
        </w:rPr>
        <w:t xml:space="preserve"> (Notice ARC 7370C, IAB 1/24/24)</w:t>
      </w:r>
      <w:r>
        <w:rPr>
          <w:rFonts w:ascii="Times New Roman" w:hAnsi="Times New Roman"/>
          <w:b w:val="false"/>
          <w:i w:val="false"/>
          <w:color w:val="000000"/>
          <w:sz w:val="21"/>
        </w:rPr>
        <w:t>, IAB 5/29/24, effective 7/3/24]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22.1.pdf" Type="http://schemas.openxmlformats.org/officeDocument/2006/relationships/hyperlink" Id="rId6"/>
    <Relationship TargetMode="External" Target="https://www.legis.iowa.gov/docs/ico/chapter/135.166.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