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133</w:t>
      </w:r>
    </w:p>
    <w:p>
      <w:pPr>
        <w:spacing w:before="0" w:after="0"/>
        <w:ind w:left="120"/>
        <w:jc w:val="center"/>
      </w:pPr>
      <w:r>
        <w:rPr>
          <w:rFonts w:ascii="Times New Roman" w:hAnsi="Times New Roman"/>
          <w:b w:val="false"/>
          <w:i w:val="false"/>
          <w:color w:val="000000"/>
          <w:sz w:val="21"/>
        </w:rPr>
        <w:t>WHITE FLASHING LIGHT AUTHORIZATION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641—133.1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“Authorization certificate”</w:t>
      </w:r>
      <w:r>
        <w:rPr>
          <w:rFonts w:ascii="Times New Roman" w:hAnsi="Times New Roman"/>
          <w:b w:val="false"/>
          <w:i w:val="false"/>
          <w:color w:val="000000"/>
          <w:sz w:val="22"/>
        </w:rPr>
        <w:t> </w:t>
      </w:r>
      <w:r>
        <w:rPr>
          <w:rFonts w:ascii="Times New Roman" w:hAnsi="Times New Roman"/>
          <w:b w:val="false"/>
          <w:i w:val="false"/>
          <w:color w:val="000000"/>
          <w:sz w:val="22"/>
        </w:rPr>
        <w:t>means a permit issued to an emergency medical care provider that authorizes the use of a white flashing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vehicles”</w:t>
      </w:r>
      <w:r>
        <w:rPr>
          <w:rFonts w:ascii="Times New Roman" w:hAnsi="Times New Roman"/>
          <w:b w:val="false"/>
          <w:i w:val="false"/>
          <w:color w:val="000000"/>
          <w:sz w:val="22"/>
        </w:rPr>
        <w:t> </w:t>
      </w:r>
      <w:r>
        <w:rPr>
          <w:rFonts w:ascii="Times New Roman" w:hAnsi="Times New Roman"/>
          <w:b w:val="false"/>
          <w:i w:val="false"/>
          <w:color w:val="000000"/>
          <w:sz w:val="22"/>
        </w:rPr>
        <w:t>means any vehicles owned by members of the service program that are authorized by the department to use white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response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any individual utilized by an ambulance or nontransport service to provide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“Nontransport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“Rescue vehicle”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“White light”</w:t>
      </w:r>
      <w:r>
        <w:rPr>
          <w:rFonts w:ascii="Times New Roman" w:hAnsi="Times New Roman"/>
          <w:b w:val="false"/>
          <w:i w:val="false"/>
          <w:color w:val="000000"/>
          <w:sz w:val="22"/>
        </w:rPr>
        <w:t> </w:t>
      </w:r>
      <w:r>
        <w:rPr>
          <w:rFonts w:ascii="Times New Roman" w:hAnsi="Times New Roman"/>
          <w:b w:val="false"/>
          <w:i w:val="false"/>
          <w:color w:val="000000"/>
          <w:sz w:val="22"/>
        </w:rPr>
        <w:t>means a white or clear rotating, flashing, or strobe lighting device utilized for identification purposes only. Any such lighting device shall not display a constant white or clear light to the rear of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641—133.2</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133.2(1)</w:t>
      </w:r>
      <w:r>
        <w:rPr>
          <w:rFonts w:ascii="Times New Roman" w:hAnsi="Times New Roman"/>
          <w:b w:val="false"/>
          <w:i w:val="false"/>
          <w:color w:val="000000"/>
          <w:sz w:val="22"/>
        </w:rPr>
        <w:t> </w:t>
      </w:r>
      <w:r>
        <w:rPr>
          <w:rFonts w:ascii="Times New Roman" w:hAnsi="Times New Roman"/>
          <w:b w:val="false"/>
          <w:i w:val="false"/>
          <w:color w:val="000000"/>
          <w:sz w:val="22"/>
        </w:rPr>
        <w:t>White flashing lights may be used on emergency vehicles or other authorized vehicles utilized by emergency medical care providers and service programs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133.2(2)</w:t>
      </w:r>
      <w:r>
        <w:rPr>
          <w:rFonts w:ascii="Times New Roman" w:hAnsi="Times New Roman"/>
          <w:b w:val="false"/>
          <w:i w:val="false"/>
          <w:color w:val="000000"/>
          <w:sz w:val="22"/>
        </w:rPr>
        <w:t> </w:t>
      </w:r>
      <w:r>
        <w:rPr>
          <w:rFonts w:ascii="Times New Roman" w:hAnsi="Times New Roman"/>
          <w:b w:val="false"/>
          <w:i w:val="false"/>
          <w:color w:val="000000"/>
          <w:sz w:val="22"/>
        </w:rPr>
        <w:t>White flashing lights shall be used only on an authorized vehicle and shall not be used except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responding to an emergency in the line of duty requiring the services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transporting a patient during a disaster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133.2(3)</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authorized vehicles are responsible for ensuring that the lighting devices are utilized in a safe manner. This includes but is not limited to ensuring that lighting devices do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Obstruct the view of the vehicle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Overburden the electrical system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Interfere with the vision of the vehicle operator, passengers, or drivers of other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133.2(4)</w:t>
      </w:r>
      <w:r>
        <w:rPr>
          <w:rFonts w:ascii="Times New Roman" w:hAnsi="Times New Roman"/>
          <w:b w:val="false"/>
          <w:i w:val="false"/>
          <w:color w:val="000000"/>
          <w:sz w:val="22"/>
        </w:rPr>
        <w:t> </w:t>
      </w:r>
      <w:r>
        <w:rPr>
          <w:rFonts w:ascii="Times New Roman" w:hAnsi="Times New Roman"/>
          <w:b w:val="false"/>
          <w:i w:val="false"/>
          <w:color w:val="000000"/>
          <w:sz w:val="22"/>
        </w:rPr>
        <w:t>Operators of authorized vehicles shall ensure that the authorization certificate is carried in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641—133.3</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val="false"/>
          <w:color w:val="000000"/>
          <w:sz w:val="22"/>
        </w:rPr>
        <w:t>Authorization certificates will be issued by the service director for service vehicles and vehicles owned by emergency medical care providers who are members in good standing with the service. Authorization certificates are available from the department upon request. Vehicle authorization is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owned or exclusively operated by the ambulance or nontransport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Vehicles owned or operated by emergency medical care provider members of the ambulance or nontransport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owned or operated by the service program’s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authorization certificate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prevents the use of white flashing lights on vehicles that are authorized to use red or blue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val="false"/>
          <w:color w:val="000000"/>
          <w:sz w:val="22"/>
        </w:rPr>
        <w:t>The service director shall provide, upon request of the department or its agents, issued authorization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val="false"/>
          <w:color w:val="000000"/>
          <w:sz w:val="22"/>
        </w:rPr>
        <w:t>The authorization expires five years from the date issued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133.3(5)</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authorization certificates for vehicles used by employees of the department when responding to emergencies or disasters.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641—133.4</w:t>
      </w:r>
      <w:r>
        <w:rPr>
          <w:rFonts w:ascii="Times New Roman" w:hAnsi="Times New Roman"/>
          <w:b/>
          <w:i w:val="false"/>
          <w:color w:val="000000"/>
          <w:sz w:val="22"/>
        </w:rPr>
        <w:t xml:space="preserve">(321) </w:t>
      </w:r>
      <w:r>
        <w:rPr>
          <w:rFonts w:ascii="Times New Roman" w:hAnsi="Times New Roman"/>
          <w:b/>
          <w:i w:val="false"/>
          <w:color w:val="000000"/>
          <w:sz w:val="22"/>
        </w:rPr>
        <w:t xml:space="preserve">Approval, denial, probation, suspension and revocation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133.4(1)</w:t>
      </w:r>
      <w:r>
        <w:rPr>
          <w:rFonts w:ascii="Times New Roman" w:hAnsi="Times New Roman"/>
          <w:b w:val="false"/>
          <w:i w:val="false"/>
          <w:color w:val="000000"/>
          <w:sz w:val="22"/>
        </w:rPr>
        <w:t> </w:t>
      </w:r>
      <w:r>
        <w:rPr>
          <w:rFonts w:ascii="Times New Roman" w:hAnsi="Times New Roman"/>
          <w:b w:val="false"/>
          <w:i w:val="false"/>
          <w:color w:val="000000"/>
          <w:sz w:val="22"/>
        </w:rPr>
        <w:t>The service director or the department may approve or deny an application and the department may place on probation, suspend or revoke an authorization certificate if the service director or the department finds reason to believe that the applicant or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failed to meet all applicable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moving violation while using white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utilized a white flashing light without obtaining an authorization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have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Does not have a current vehicle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133.4(2)</w:t>
      </w:r>
      <w:r>
        <w:rPr>
          <w:rFonts w:ascii="Times New Roman" w:hAnsi="Times New Roman"/>
          <w:b w:val="false"/>
          <w:i w:val="false"/>
          <w:color w:val="000000"/>
          <w:sz w:val="22"/>
        </w:rPr>
        <w:t> </w:t>
      </w:r>
      <w:r>
        <w:rPr>
          <w:rFonts w:ascii="Times New Roman" w:hAnsi="Times New Roman"/>
          <w:b w:val="false"/>
          <w:i w:val="false"/>
          <w:color w:val="000000"/>
          <w:sz w:val="22"/>
        </w:rPr>
        <w:t>The authorization certificate shall be surrendered upon the request of the department or its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or service director who has knowledge of any emergency medical care provider or service program that has violated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within 30 days, report that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133.4(4)</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probation, suspension or revocation ordered by the department shall be effected in accordance with </w:t>
      </w:r>
      <w:hyperlink r:id="rId1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according to the provisions set forth in </w:t>
      </w:r>
      <w:hyperlink r:id="rId1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321.423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7/11/90, Notice 5/30/90—published 8/8/90, effective 9/12/90]</w:t>
      </w:r>
    </w:p>
    <w:p>
      <w:pPr>
        <w:spacing w:before="0" w:after="0"/>
        <w:ind w:left="120"/>
        <w:jc w:val="center"/>
      </w:pPr>
      <w:r>
        <w:rPr>
          <w:rFonts w:ascii="Times New Roman" w:hAnsi="Times New Roman"/>
          <w:b w:val="false"/>
          <w:i w:val="false"/>
          <w:color w:val="000000"/>
          <w:sz w:val="21"/>
        </w:rPr>
        <w:t>[Filed 11/18/91, Notice 10/2/91—published 12/11/91, effective 1/15/92]</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0901C</w:t>
      </w:r>
      <w:r>
        <w:rPr>
          <w:rFonts w:ascii="Times New Roman" w:hAnsi="Times New Roman"/>
          <w:b w:val="false"/>
          <w:i w:val="false"/>
          <w:color w:val="000000"/>
          <w:sz w:val="21"/>
        </w:rPr>
        <w:t xml:space="preserve"> (Notice ARC 0775C,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9075C</w:t>
      </w:r>
      <w:r>
        <w:rPr>
          <w:rFonts w:ascii="Times New Roman" w:hAnsi="Times New Roman"/>
          <w:b w:val="false"/>
          <w:i w:val="false"/>
          <w:color w:val="000000"/>
          <w:sz w:val="21"/>
        </w:rPr>
        <w:t xml:space="preserve"> (Notice ARC 8462C, IAB 12/25/24)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co/chapter/147A.1.pdf" Type="http://schemas.openxmlformats.org/officeDocument/2006/relationships/hyperlink" Id="rId6"/>
    <Relationship TargetMode="External" Target="https://www.legis.iowa.gov/docs/iac/rule/641.132.1.pdf" Type="http://schemas.openxmlformats.org/officeDocument/2006/relationships/hyperlink" Id="rId7"/>
    <Relationship TargetMode="External" Target="https://www.legis.iowa.gov/docs/iac/rule/641.132.1.pdf" Type="http://schemas.openxmlformats.org/officeDocument/2006/relationships/hyperlink" Id="rId8"/>
    <Relationship TargetMode="External" Target="https://www.legis.iowa.gov/docs/iac/rule/641.132.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ac/rule/641.132.1.pdf" Type="http://schemas.openxmlformats.org/officeDocument/2006/relationships/hyperlink" Id="rId11"/>
    <Relationship TargetMode="External" Target="https://www.legis.iowa.gov/docs/ico/chapter/147A.1.pdf" Type="http://schemas.openxmlformats.org/officeDocument/2006/relationships/hyperlink" Id="rId12"/>
    <Relationship TargetMode="External" Target="https://www.legis.iowa.gov/docs/ico/chapter/147A.pdf" Type="http://schemas.openxmlformats.org/officeDocument/2006/relationships/hyperlink" Id="rId13"/>
    <Relationship TargetMode="External" Target="https://www.legis.iowa.gov/docs/iac/chapter/641.132.pdf" Type="http://schemas.openxmlformats.org/officeDocument/2006/relationships/hyperlink" Id="rId14"/>
    <Relationship TargetMode="External" Target="https://www.legis.iowa.gov/docs/iac/chapter/441.16.pdf" Type="http://schemas.openxmlformats.org/officeDocument/2006/relationships/hyperlink" Id="rId15"/>
    <Relationship TargetMode="External" Target="https://www.legis.iowa.gov/docs/iac/chapter/441.2506.pdf" Type="http://schemas.openxmlformats.org/officeDocument/2006/relationships/hyperlink" Id="rId16"/>
    <Relationship TargetMode="External" Target="https://www.legis.iowa.gov/docs/ico/chapter/321.42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