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 xml:space="preserve"> APPROVAL OF CONFIRMATORY LABORATORIES FOR </w:t>
      </w:r>
      <w:r>
        <w:br/>
      </w:r>
      <w:r>
        <w:rPr>
          <w:rFonts w:ascii="Times New Roman" w:hAnsi="Times New Roman"/>
          <w:b w:val="false"/>
          <w:i w:val="false"/>
          <w:color w:val="000000"/>
          <w:sz w:val="21"/>
        </w:rPr>
        <w:t>PRIVATE SECTOR DRUG-FREE WORKPLACE TESTING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641—12.1</w:t>
      </w:r>
      <w:r>
        <w:rPr>
          <w:rFonts w:ascii="Times New Roman" w:hAnsi="Times New Roman"/>
          <w:b/>
          <w:i w:val="false"/>
          <w:color w:val="000000"/>
          <w:sz w:val="22"/>
        </w:rPr>
        <w:t xml:space="preserve">(730)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“Alcohol or drug testing”</w:t>
      </w:r>
      <w:r>
        <w:rPr>
          <w:rFonts w:ascii="Times New Roman" w:hAnsi="Times New Roman"/>
          <w:b w:val="false"/>
          <w:i w:val="false"/>
          <w:color w:val="000000"/>
          <w:sz w:val="22"/>
        </w:rPr>
        <w:t> </w:t>
      </w:r>
      <w:r>
        <w:rPr>
          <w:rFonts w:ascii="Times New Roman" w:hAnsi="Times New Roman"/>
          <w:b w:val="false"/>
          <w:i w:val="false"/>
          <w:color w:val="000000"/>
          <w:sz w:val="22"/>
        </w:rPr>
        <w:t>means analysis of a sample for the purpose of detecting the presence or absence of alcohol or other drugs, or their metabolites, in the sample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“CLIA”</w:t>
      </w:r>
      <w:r>
        <w:rPr>
          <w:rFonts w:ascii="Times New Roman" w:hAnsi="Times New Roman"/>
          <w:b w:val="false"/>
          <w:i w:val="false"/>
          <w:color w:val="000000"/>
          <w:sz w:val="22"/>
        </w:rPr>
        <w:t> </w:t>
      </w:r>
      <w:r>
        <w:rPr>
          <w:rFonts w:ascii="Times New Roman" w:hAnsi="Times New Roman"/>
          <w:b w:val="false"/>
          <w:i w:val="false"/>
          <w:color w:val="000000"/>
          <w:sz w:val="22"/>
        </w:rPr>
        <w:t>means the Clinical Laboratory Improvement Amendments of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“CMS”</w:t>
      </w:r>
      <w:r>
        <w:rPr>
          <w:rFonts w:ascii="Times New Roman" w:hAnsi="Times New Roman"/>
          <w:b w:val="false"/>
          <w:i w:val="false"/>
          <w:color w:val="000000"/>
          <w:sz w:val="22"/>
        </w:rPr>
        <w:t> </w:t>
      </w:r>
      <w:r>
        <w:rPr>
          <w:rFonts w:ascii="Times New Roman" w:hAnsi="Times New Roman"/>
          <w:b w:val="false"/>
          <w:i w:val="false"/>
          <w:color w:val="000000"/>
          <w:sz w:val="22"/>
        </w:rPr>
        <w:t>means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“GC/MS”</w:t>
      </w:r>
      <w:r>
        <w:rPr>
          <w:rFonts w:ascii="Times New Roman" w:hAnsi="Times New Roman"/>
          <w:b w:val="false"/>
          <w:i w:val="false"/>
          <w:color w:val="000000"/>
          <w:sz w:val="22"/>
        </w:rPr>
        <w:t> </w:t>
      </w:r>
      <w:r>
        <w:rPr>
          <w:rFonts w:ascii="Times New Roman" w:hAnsi="Times New Roman"/>
          <w:b w:val="false"/>
          <w:i w:val="false"/>
          <w:color w:val="000000"/>
          <w:sz w:val="22"/>
        </w:rPr>
        <w:t>means gas chromatography/mass spectrometry.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w:t>
      </w:r>
      <w:r>
        <w:rPr>
          <w:rFonts w:ascii="Times New Roman" w:hAnsi="Times New Roman"/>
          <w:b w:val="false"/>
          <w:i w:val="false"/>
          <w:color w:val="000000"/>
          <w:sz w:val="22"/>
        </w:rPr>
        <w:t>means a facility inside or outside the state of Iowa approved to conduct confirmatory testing of samples for the detection of alcohol or other drugs, or their metabolites.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“Sample,”</w:t>
      </w:r>
      <w:r>
        <w:rPr>
          <w:rFonts w:ascii="Times New Roman" w:hAnsi="Times New Roman"/>
          <w:b w:val="false"/>
          <w:i w:val="false"/>
          <w:color w:val="000000"/>
          <w:sz w:val="22"/>
        </w:rPr>
        <w:t> </w:t>
      </w:r>
      <w:r>
        <w:rPr>
          <w:rFonts w:ascii="Times New Roman" w:hAnsi="Times New Roman"/>
          <w:b w:val="false"/>
          <w:i w:val="false"/>
          <w:color w:val="000000"/>
          <w:sz w:val="22"/>
        </w:rPr>
        <w:t>for the purpose of these rules, means the substances determined by the department to be samples from the human body capable of accurately and reliably revealing the presence of alcohol or other drugs, or their metabolites, including hair, urine, saliva, breath, and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“SHL”</w:t>
      </w:r>
      <w:r>
        <w:rPr>
          <w:rFonts w:ascii="Times New Roman" w:hAnsi="Times New Roman"/>
          <w:b w:val="false"/>
          <w:i w:val="false"/>
          <w:color w:val="000000"/>
          <w:sz w:val="22"/>
        </w:rPr>
        <w:t> </w:t>
      </w:r>
      <w:r>
        <w:rPr>
          <w:rFonts w:ascii="Times New Roman" w:hAnsi="Times New Roman"/>
          <w:b w:val="false"/>
          <w:i w:val="false"/>
          <w:color w:val="000000"/>
          <w:sz w:val="22"/>
        </w:rPr>
        <w:t>means the state hygienic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“Specimen”</w:t>
      </w:r>
      <w:r>
        <w:rPr>
          <w:rFonts w:ascii="Times New Roman" w:hAnsi="Times New Roman"/>
          <w:b w:val="false"/>
          <w:i w:val="false"/>
          <w:color w:val="000000"/>
          <w:sz w:val="22"/>
        </w:rPr>
        <w:t> </w:t>
      </w:r>
      <w:r>
        <w:rPr>
          <w:rFonts w:ascii="Times New Roman" w:hAnsi="Times New Roman"/>
          <w:b w:val="false"/>
          <w:i w:val="false"/>
          <w:color w:val="000000"/>
          <w:sz w:val="22"/>
        </w:rPr>
        <w:t>means a part taken from a sample to determine the character of the whole sample.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w:t>
      </w:r>
      <w:r>
        <w:rPr>
          <w:rFonts w:ascii="Times New Roman" w:hAnsi="Times New Roman"/>
          <w:b/>
          <w:i w:val="false"/>
          <w:color w:val="000000"/>
          <w:sz w:val="22"/>
        </w:rPr>
        <w:t xml:space="preserve">(730) </w:t>
      </w:r>
      <w:r>
        <w:rPr>
          <w:rFonts w:ascii="Times New Roman" w:hAnsi="Times New Roman"/>
          <w:b/>
          <w:i w:val="false"/>
          <w:color w:val="000000"/>
          <w:sz w:val="22"/>
        </w:rPr>
        <w:t xml:space="preserve">Powers and duties. </w:t>
      </w:r>
      <w:r>
        <w:rPr>
          <w:rFonts w:ascii="Times New Roman" w:hAnsi="Times New Roman"/>
          <w:b w:val="false"/>
          <w:i w:val="false"/>
          <w:color w:val="000000"/>
          <w:sz w:val="22"/>
        </w:rPr>
        <w:t>The department is responsible for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Processing applications from laboratories requesting approval to conduct confirmatory testing pursuant to Iowa Code section </w:t>
      </w:r>
      <w:hyperlink r:id="rId5">
        <w:r>
          <w:rPr>
            <w:rStyle w:val="Hyperlink"/>
            <w:rFonts w:ascii="Times New Roman" w:hAnsi="Times New Roman"/>
            <w:b w:val="false"/>
            <w:i w:val="false"/>
            <w:color w:val="000000"/>
            <w:sz w:val="22"/>
          </w:rPr>
          <w:t>730.5(7)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Developing an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an application package available to all laboratories requesting approval to conduct confirmatory testing for alcohol or other drugs, or their metabolites.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package will contain application procedures, a standardized application form and a self-inspection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self-inspection questionnaire will assist the department in assessing the quality of a laboratory’s performance as a confirmatory testing laboratory. This questionnaire will comprise the major but not the sole objective criteria used during the initial on-site inspection conducted by the SHL.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package will be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Reviewing each application submitted and determining the adequacy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Designating the SHL to conduct an on-site inspection of each approved confirmatory laboratory at least once every two years. Inspection may be waived by the director if the laboratory has been inspected and accredited for forensic drug testing by the College of American Pathologists, or if the laboratory has been inspected and certified, licensed, or approved to conduct confirmatory testing by another state whose requirements are at least equal to Iowa’s.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Maintaining and providing upon request an updated list of all approved confirmatory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Providing written notice of approval and assigning an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641—12.3</w:t>
      </w:r>
      <w:r>
        <w:rPr>
          <w:rFonts w:ascii="Times New Roman" w:hAnsi="Times New Roman"/>
          <w:b/>
          <w:i w:val="false"/>
          <w:color w:val="000000"/>
          <w:sz w:val="22"/>
        </w:rPr>
        <w:t xml:space="preserve">(730) </w:t>
      </w:r>
      <w:r>
        <w:rPr>
          <w:rFonts w:ascii="Times New Roman" w:hAnsi="Times New Roman"/>
          <w:b/>
          <w:i w:val="false"/>
          <w:color w:val="000000"/>
          <w:sz w:val="22"/>
        </w:rPr>
        <w:t xml:space="preserve">Application procedures and requirements. </w:t>
      </w:r>
      <w:r>
        <w:rPr>
          <w:rFonts w:ascii="Times New Roman" w:hAnsi="Times New Roman"/>
          <w:b w:val="false"/>
          <w:i w:val="false"/>
          <w:color w:val="000000"/>
          <w:sz w:val="22"/>
        </w:rPr>
        <w:t>Laboratories desiring to conduct confirmatory testing for Iowa’s employers shall apply to the department for approval. Each laboratory requesting Iowa approval to conduct confirmatory testing shall provide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A completed laboratory survey checklist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A completed self-inspection questionnaire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Proof of enrollment in a recognized proficiency testing program. Recognized programs include those approved by CMS.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val="false"/>
          <w:color w:val="000000"/>
          <w:sz w:val="22"/>
        </w:rPr>
        <w:t>Acceptable performance over a 12-month period in all appropriate areas of proficiency testing for alcohol or other drugs, or their metabolites, shall be documented and maintained on an ongoing basis. Acceptable performance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approval shall require at least 80 percent accuracy in the last two graded proficiency test cycles with no false positive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shall require at least 80 percent accuracy each year on graded proficiency surveys with no false positive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641—12.4</w:t>
      </w:r>
      <w:r>
        <w:rPr>
          <w:rFonts w:ascii="Times New Roman" w:hAnsi="Times New Roman"/>
          <w:b/>
          <w:i w:val="false"/>
          <w:color w:val="000000"/>
          <w:sz w:val="22"/>
        </w:rPr>
        <w:t xml:space="preserve">(730) </w:t>
      </w:r>
      <w:r>
        <w:rPr>
          <w:rFonts w:ascii="Times New Roman" w:hAnsi="Times New Roman"/>
          <w:b/>
          <w:i w:val="false"/>
          <w:color w:val="000000"/>
          <w:sz w:val="22"/>
        </w:rPr>
        <w:t xml:space="preserve">Requirements of laboratory personnel involved in confirmatory testing for alcohol or other drugs, or their metabolites.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The laboratory director shall be a pathologist or doctoral level individual who qualifies as a clinical laboratory director under CLIA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Supervisors of analysts shall possess at least a bachelor of science degree in chemistry, medical technology, or comparable education and two years of analytical alcohol or drug testing experience. Supervisors must also have training in the theory and practice of laboratory procedures and an understanding of quality control concepts. Annual verification of the supervisor’s skills must be documented by the laboratory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Analysts shall possess the necessary training and skills for assigned tasks. These individuals shall possess at least two years of college education in the physical or biological sciences. At a minimum, analysts shall be graduates of a medical laboratory technician program that is recognized by the department or have at least two years of college with a minimum of nine semester hours in chemistry.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Laboratory directors, supervisors and analysts involved in alcohol or drug testing shall annually complete at least one in-service continuing education program related to alcohol or drug testing. Continuing education programs include formal training programs where continuing education units are awarded, informal in-house training programs, and relevant correspondence courses. Dates, titles and subject matter for each completed course shall be documented and the information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about each of the laboratory staff involved in alcohol or drug testing shall be retained for two years from date of termination and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Résumé of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Job description.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641—12.5</w:t>
      </w:r>
      <w:r>
        <w:rPr>
          <w:rFonts w:ascii="Times New Roman" w:hAnsi="Times New Roman"/>
          <w:b/>
          <w:i w:val="false"/>
          <w:color w:val="000000"/>
          <w:sz w:val="22"/>
        </w:rPr>
        <w:t xml:space="preserve">(730) </w:t>
      </w:r>
      <w:r>
        <w:rPr>
          <w:rFonts w:ascii="Times New Roman" w:hAnsi="Times New Roman"/>
          <w:b/>
          <w:i w:val="false"/>
          <w:color w:val="000000"/>
          <w:sz w:val="22"/>
        </w:rPr>
        <w:t xml:space="preserve">Quality assurance program and procedure manual requirements. </w:t>
      </w:r>
      <w:r>
        <w:rPr>
          <w:rFonts w:ascii="Times New Roman" w:hAnsi="Times New Roman"/>
          <w:b w:val="false"/>
          <w:i w:val="false"/>
          <w:color w:val="000000"/>
          <w:sz w:val="22"/>
        </w:rPr>
        <w:t>All approved confirmatory laboratories shall have a written quality assurance program and a procedure manual that encompasses all aspects of the alcohol or drug testing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have written procedures for performing alcohol or drug testing that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Chain of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Sample and report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Test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of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The quality assurance program and procedure manuals shall be available for review during any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review their performance in each of the above areas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Approved laboratories are responsible for developing the criteria necessary to establish and maintain an effective quality assurance program for confirmatory testing of alcohol or other drugs, or their metabolites.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641—12.6</w:t>
      </w:r>
      <w:r>
        <w:rPr>
          <w:rFonts w:ascii="Times New Roman" w:hAnsi="Times New Roman"/>
          <w:b/>
          <w:i w:val="false"/>
          <w:color w:val="000000"/>
          <w:sz w:val="22"/>
        </w:rPr>
        <w:t xml:space="preserve">(730) </w:t>
      </w:r>
      <w:r>
        <w:rPr>
          <w:rFonts w:ascii="Times New Roman" w:hAnsi="Times New Roman"/>
          <w:b/>
          <w:i w:val="false"/>
          <w:color w:val="000000"/>
          <w:sz w:val="22"/>
        </w:rPr>
        <w:t xml:space="preserve">Analytical quality control. </w:t>
      </w:r>
      <w:r>
        <w:rPr>
          <w:rFonts w:ascii="Times New Roman" w:hAnsi="Times New Roman"/>
          <w:b w:val="false"/>
          <w:i w:val="false"/>
          <w:color w:val="000000"/>
          <w:sz w:val="22"/>
        </w:rPr>
        <w:t>The number and position of control specimens tested within a batch and the number of calibrators used for each batch of specimens shall be consistent with generally accepted laboratory practice for the methodology used to conduct confirmatory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Positive and negative controls shall be used in testing each batch of specimens.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Procedures shall be implemented and documented to ensure that carryover from a positive specimen does not contaminate other subsequent specimens in that batch.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Approved laboratories shall develop criteria for the detection and rejection of adulterated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w:t>
      </w:r>
      <w:r>
        <w:rPr>
          <w:rFonts w:ascii="Times New Roman" w:hAnsi="Times New Roman"/>
          <w:b/>
          <w:i w:val="false"/>
          <w:color w:val="000000"/>
          <w:sz w:val="22"/>
        </w:rPr>
        <w:t xml:space="preserve">(730) </w:t>
      </w:r>
      <w:r>
        <w:rPr>
          <w:rFonts w:ascii="Times New Roman" w:hAnsi="Times New Roman"/>
          <w:b/>
          <w:i w:val="false"/>
          <w:color w:val="000000"/>
          <w:sz w:val="22"/>
        </w:rPr>
        <w:t xml:space="preserve">Sample security and confidentiality of test results. </w:t>
      </w:r>
      <w:r>
        <w:rPr>
          <w:rFonts w:ascii="Times New Roman" w:hAnsi="Times New Roman"/>
          <w:b w:val="false"/>
          <w:i w:val="false"/>
          <w:color w:val="000000"/>
          <w:sz w:val="22"/>
        </w:rPr>
        <w:t>Samples and reports must never be left unattended or unsecured.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Complete chain of custody documentation shall be maintained for each sample from the time of collection from the employee or prospective employee to the time the sample is discarded. Each time the sample is handled or transferred, the individual receiving the sample, the time and date of transfer, and the recipient or destination of the sample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If the first portion of the sample yielded a confirmed positive test result, the laboratory shall store the second portion of that sample until receipt of a confirmed negative test result or for a period of at least 45 calendar days following the completion of the initial confirmatory testing. Urine and blood samples shall be retained in secure storage at freezing temperatures.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All samples for which a negative test result was reported shall be disposed of within five working days after issuance of the negative test result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641—12.8</w:t>
      </w:r>
      <w:r>
        <w:rPr>
          <w:rFonts w:ascii="Times New Roman" w:hAnsi="Times New Roman"/>
          <w:b/>
          <w:i w:val="false"/>
          <w:color w:val="000000"/>
          <w:sz w:val="22"/>
        </w:rPr>
        <w:t xml:space="preserve">(730) </w:t>
      </w:r>
      <w:r>
        <w:rPr>
          <w:rFonts w:ascii="Times New Roman" w:hAnsi="Times New Roman"/>
          <w:b/>
          <w:i w:val="false"/>
          <w:color w:val="000000"/>
          <w:sz w:val="22"/>
        </w:rPr>
        <w:t xml:space="preserve">Confirmatory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Reports for alcohol shall be confirmed by gas chromatography, or a test that is recognized by the department as an equivalent test before being reported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Reports for drugs or their metabolites, other than alcohol, shall not be issued in the absence of confirmation by GC/MS or a scientifically equivalent test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val="false"/>
          <w:color w:val="000000"/>
          <w:sz w:val="22"/>
        </w:rPr>
        <w:t>Complete chain of custody procedures shall be used for referred samples.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641—12.9</w:t>
      </w:r>
      <w:r>
        <w:rPr>
          <w:rFonts w:ascii="Times New Roman" w:hAnsi="Times New Roman"/>
          <w:b/>
          <w:i w:val="false"/>
          <w:color w:val="000000"/>
          <w:sz w:val="22"/>
        </w:rPr>
        <w:t xml:space="preserve">(730) </w:t>
      </w:r>
      <w:r>
        <w:rPr>
          <w:rFonts w:ascii="Times New Roman" w:hAnsi="Times New Roman"/>
          <w:b/>
          <w:i w:val="false"/>
          <w:color w:val="000000"/>
          <w:sz w:val="22"/>
        </w:rPr>
        <w:t xml:space="preserve">Documentation of the confirmatory testing process. </w:t>
      </w:r>
      <w:r>
        <w:rPr>
          <w:rFonts w:ascii="Times New Roman" w:hAnsi="Times New Roman"/>
          <w:b w:val="false"/>
          <w:i w:val="false"/>
          <w:color w:val="000000"/>
          <w:sz w:val="22"/>
        </w:rPr>
        <w:t>The following documents shall be retained for at least two years and, if requested, made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val="false"/>
          <w:color w:val="000000"/>
          <w:sz w:val="22"/>
        </w:rPr>
        <w:t>Chain of custody documentation shall be maintained for each sample tested with the identification of the sample, the person(s) handling and testing the sample, the storage of the sample, and the eventual disposal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val="false"/>
          <w:color w:val="000000"/>
          <w:sz w:val="22"/>
        </w:rPr>
        <w:t>Documents regarding the following: analytical information for each batch assayed, instrument identification, calibration records, identification of reagent lot numbers and expiration dates, quality control results, and any other pertinent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val="false"/>
          <w:color w:val="000000"/>
          <w:sz w:val="22"/>
        </w:rPr>
        <w:t>Copies of proficiency testing results for ongoing monitoring and evaluation of laboratory performance. Approved confirmatory laboratories inspected by the SHL shall submit copies of proficiency testing results to the SHL or shall ensure that proficiency testing programs submit copies of proficiency testing results directly to the SHL on their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12.9(4)</w:t>
      </w:r>
      <w:r>
        <w:rPr>
          <w:rFonts w:ascii="Times New Roman" w:hAnsi="Times New Roman"/>
          <w:b w:val="false"/>
          <w:i w:val="false"/>
          <w:color w:val="000000"/>
          <w:sz w:val="22"/>
        </w:rPr>
        <w:t> </w:t>
      </w:r>
      <w:r>
        <w:rPr>
          <w:rFonts w:ascii="Times New Roman" w:hAnsi="Times New Roman"/>
          <w:b w:val="false"/>
          <w:i w:val="false"/>
          <w:color w:val="000000"/>
          <w:sz w:val="22"/>
        </w:rPr>
        <w:t>Current procedure manuals must be maintained for all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12.9(5)</w:t>
      </w:r>
      <w:r>
        <w:rPr>
          <w:rFonts w:ascii="Times New Roman" w:hAnsi="Times New Roman"/>
          <w:b w:val="false"/>
          <w:i w:val="false"/>
          <w:color w:val="000000"/>
          <w:sz w:val="22"/>
        </w:rPr>
        <w:t> </w:t>
      </w:r>
      <w:r>
        <w:rPr>
          <w:rFonts w:ascii="Times New Roman" w:hAnsi="Times New Roman"/>
          <w:b w:val="false"/>
          <w:i w:val="false"/>
          <w:color w:val="000000"/>
          <w:sz w:val="22"/>
        </w:rPr>
        <w:t>An annual review of manuals shall be performed and documented. Alterations and additions to procedures shall be incorporated into manuals and approved by the laboratory director before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641—12.10</w:t>
      </w:r>
      <w:r>
        <w:rPr>
          <w:rFonts w:ascii="Times New Roman" w:hAnsi="Times New Roman"/>
          <w:b/>
          <w:i w:val="false"/>
          <w:color w:val="000000"/>
          <w:sz w:val="22"/>
        </w:rPr>
        <w:t xml:space="preserve">(730) </w:t>
      </w:r>
      <w:r>
        <w:rPr>
          <w:rFonts w:ascii="Times New Roman" w:hAnsi="Times New Roman"/>
          <w:b/>
          <w:i w:val="false"/>
          <w:color w:val="000000"/>
          <w:sz w:val="22"/>
        </w:rPr>
        <w:t xml:space="preserve">Reporting of confirmed positive test results to the medical review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val="false"/>
          <w:color w:val="000000"/>
          <w:sz w:val="22"/>
        </w:rPr>
        <w:t>Each report shall identify the alcohol or other drugs, or their metabolites, being tested with the results of positive/negative or detected/nondetected clearly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val="false"/>
          <w:color w:val="000000"/>
          <w:sz w:val="22"/>
        </w:rPr>
        <w:t>Approved confirmatory laboratories shall have available a written summary of the established sensitivity levels used for the confirmatory tests conducted for alcohol or other drugs, or their metabolites. However, this information need not be issued with each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val="false"/>
          <w:color w:val="000000"/>
          <w:sz w:val="22"/>
        </w:rPr>
        <w:t>Approved confirmatory laboratories shall have written procedures for making both written and telephone reports to the medical review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val="false"/>
          <w:color w:val="000000"/>
          <w:sz w:val="22"/>
        </w:rPr>
        <w:t>All test results must be reviewed and signed by the laboratory director, or a qualified designee, before being reported to the medical review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641—12.11</w:t>
      </w:r>
      <w:r>
        <w:rPr>
          <w:rFonts w:ascii="Times New Roman" w:hAnsi="Times New Roman"/>
          <w:b/>
          <w:i w:val="false"/>
          <w:color w:val="000000"/>
          <w:sz w:val="22"/>
        </w:rPr>
        <w:t xml:space="preserve">(730) </w:t>
      </w:r>
      <w:r>
        <w:rPr>
          <w:rFonts w:ascii="Times New Roman" w:hAnsi="Times New Roman"/>
          <w:b/>
          <w:i w:val="false"/>
          <w:color w:val="000000"/>
          <w:sz w:val="22"/>
        </w:rPr>
        <w:t xml:space="preserve">Reporting requirements to department.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730.5(16)</w:t>
        </w:r>
      </w:hyperlink>
      <w:r>
        <w:rPr>
          <w:rFonts w:ascii="Times New Roman" w:hAnsi="Times New Roman"/>
          <w:b w:val="false"/>
          <w:i w:val="false"/>
          <w:color w:val="000000"/>
          <w:sz w:val="22"/>
        </w:rPr>
        <w:t>, approved confirmatory laboratories shall file a report with the department by March 1 of each year. The report shall include the number of positive and negative drug or alcohol test results for the previous calendar year for the following if available to the laboratory: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Employees who work in non-safety-sensitive positions,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Employees who work in safety-sensitive positions,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Employees during and after completion of drug or alcohol rehabilitation,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Employees as a consequence of reasonable suspicion drug or alcohol testing,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Prospective employees,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 a consequence of federal law or regulation, or by law enforcement,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 a consequence of accident investigation in the workplace,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types of drugs that were found in the positive drug tests,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All significant available demographic factors relating to the positive test pool,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Total number of positive and negative drug or alcohol test results for the previous calendar year for all employees and prospective employees who were tested.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641—12.12</w:t>
      </w:r>
      <w:r>
        <w:rPr>
          <w:rFonts w:ascii="Times New Roman" w:hAnsi="Times New Roman"/>
          <w:b/>
          <w:i w:val="false"/>
          <w:color w:val="000000"/>
          <w:sz w:val="22"/>
        </w:rPr>
        <w:t xml:space="preserve">(730) </w:t>
      </w:r>
      <w:r>
        <w:rPr>
          <w:rFonts w:ascii="Times New Roman" w:hAnsi="Times New Roman"/>
          <w:b/>
          <w:i w:val="false"/>
          <w:color w:val="000000"/>
          <w:sz w:val="22"/>
        </w:rPr>
        <w:t xml:space="preserve">Approval, renewal, and inspection fees. </w:t>
      </w:r>
      <w:r>
        <w:rPr>
          <w:rFonts w:ascii="Times New Roman" w:hAnsi="Times New Roman"/>
          <w:b w:val="false"/>
          <w:i w:val="false"/>
          <w:color w:val="000000"/>
          <w:sz w:val="22"/>
        </w:rPr>
        <w:t>At the time of initial application and each year thereafter, laboratories shall remit to the department a fee in an amount sufficient to reimburse the department for expenses incurred in administering the confirmatory laboratory approval program. All fees shall be made payable to the department and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An administration fee of $600 is required for new applications, including applicants seeking approval through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An administration fee of $300 is required to renew laboratory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12.12(3)</w:t>
      </w:r>
      <w:r>
        <w:rPr>
          <w:rFonts w:ascii="Times New Roman" w:hAnsi="Times New Roman"/>
          <w:b w:val="false"/>
          <w:i w:val="false"/>
          <w:color w:val="000000"/>
          <w:sz w:val="22"/>
        </w:rPr>
        <w:t> </w:t>
      </w:r>
      <w:r>
        <w:rPr>
          <w:rFonts w:ascii="Times New Roman" w:hAnsi="Times New Roman"/>
          <w:b w:val="false"/>
          <w:i/>
          <w:color w:val="000000"/>
          <w:sz w:val="22"/>
        </w:rPr>
        <w:t xml:space="preserve">Inspections by the SHL. </w:t>
      </w:r>
      <w:r>
        <w:rPr>
          <w:rFonts w:ascii="Times New Roman" w:hAnsi="Times New Roman"/>
          <w:b w:val="false"/>
          <w:i w:val="false"/>
          <w:color w:val="000000"/>
          <w:sz w:val="22"/>
        </w:rPr>
        <w:t>Reimbursement for actual on-site inspection and related expenses shall be assessed to each laboratory after the completion of each inspection. Expenses related to the on-site inspection shall be reimbursed to the SHL. These expenses shall reflect the actual cost incurred for personnel time and travel expenses consistent with state of Iowa travel reimbursement policies and procedures. These expenses shall also include the time necessary for SHL inspection staff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the application and related laboratory materials in preparation for the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Generate the written laboratory report regarding inspection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postinspection follow-up activities,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proficiency test results on an ongoing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641—12.13</w:t>
      </w:r>
      <w:r>
        <w:rPr>
          <w:rFonts w:ascii="Times New Roman" w:hAnsi="Times New Roman"/>
          <w:b/>
          <w:i w:val="false"/>
          <w:color w:val="000000"/>
          <w:sz w:val="22"/>
        </w:rPr>
        <w:t xml:space="preserve">(730) </w:t>
      </w:r>
      <w:r>
        <w:rPr>
          <w:rFonts w:ascii="Times New Roman" w:hAnsi="Times New Roman"/>
          <w:b/>
          <w:i w:val="false"/>
          <w:color w:val="000000"/>
          <w:sz w:val="22"/>
        </w:rPr>
        <w:t xml:space="preserve">Renewal. </w:t>
      </w:r>
      <w:r>
        <w:rPr>
          <w:rFonts w:ascii="Times New Roman" w:hAnsi="Times New Roman"/>
          <w:b w:val="false"/>
          <w:i w:val="false"/>
          <w:color w:val="000000"/>
          <w:sz w:val="22"/>
        </w:rPr>
        <w:t>Laboratories wishing to continue confirmatory testing for alcohol or other drugs, or their metabolites, in Iowa must renew their certification annually. The request for renewal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laboratory.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Renewal fee.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that reflects any changes that occurred during the current approval period.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Copy of supporting documents if the laboratory is accredited for forensic drug testing by the College of American Pathologists or if it is certified, licensed, or approved through reciprocity.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641—12.14</w:t>
      </w:r>
      <w:r>
        <w:rPr>
          <w:rFonts w:ascii="Times New Roman" w:hAnsi="Times New Roman"/>
          <w:b/>
          <w:i w:val="false"/>
          <w:color w:val="000000"/>
          <w:sz w:val="22"/>
        </w:rPr>
        <w:t xml:space="preserve">(730) </w:t>
      </w:r>
      <w:r>
        <w:rPr>
          <w:rFonts w:ascii="Times New Roman" w:hAnsi="Times New Roman"/>
          <w:b/>
          <w:i w:val="false"/>
          <w:color w:val="000000"/>
          <w:sz w:val="22"/>
        </w:rPr>
        <w:t xml:space="preserve">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val="false"/>
          <w:color w:val="000000"/>
          <w:sz w:val="22"/>
        </w:rPr>
        <w:t>Confirmatory laboratories certified, licensed, or approved by another state to conduct testing for alcohol or other drugs, or their metabolites, may request Iowa approval through reciprocity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and submitting the department’s application package,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Including a copy of their current certificate, license, or approval document from the state whose requirements are at least equal to Iowa’s.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val="false"/>
          <w:color w:val="000000"/>
          <w:sz w:val="22"/>
        </w:rPr>
        <w:t>Laboratories approved through reciprocity that lose their certification, license or approval from another state shall notify the department within five working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641—12.15</w:t>
      </w:r>
      <w:r>
        <w:rPr>
          <w:rFonts w:ascii="Times New Roman" w:hAnsi="Times New Roman"/>
          <w:b/>
          <w:i w:val="false"/>
          <w:color w:val="000000"/>
          <w:sz w:val="22"/>
        </w:rPr>
        <w:t xml:space="preserve">(730) </w:t>
      </w:r>
      <w:r>
        <w:rPr>
          <w:rFonts w:ascii="Times New Roman" w:hAnsi="Times New Roman"/>
          <w:b/>
          <w:i w:val="false"/>
          <w:color w:val="000000"/>
          <w:sz w:val="22"/>
        </w:rPr>
        <w:t xml:space="preserve">Changes during approval periods. </w:t>
      </w:r>
      <w:r>
        <w:rPr>
          <w:rFonts w:ascii="Times New Roman" w:hAnsi="Times New Roman"/>
          <w:b w:val="false"/>
          <w:i w:val="false"/>
          <w:color w:val="000000"/>
          <w:sz w:val="22"/>
        </w:rPr>
        <w:t>The following changes that occur during an approval period shall be submitted to the department within five working days from the date the change took place: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Change in laboratory director.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Change of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 in supervisor.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Change in confirmation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Change in proficiency testing program.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Addition or subtraction of alcohol or other drugs, or their metabolites, being tested.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Change of ownership.</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Loss of accreditation for forensic drug testing by the College of American Pathologists.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641—12.16</w:t>
      </w:r>
      <w:r>
        <w:rPr>
          <w:rFonts w:ascii="Times New Roman" w:hAnsi="Times New Roman"/>
          <w:b/>
          <w:i w:val="false"/>
          <w:color w:val="000000"/>
          <w:sz w:val="22"/>
        </w:rPr>
        <w:t xml:space="preserve">(730) </w:t>
      </w:r>
      <w:r>
        <w:rPr>
          <w:rFonts w:ascii="Times New Roman" w:hAnsi="Times New Roman"/>
          <w:b/>
          <w:i w:val="false"/>
          <w:color w:val="000000"/>
          <w:sz w:val="22"/>
        </w:rPr>
        <w:t xml:space="preserve">Enforcement. </w:t>
      </w:r>
      <w:r>
        <w:rPr>
          <w:rFonts w:ascii="Times New Roman" w:hAnsi="Times New Roman"/>
          <w:b w:val="false"/>
          <w:i w:val="false"/>
          <w:color w:val="000000"/>
          <w:sz w:val="22"/>
        </w:rPr>
        <w:t>Upon a determination of noncompliance by the director that these rules have been violated, the director may immediately move to suspend, modify, or revoke any approval issued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641—12.17</w:t>
      </w:r>
      <w:r>
        <w:rPr>
          <w:rFonts w:ascii="Times New Roman" w:hAnsi="Times New Roman"/>
          <w:b/>
          <w:i w:val="false"/>
          <w:color w:val="000000"/>
          <w:sz w:val="22"/>
        </w:rPr>
        <w:t xml:space="preserve">(730) </w:t>
      </w:r>
      <w:r>
        <w:rPr>
          <w:rFonts w:ascii="Times New Roman" w:hAnsi="Times New Roman"/>
          <w:b/>
          <w:i w:val="false"/>
          <w:color w:val="000000"/>
          <w:sz w:val="22"/>
        </w:rPr>
        <w:t xml:space="preserve">Denial, suspension, modification or revocation of approval. </w:t>
      </w:r>
      <w:r>
        <w:rPr>
          <w:rFonts w:ascii="Times New Roman" w:hAnsi="Times New Roman"/>
          <w:b w:val="false"/>
          <w:i w:val="false"/>
          <w:color w:val="000000"/>
          <w:sz w:val="22"/>
        </w:rPr>
        <w:t>Any one of the following can result in denial, suspension, modification or revocation of approval. Failure of the confirmatory laboratory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Remain in compliance with the requirements of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required documentation, including documentation of laboratory personnel and proficiency test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Maintain confidentiality.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Meet proficiency testing criteria.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correct information.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Satisfactorily complete the two most recent and relevant graded proficiency test reports from a recognized proficiency testing program (for initial approval).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Correctly represent facts on a self-inspection questionnaire or other application documents.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Pass an on-site inspection conducted by the College of American Pathologists for forensic drug testing, or by another state whose requirements are at least equal to Iowa’s, or by the SHL.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641—12.18</w:t>
      </w:r>
      <w:r>
        <w:rPr>
          <w:rFonts w:ascii="Times New Roman" w:hAnsi="Times New Roman"/>
          <w:b/>
          <w:i w:val="false"/>
          <w:color w:val="000000"/>
          <w:sz w:val="22"/>
        </w:rPr>
        <w:t xml:space="preserve">(730) </w:t>
      </w:r>
      <w:r>
        <w:rPr>
          <w:rFonts w:ascii="Times New Roman" w:hAnsi="Times New Roman"/>
          <w:b/>
          <w:i w:val="false"/>
          <w:color w:val="000000"/>
          <w:sz w:val="22"/>
        </w:rPr>
        <w:t xml:space="preserve">Restoration of approval. </w:t>
      </w:r>
      <w:r>
        <w:rPr>
          <w:rFonts w:ascii="Times New Roman" w:hAnsi="Times New Roman"/>
          <w:b w:val="false"/>
          <w:i w:val="false"/>
          <w:color w:val="000000"/>
          <w:sz w:val="22"/>
        </w:rPr>
        <w:t>A confirmatory laboratory whose approval has been suspended, modified, or revoked may be reinstated within 90 days following the receipt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Documentation of actions that correct the reasons for suspension, modification, or revocation.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of a successful on-site inspection, if necessary, conducted by the College of American Pathologists for forensic drug testing, or by another state whose requirements are at least equal to Iowa’s, or by the SHL.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641—12.19</w:t>
      </w:r>
      <w:r>
        <w:rPr>
          <w:rFonts w:ascii="Times New Roman" w:hAnsi="Times New Roman"/>
          <w:b/>
          <w:i w:val="false"/>
          <w:color w:val="000000"/>
          <w:sz w:val="22"/>
        </w:rPr>
        <w:t xml:space="preserve">(730) </w:t>
      </w:r>
      <w:r>
        <w:rPr>
          <w:rFonts w:ascii="Times New Roman" w:hAnsi="Times New Roman"/>
          <w:b/>
          <w:i w:val="false"/>
          <w:color w:val="000000"/>
          <w:sz w:val="22"/>
        </w:rPr>
        <w:t xml:space="preserve">Appeals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modification, or revocation. </w:t>
      </w:r>
      <w:r>
        <w:rPr>
          <w:rFonts w:ascii="Times New Roman" w:hAnsi="Times New Roman"/>
          <w:b w:val="false"/>
          <w:i w:val="false"/>
          <w:color w:val="000000"/>
          <w:sz w:val="22"/>
        </w:rPr>
        <w:t xml:space="preserve">The department will send written notice of denial, suspension, modification, or revocation by certified mail, return receipt requested, pursuant to </w:t>
      </w:r>
      <w:hyperlink r:id="rId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adverse action will become effective 30 days after receipt of the notice unless the applicant, within 90 days, gives written notice to the department requesting a hearing. In that event, the notice will be deemed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 xml:space="preserve">The procedures for contested cases as set out in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rules adopted by the department in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will be followed in all cases where proper notice has been made to the department of the intent to formally contest any denial, suspension, modification, or revocation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641—12.20</w:t>
      </w:r>
      <w:r>
        <w:rPr>
          <w:rFonts w:ascii="Times New Roman" w:hAnsi="Times New Roman"/>
          <w:b/>
          <w:i w:val="false"/>
          <w:color w:val="000000"/>
          <w:sz w:val="22"/>
        </w:rPr>
        <w:t xml:space="preserve">(730)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12.20(1)</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complaints of alleged problems relating to confirmatory laboratory procedures. The information shall state in as specific a manner as possible the basis for the complaint. The complaint shall be presented to the department in writing,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12.20(2)</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the receipt of the complaint, the department will communicate with the laboratory director for initial evaluation of the specific matters alleged in the complaint. The complainant will be informed of the results of the action taken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9167C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2/5/88 after Notice 12/16/87—published 2/24/88, effective 2/5/88]</w:t>
      </w:r>
    </w:p>
    <w:p>
      <w:pPr>
        <w:spacing w:before="0" w:after="0"/>
        <w:ind w:left="120"/>
        <w:jc w:val="center"/>
      </w:pPr>
      <w:r>
        <w:rPr>
          <w:rFonts w:ascii="Times New Roman" w:hAnsi="Times New Roman"/>
          <w:b w:val="false"/>
          <w:i w:val="false"/>
          <w:color w:val="000000"/>
          <w:sz w:val="21"/>
        </w:rPr>
        <w:t>[Filed 5/16/94, Notice 3/30/94—published 6/8/94, effective 7/13/94]</w:t>
      </w:r>
    </w:p>
    <w:p>
      <w:pPr>
        <w:spacing w:before="0" w:after="0"/>
        <w:ind w:left="120"/>
        <w:jc w:val="center"/>
      </w:pPr>
      <w:r>
        <w:rPr>
          <w:rFonts w:ascii="Times New Roman" w:hAnsi="Times New Roman"/>
          <w:b w:val="false"/>
          <w:i w:val="false"/>
          <w:color w:val="000000"/>
          <w:sz w:val="21"/>
        </w:rPr>
        <w:t>[Filed emergency 4/16/98—published 5/6/98, effective 4/16/98]</w:t>
      </w:r>
    </w:p>
    <w:p>
      <w:pPr>
        <w:spacing w:before="0" w:after="0"/>
        <w:ind w:left="120"/>
        <w:jc w:val="center"/>
      </w:pPr>
      <w:r>
        <w:rPr>
          <w:rFonts w:ascii="Times New Roman" w:hAnsi="Times New Roman"/>
          <w:b w:val="false"/>
          <w:i w:val="false"/>
          <w:color w:val="000000"/>
          <w:sz w:val="21"/>
        </w:rPr>
        <w:t>[Filed 7/10/98, Notice 5/6/98—published 7/29/98, effective 9/2/98]</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ARC 3392C</w:t>
      </w:r>
      <w:r>
        <w:rPr>
          <w:rFonts w:ascii="Times New Roman" w:hAnsi="Times New Roman"/>
          <w:b w:val="false"/>
          <w:i w:val="false"/>
          <w:color w:val="000000"/>
          <w:sz w:val="21"/>
        </w:rPr>
        <w:t xml:space="preserve"> (Notice ARC 3209C, IAB 7/19/17)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9167C</w:t>
      </w:r>
      <w:r>
        <w:rPr>
          <w:rFonts w:ascii="Times New Roman" w:hAnsi="Times New Roman"/>
          <w:b w:val="false"/>
          <w:i w:val="false"/>
          <w:color w:val="000000"/>
          <w:sz w:val="21"/>
        </w:rPr>
        <w:t xml:space="preserve"> (Notice ARC 8485C, IAB 12/11/24)</w:t>
      </w:r>
      <w:r>
        <w:rPr>
          <w:rFonts w:ascii="Times New Roman" w:hAnsi="Times New Roman"/>
          <w:b w:val="false"/>
          <w:i w:val="false"/>
          <w:color w:val="000000"/>
          <w:sz w:val="21"/>
        </w:rPr>
        <w:t>, IAB 4/30/25,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30.5.pdf" Type="http://schemas.openxmlformats.org/officeDocument/2006/relationships/hyperlink" Id="rId5"/>
    <Relationship TargetMode="External" Target="https://www.legis.iowa.gov/docs/ico/chapter/730.5.pdf" Type="http://schemas.openxmlformats.org/officeDocument/2006/relationships/hyperlink" Id="rId6"/>
    <Relationship TargetMode="External" Target="https://www.legis.iowa.gov/docs/iac/chapter/441.16.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co/chapter/730.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