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27</w:t>
      </w:r>
    </w:p>
    <w:p>
      <w:pPr>
        <w:spacing w:before="0" w:after="0"/>
        <w:ind w:left="120"/>
        <w:jc w:val="center"/>
      </w:pPr>
      <w:r>
        <w:rPr>
          <w:rFonts w:ascii="Times New Roman" w:hAnsi="Times New Roman"/>
          <w:b w:val="false"/>
          <w:i w:val="false"/>
          <w:color w:val="000000"/>
          <w:sz w:val="21"/>
        </w:rPr>
        <w:t>SALES OF FORMER SALVAGE AND DAMAGED MOTOR VEHICLES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61—27.1</w:t>
      </w:r>
      <w:r>
        <w:rPr>
          <w:rFonts w:ascii="Times New Roman" w:hAnsi="Times New Roman"/>
          <w:b/>
          <w:i w:val="false"/>
          <w:color w:val="000000"/>
          <w:sz w:val="22"/>
        </w:rPr>
        <w:t xml:space="preserve">(714) </w:t>
      </w:r>
      <w:r>
        <w:rPr>
          <w:rFonts w:ascii="Times New Roman" w:hAnsi="Times New Roman"/>
          <w:b/>
          <w:i w:val="false"/>
          <w:color w:val="000000"/>
          <w:sz w:val="22"/>
        </w:rPr>
        <w:t xml:space="preserve">Omission of material fact in connection with sales of former salvage vehicles and vehicles which have otherwise been damaged. </w:t>
      </w:r>
      <w:r>
        <w:rPr>
          <w:rFonts w:ascii="Times New Roman" w:hAnsi="Times New Roman"/>
          <w:b w:val="false"/>
          <w:i w:val="false"/>
          <w:color w:val="000000"/>
          <w:sz w:val="22"/>
        </w:rPr>
        <w:t xml:space="preserve">Notwithstanding the obligations imposed on the transferor of a motor vehicle under Iowa Code section </w:t>
      </w:r>
      <w:hyperlink r:id="rId5">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information that a motor vehicle ever has been titled on a salvage certificate or title indicating prior flood or other water damage in this or any other state, or ever has been rebuilt or reconstructed due to prior damage regardless of the cause, is a material fact the concealment, suppression or omission of which at the time of sale, with intent that others rely on the concealment, suppression, or omission, is an unlawful practice under Iowa Code section </w:t>
      </w:r>
      <w:hyperlink r:id="rId6">
        <w:r>
          <w:rPr>
            <w:rStyle w:val="Hyperlink"/>
            <w:rFonts w:ascii="Times New Roman" w:hAnsi="Times New Roman"/>
            <w:b w:val="false"/>
            <w:i w:val="false"/>
            <w:color w:val="000000"/>
            <w:sz w:val="22"/>
          </w:rPr>
          <w:t>714.16(2)</w:t>
        </w:r>
      </w:hyperlink>
      <w:r>
        <w:rPr>
          <w:rFonts w:ascii="Times New Roman" w:hAnsi="Times New Roman"/>
          <w:b w:val="false"/>
          <w:i/>
          <w:color w:val="000000"/>
          <w:sz w:val="22"/>
        </w:rPr>
        <w:t>“a.”</w:t>
      </w:r>
    </w:p>
    <w:p>
      <w:pPr>
        <w:spacing w:before="210" w:after="0"/>
        <w:ind w:left="120"/>
        <w:jc w:val="both"/>
      </w:pPr>
      <w:r>
        <w:rPr>
          <w:rFonts w:ascii="Times New Roman" w:hAnsi="Times New Roman"/>
          <w:b/>
          <w:i w:val="false"/>
          <w:color w:val="000000"/>
          <w:sz w:val="22"/>
        </w:rPr>
        <w:t>61—27.2</w:t>
      </w:r>
      <w:r>
        <w:rPr>
          <w:rFonts w:ascii="Times New Roman" w:hAnsi="Times New Roman"/>
          <w:b/>
          <w:i w:val="false"/>
          <w:color w:val="000000"/>
          <w:sz w:val="22"/>
        </w:rPr>
        <w:t xml:space="preserve">(714) </w:t>
      </w:r>
      <w:r>
        <w:rPr>
          <w:rFonts w:ascii="Times New Roman" w:hAnsi="Times New Roman"/>
          <w:b/>
          <w:i w:val="false"/>
          <w:color w:val="000000"/>
          <w:sz w:val="22"/>
        </w:rPr>
        <w:t xml:space="preserve">Deception or misrepresentation in connection with sales of former salvage vehicles and vehicles which have otherwise been damaged. </w:t>
      </w:r>
      <w:r>
        <w:rPr>
          <w:rFonts w:ascii="Times New Roman" w:hAnsi="Times New Roman"/>
          <w:b w:val="false"/>
          <w:i w:val="false"/>
          <w:color w:val="000000"/>
          <w:sz w:val="22"/>
        </w:rPr>
        <w:t xml:space="preserve">Notwithstanding the obligations imposed on the transferor of a motor vehicle under Iowa Code section </w:t>
      </w:r>
      <w:hyperlink r:id="rId7">
        <w:r>
          <w:rPr>
            <w:rStyle w:val="Hyperlink"/>
            <w:rFonts w:ascii="Times New Roman" w:hAnsi="Times New Roman"/>
            <w:b w:val="false"/>
            <w:i w:val="false"/>
            <w:color w:val="000000"/>
            <w:sz w:val="22"/>
          </w:rPr>
          <w:t>321.69</w:t>
        </w:r>
      </w:hyperlink>
      <w:r>
        <w:rPr>
          <w:rFonts w:ascii="Times New Roman" w:hAnsi="Times New Roman"/>
          <w:b w:val="false"/>
          <w:i w:val="false"/>
          <w:color w:val="000000"/>
          <w:sz w:val="22"/>
        </w:rPr>
        <w:t xml:space="preserve">, deception or misrepresentation in connection with the sale of a motor vehicle that the seller knows, or reasonably should know, has ever been titled in this or any other state on a salvage certificate or on a title indicating prior flood or other water damage, or ever has been rebuilt or reconstructed due to prior damage regardless of the cause, is an unlawful practice under Iowa Code section </w:t>
      </w:r>
      <w:hyperlink r:id="rId8">
        <w:r>
          <w:rPr>
            <w:rStyle w:val="Hyperlink"/>
            <w:rFonts w:ascii="Times New Roman" w:hAnsi="Times New Roman"/>
            <w:b w:val="false"/>
            <w:i w:val="false"/>
            <w:color w:val="000000"/>
            <w:sz w:val="22"/>
          </w:rPr>
          <w:t>714.16(2)</w:t>
        </w:r>
      </w:hyperlink>
      <w:r>
        <w:rPr>
          <w:rFonts w:ascii="Times New Roman" w:hAnsi="Times New Roman"/>
          <w:b w:val="false"/>
          <w:i/>
          <w:color w:val="000000"/>
          <w:sz w:val="22"/>
        </w:rPr>
        <w:t>“a.”</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714.16(4)</w:t>
        </w:r>
      </w:hyperlink>
      <w:r>
        <w:rPr>
          <w:rFonts w:ascii="Times New Roman" w:hAnsi="Times New Roman"/>
          <w:b w:val="false"/>
          <w:i/>
          <w:color w:val="000000"/>
          <w:sz w:val="22"/>
        </w:rPr>
        <w:t>“a.”</w:t>
      </w:r>
    </w:p>
    <w:p>
      <w:pPr>
        <w:spacing w:before="0" w:after="0"/>
        <w:ind w:left="120"/>
        <w:jc w:val="center"/>
      </w:pPr>
      <w:r>
        <w:rPr>
          <w:rFonts w:ascii="Times New Roman" w:hAnsi="Times New Roman"/>
          <w:b w:val="false"/>
          <w:i w:val="false"/>
          <w:color w:val="000000"/>
          <w:sz w:val="21"/>
        </w:rPr>
        <w:t>[Filed 2/10/95, Notice 12/21/94—published 3/1/95, effective 4/5/95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left"/>
      </w:pPr>
      <w:r>
        <w:rPr>
          <w:rFonts w:ascii="Times New Roman" w:hAnsi="Times New Roman"/>
          <w:b w:val="false"/>
          <w:i w:val="false"/>
          <w:color w:val="000000"/>
          <w:sz w:val="22"/>
        </w:rPr>
        <w:t> </w:t>
      </w:r>
    </w:p>
    <w:p>
      <w:pPr>
        <w:pBdr>
          <w:bottom w:space="2"/>
        </w:pBdr>
        <w:spacing w:before="0" w:after="0"/>
        <w:ind w:left="120"/>
        <w:jc w:val="both"/>
      </w:pPr>
      <w:r>
        <w:rPr>
          <w:rFonts w:ascii="Times New Roman" w:hAnsi="Times New Roman"/>
          <w:b w:val="false"/>
          <w:i w:val="false"/>
          <w:color w:val="000000"/>
          <w:sz w:val="22"/>
        </w:rPr>
        <w:t>Effective date of 61—Chapter 27 delayed 70 days by the Administrative Rules Review Committee at its meeting held March 13, 1995; delay lifted by this Committee on 4/10/95.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69.pdf" Type="http://schemas.openxmlformats.org/officeDocument/2006/relationships/hyperlink" Id="rId5"/>
    <Relationship TargetMode="External" Target="https://www.legis.iowa.gov/docs/ico/chapter/714.16.pdf" Type="http://schemas.openxmlformats.org/officeDocument/2006/relationships/hyperlink" Id="rId6"/>
    <Relationship TargetMode="External" Target="https://www.legis.iowa.gov/docs/ico/chapter/321.69.pdf" Type="http://schemas.openxmlformats.org/officeDocument/2006/relationships/hyperlink" Id="rId7"/>
    <Relationship TargetMode="External" Target="https://www.legis.iowa.gov/docs/ico/chapter/714.16.pdf" Type="http://schemas.openxmlformats.org/officeDocument/2006/relationships/hyperlink" Id="rId8"/>
    <Relationship TargetMode="External" Target="https://www.legis.iowa.gov/docs/ico/chapter/714.16.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