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911 TELEPHONE SYSTEMS</w:t>
      </w:r>
    </w:p>
    <w:p>
      <w:pPr>
        <w:spacing w:before="0" w:after="0"/>
        <w:ind w:left="120"/>
        <w:jc w:val="center"/>
      </w:pPr>
      <w:r>
        <w:rPr>
          <w:rFonts w:ascii="Times New Roman" w:hAnsi="Times New Roman"/>
          <w:b w:val="false"/>
          <w:i w:val="false"/>
          <w:color w:val="000000"/>
          <w:sz w:val="14"/>
        </w:rPr>
        <w:t>[Prior to 4/18/90, see Public Defense[601]Ch 10]</w:t>
      </w:r>
    </w:p>
    <w:p>
      <w:pPr>
        <w:spacing w:before="0" w:after="0"/>
        <w:ind w:left="120"/>
        <w:jc w:val="center"/>
      </w:pPr>
      <w:r>
        <w:rPr>
          <w:rFonts w:ascii="Times New Roman" w:hAnsi="Times New Roman"/>
          <w:b w:val="false"/>
          <w:i w:val="false"/>
          <w:color w:val="000000"/>
          <w:sz w:val="14"/>
        </w:rPr>
        <w:t>[Prior to 5/12/93, Disaster Services Division[607]Ch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3/25/31</w:t>
      </w:r>
    </w:p>
    <w:p>
      <w:pPr>
        <w:spacing w:before="0" w:after="0"/>
        <w:ind w:left="120"/>
        <w:jc w:val="both"/>
      </w:pPr>
      <w:r>
        <w:rPr>
          <w:rFonts w:ascii="Times New Roman" w:hAnsi="Times New Roman"/>
          <w:b/>
          <w:i w:val="false"/>
          <w:color w:val="000000"/>
          <w:sz w:val="22"/>
        </w:rPr>
        <w:t>605—10.1</w:t>
      </w:r>
      <w:r>
        <w:rPr>
          <w:rFonts w:ascii="Times New Roman" w:hAnsi="Times New Roman"/>
          <w:b/>
          <w:i w:val="false"/>
          <w:color w:val="000000"/>
          <w:sz w:val="22"/>
        </w:rPr>
        <w:t xml:space="preserve">(34A) </w:t>
      </w:r>
      <w:r>
        <w:rPr>
          <w:rFonts w:ascii="Times New Roman" w:hAnsi="Times New Roman"/>
          <w:b/>
          <w:i w:val="false"/>
          <w:color w:val="000000"/>
          <w:sz w:val="22"/>
        </w:rPr>
        <w:t xml:space="preserve">Program description. </w:t>
      </w:r>
      <w:r>
        <w:rPr>
          <w:rFonts w:ascii="Times New Roman" w:hAnsi="Times New Roman"/>
          <w:b w:val="false"/>
          <w:i w:val="false"/>
          <w:color w:val="000000"/>
          <w:sz w:val="22"/>
        </w:rPr>
        <w:t xml:space="preserve">In addition to the purpose described in Iowa Code section </w:t>
      </w:r>
      <w:hyperlink r:id="rId5">
        <w:r>
          <w:rPr>
            <w:rStyle w:val="Hyperlink"/>
            <w:rFonts w:ascii="Times New Roman" w:hAnsi="Times New Roman"/>
            <w:b w:val="false"/>
            <w:i w:val="false"/>
            <w:color w:val="000000"/>
            <w:sz w:val="22"/>
          </w:rPr>
          <w:t>34A.1</w:t>
        </w:r>
      </w:hyperlink>
      <w:r>
        <w:rPr>
          <w:rFonts w:ascii="Times New Roman" w:hAnsi="Times New Roman"/>
          <w:b w:val="false"/>
          <w:i w:val="false"/>
          <w:color w:val="000000"/>
          <w:sz w:val="22"/>
        </w:rPr>
        <w:t>, the purpose of this program is to provide for the orderly development, installation, and operation of 911 emergency telephone systems and to provide a mechanism for the funding of these systems, either in whole or in part.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w:t>
      </w:r>
      <w:r>
        <w:rPr>
          <w:rFonts w:ascii="Times New Roman" w:hAnsi="Times New Roman"/>
          <w:b/>
          <w:i w:val="false"/>
          <w:color w:val="000000"/>
          <w:sz w:val="22"/>
        </w:rPr>
        <w:t xml:space="preserve">(34A)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All terms defined in Iowa Code section </w:t>
      </w:r>
      <w:hyperlink r:id="rId6">
        <w:r>
          <w:rPr>
            <w:rStyle w:val="Hyperlink"/>
            <w:rFonts w:ascii="Times New Roman" w:hAnsi="Times New Roman"/>
            <w:b w:val="false"/>
            <w:i w:val="false"/>
            <w:color w:val="000000"/>
            <w:sz w:val="22"/>
          </w:rPr>
          <w:t>34A.2</w:t>
        </w:r>
      </w:hyperlink>
      <w:r>
        <w:rPr>
          <w:rFonts w:ascii="Times New Roman" w:hAnsi="Times New Roman"/>
          <w:b w:val="false"/>
          <w:i w:val="false"/>
          <w:color w:val="000000"/>
          <w:sz w:val="22"/>
        </w:rPr>
        <w:t xml:space="preserve"> apply to this chapter, as well as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“911 authority”</w:t>
      </w:r>
      <w:r>
        <w:rPr>
          <w:rFonts w:ascii="Times New Roman" w:hAnsi="Times New Roman"/>
          <w:b w:val="false"/>
          <w:i w:val="false"/>
          <w:color w:val="000000"/>
          <w:sz w:val="22"/>
        </w:rPr>
        <w:t> </w:t>
      </w:r>
      <w:r>
        <w:rPr>
          <w:rFonts w:ascii="Times New Roman" w:hAnsi="Times New Roman"/>
          <w:b w:val="false"/>
          <w:i w:val="false"/>
          <w:color w:val="000000"/>
          <w:sz w:val="22"/>
        </w:rPr>
        <w:t>means the public entity at the state or local level that operates a 911 telephone system for the public benefit within a defined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“911 communications council”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council as established under the provisions of Iowa Code section </w:t>
      </w:r>
      <w:hyperlink r:id="rId7">
        <w:r>
          <w:rPr>
            <w:rStyle w:val="Hyperlink"/>
            <w:rFonts w:ascii="Times New Roman" w:hAnsi="Times New Roman"/>
            <w:b w:val="false"/>
            <w:i w:val="false"/>
            <w:color w:val="000000"/>
            <w:sz w:val="22"/>
          </w:rPr>
          <w:t>34A.15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“911 emergency call”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“911 call”</w:t>
      </w:r>
      <w:r>
        <w:rPr>
          <w:rFonts w:ascii="Times New Roman" w:hAnsi="Times New Roman"/>
          <w:b w:val="false"/>
          <w:i w:val="false"/>
          <w:color w:val="000000"/>
          <w:sz w:val="22"/>
        </w:rPr>
        <w:t> </w:t>
      </w:r>
      <w:r>
        <w:rPr>
          <w:rFonts w:ascii="Times New Roman" w:hAnsi="Times New Roman"/>
          <w:b w:val="false"/>
          <w:i w:val="false"/>
          <w:color w:val="000000"/>
          <w:sz w:val="22"/>
        </w:rPr>
        <w:t>means a communication initiated using the digits 911 and transported via the next generation 911 network that includes voice, text, picture, multimedia, or any other type of data that is sent to a PSAP for the purpose of requesting emergency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“911 program manager”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individual appointed by the director and working with the 911 communications council to perform the duties specifically set forth in Iowa Code chapter </w:t>
      </w:r>
      <w:hyperlink r:id="rId8">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“911 system”</w:t>
      </w:r>
      <w:r>
        <w:rPr>
          <w:rFonts w:ascii="Times New Roman" w:hAnsi="Times New Roman"/>
          <w:b w:val="false"/>
          <w:i w:val="false"/>
          <w:color w:val="000000"/>
          <w:sz w:val="22"/>
        </w:rPr>
        <w:t> </w:t>
      </w:r>
      <w:r>
        <w:rPr>
          <w:rFonts w:ascii="Times New Roman" w:hAnsi="Times New Roman"/>
          <w:b w:val="false"/>
          <w:i w:val="false"/>
          <w:color w:val="000000"/>
          <w:sz w:val="22"/>
        </w:rPr>
        <w:t>means a telephone system that automatically connects a caller dialing the digits 911, transported via the Next Generation 911 (NG911) network, to a public safety answering point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 line”</w:t>
      </w:r>
      <w:r>
        <w:rPr>
          <w:rFonts w:ascii="Times New Roman" w:hAnsi="Times New Roman"/>
          <w:b w:val="false"/>
          <w:i w:val="false"/>
          <w:color w:val="000000"/>
          <w:sz w:val="22"/>
        </w:rPr>
        <w:t> </w:t>
      </w:r>
      <w:r>
        <w:rPr>
          <w:rFonts w:ascii="Times New Roman" w:hAnsi="Times New Roman"/>
          <w:b w:val="false"/>
          <w:i w:val="false"/>
          <w:color w:val="000000"/>
          <w:sz w:val="22"/>
        </w:rPr>
        <w:t>means an exchange access line that has the ability to place a 911 call and reach a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location identification”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“ALI”</w:t>
      </w:r>
      <w:r>
        <w:rPr>
          <w:rFonts w:ascii="Times New Roman" w:hAnsi="Times New Roman"/>
          <w:b w:val="false"/>
          <w:i w:val="false"/>
          <w:color w:val="000000"/>
          <w:sz w:val="22"/>
        </w:rPr>
        <w:t> </w:t>
      </w:r>
      <w:r>
        <w:rPr>
          <w:rFonts w:ascii="Times New Roman" w:hAnsi="Times New Roman"/>
          <w:b w:val="false"/>
          <w:i w:val="false"/>
          <w:color w:val="000000"/>
          <w:sz w:val="22"/>
        </w:rPr>
        <w:t>means a system capability that enables an automatic display of information defining a geographical location of the telephone used to place the 911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number identification”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“ANI”</w:t>
      </w:r>
      <w:r>
        <w:rPr>
          <w:rFonts w:ascii="Times New Roman" w:hAnsi="Times New Roman"/>
          <w:b w:val="false"/>
          <w:i w:val="false"/>
          <w:color w:val="000000"/>
          <w:sz w:val="22"/>
        </w:rPr>
        <w:t> </w:t>
      </w:r>
      <w:r>
        <w:rPr>
          <w:rFonts w:ascii="Times New Roman" w:hAnsi="Times New Roman"/>
          <w:b w:val="false"/>
          <w:i w:val="false"/>
          <w:color w:val="000000"/>
          <w:sz w:val="22"/>
        </w:rPr>
        <w:t>means a capability that enables the automatic display of the number of the telephone used to place the 911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“Central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w:t>
      </w:r>
      <w:r>
        <w:rPr>
          <w:rFonts w:ascii="Times New Roman" w:hAnsi="Times New Roman"/>
          <w:b w:val="false"/>
          <w:i w:val="false"/>
          <w:color w:val="000000"/>
          <w:sz w:val="22"/>
        </w:rPr>
        <w:t> </w:t>
      </w:r>
      <w:r>
        <w:rPr>
          <w:rFonts w:ascii="Times New Roman" w:hAnsi="Times New Roman"/>
          <w:b w:val="false"/>
          <w:i w:val="false"/>
          <w:color w:val="000000"/>
          <w:sz w:val="22"/>
        </w:rPr>
        <w:t>means a telephone company facility that houses the switching equipment for connecting subscribers to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“Entry point”</w:t>
      </w:r>
      <w:r>
        <w:rPr>
          <w:rFonts w:ascii="Times New Roman" w:hAnsi="Times New Roman"/>
          <w:b w:val="false"/>
          <w:i w:val="false"/>
          <w:color w:val="000000"/>
          <w:sz w:val="22"/>
        </w:rPr>
        <w:t> </w:t>
      </w:r>
      <w:r>
        <w:rPr>
          <w:rFonts w:ascii="Times New Roman" w:hAnsi="Times New Roman"/>
          <w:b w:val="false"/>
          <w:i w:val="false"/>
          <w:color w:val="000000"/>
          <w:sz w:val="22"/>
        </w:rPr>
        <w:t>means the demarcation point(s), as designated by the 911 program manager, where originating service providers must deliver their 911 traffic for ingress into the state’s NG911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“ESInet”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“Exchange”</w:t>
      </w:r>
      <w:r>
        <w:rPr>
          <w:rFonts w:ascii="Times New Roman" w:hAnsi="Times New Roman"/>
          <w:b w:val="false"/>
          <w:i w:val="false"/>
          <w:color w:val="000000"/>
          <w:sz w:val="22"/>
        </w:rPr>
        <w:t> </w:t>
      </w:r>
      <w:r>
        <w:rPr>
          <w:rFonts w:ascii="Times New Roman" w:hAnsi="Times New Roman"/>
          <w:b w:val="false"/>
          <w:i w:val="false"/>
          <w:color w:val="000000"/>
          <w:sz w:val="22"/>
        </w:rPr>
        <w:t>means a defined geographic area served by one or more central offices in which the telephone company furnishes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“Logging recorder”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device that electronically records voice 911 calls and may also record associated radio traffic and call data. The logging recorder automatically logs the time and date of such conversations; normally, it is a multichannel device that keeps a semipermanent record of operations for archival or evidentiary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“Multi-line telephone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“MLTS”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w:t>
      </w:r>
      <w:r>
        <w:rPr>
          <w:rFonts w:ascii="Times New Roman" w:hAnsi="Times New Roman"/>
          <w:b w:val="false"/>
          <w:i w:val="false"/>
          <w:color w:val="000000"/>
          <w:sz w:val="22"/>
        </w:rPr>
        <w:t>47 CFR §9.3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“Political subdivision”</w:t>
      </w:r>
      <w:r>
        <w:rPr>
          <w:rFonts w:ascii="Times New Roman" w:hAnsi="Times New Roman"/>
          <w:b w:val="false"/>
          <w:i w:val="false"/>
          <w:color w:val="000000"/>
          <w:sz w:val="22"/>
        </w:rPr>
        <w:t> </w:t>
      </w:r>
      <w:r>
        <w:rPr>
          <w:rFonts w:ascii="Times New Roman" w:hAnsi="Times New Roman"/>
          <w:b w:val="false"/>
          <w:i w:val="false"/>
          <w:color w:val="000000"/>
          <w:sz w:val="22"/>
        </w:rPr>
        <w:t>means a geographic or territorial division of the state that would have the following characteristics: defined geographic area, responsibilities for certain functions of local government, public elections and public officers, and taxing power. Excluded from this definition are departments and divisions of state government and agencies of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“Prepaid wireless telecommunications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service described in Iowa Code section </w:t>
      </w:r>
      <w:hyperlink r:id="rId11">
        <w:r>
          <w:rPr>
            <w:rStyle w:val="Hyperlink"/>
            <w:rFonts w:ascii="Times New Roman" w:hAnsi="Times New Roman"/>
            <w:b w:val="false"/>
            <w:i w:val="false"/>
            <w:color w:val="000000"/>
            <w:sz w:val="22"/>
          </w:rPr>
          <w:t>34A.7B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701—Chapter 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company or other business that provides, or offers to provide, 911 equipment, installation, maintenance, or access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safety telecommunicator”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“telecommunicator”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80B.11C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switched network”</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w:t>
      </w:r>
      <w:r>
        <w:rPr>
          <w:rFonts w:ascii="Times New Roman" w:hAnsi="Times New Roman"/>
          <w:b w:val="false"/>
          <w:i w:val="false"/>
          <w:color w:val="000000"/>
          <w:sz w:val="22"/>
        </w:rPr>
        <w:t>47 CFR §9.3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“Subscriber”</w:t>
      </w:r>
      <w:r>
        <w:rPr>
          <w:rFonts w:ascii="Times New Roman" w:hAnsi="Times New Roman"/>
          <w:b w:val="false"/>
          <w:i w:val="false"/>
          <w:color w:val="000000"/>
          <w:sz w:val="22"/>
        </w:rPr>
        <w:t> </w:t>
      </w:r>
      <w:r>
        <w:rPr>
          <w:rFonts w:ascii="Times New Roman" w:hAnsi="Times New Roman"/>
          <w:b w:val="false"/>
          <w:i w:val="false"/>
          <w:color w:val="000000"/>
          <w:sz w:val="22"/>
        </w:rPr>
        <w:t>means any person; firm; association; corporation; agencies of federal, state and local government; or other legal entity responsible by law for payment for communication service from the telephone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“Text telephone”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w:t>
      </w:r>
      <w:r>
        <w:rPr>
          <w:rFonts w:ascii="Times New Roman" w:hAnsi="Times New Roman"/>
          <w:b w:val="false"/>
          <w:i w:val="false"/>
          <w:color w:val="000000"/>
          <w:sz w:val="22"/>
        </w:rPr>
        <w:t>47 CFR §9.3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“Wireless communications service”</w:t>
      </w:r>
      <w:r>
        <w:rPr>
          <w:rFonts w:ascii="Times New Roman" w:hAnsi="Times New Roman"/>
          <w:b w:val="false"/>
          <w:i w:val="false"/>
          <w:color w:val="000000"/>
          <w:sz w:val="22"/>
        </w:rPr>
        <w:t> </w:t>
      </w:r>
      <w:r>
        <w:rPr>
          <w:rFonts w:ascii="Times New Roman" w:hAnsi="Times New Roman"/>
          <w:b w:val="false"/>
          <w:i w:val="false"/>
          <w:color w:val="000000"/>
          <w:sz w:val="22"/>
        </w:rPr>
        <w:t>means commercial mobile radio service. “Wireless communications service” includes any wireless two-way communications used in cellular telephone service; personal communications service; or the functional or competitive equivalent of a radio-telephone communications line used in cellular telephone service, a personal communications service, or a network access line. “Wireless communications service” does not include a service whose customers do not have access to a 911 or 911-like service, a communications channel utilized only for data transmission, or a private telecommunications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w:t>
      </w:r>
      <w:r>
        <w:rPr>
          <w:rFonts w:ascii="Times New Roman" w:hAnsi="Times New Roman"/>
          <w:b/>
          <w:i w:val="false"/>
          <w:color w:val="000000"/>
          <w:sz w:val="22"/>
        </w:rPr>
        <w:t xml:space="preserve">(34A) </w:t>
      </w:r>
      <w:r>
        <w:rPr>
          <w:rFonts w:ascii="Times New Roman" w:hAnsi="Times New Roman"/>
          <w:b/>
          <w:i w:val="false"/>
          <w:color w:val="000000"/>
          <w:sz w:val="22"/>
        </w:rPr>
        <w:t xml:space="preserve">Joint 911 service boards. </w:t>
      </w:r>
      <w:r>
        <w:rPr>
          <w:rFonts w:ascii="Times New Roman" w:hAnsi="Times New Roman"/>
          <w:b w:val="false"/>
          <w:i w:val="false"/>
          <w:color w:val="000000"/>
          <w:sz w:val="22"/>
        </w:rPr>
        <w:t xml:space="preserve">This rule assists 911 authorities in administering Iowa Code section </w:t>
      </w:r>
      <w:hyperlink r:id="rId14">
        <w:r>
          <w:rPr>
            <w:rStyle w:val="Hyperlink"/>
            <w:rFonts w:ascii="Times New Roman" w:hAnsi="Times New Roman"/>
            <w:b w:val="false"/>
            <w:i w:val="false"/>
            <w:color w:val="000000"/>
            <w:sz w:val="22"/>
          </w:rPr>
          <w:t>34A.3</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joint 911 service board shall submit a listing of members along with the chair and vice chair. The submission will be on a form prescribed by the 911 program manager and will include the political subdivision each member represents and, if applicable, the associated Iowa Code chapter </w:t>
      </w:r>
      <w:hyperlink r:id="rId1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or alternate 911 service board as described in Iowa Code sections </w:t>
      </w:r>
      <w:hyperlink r:id="rId16">
        <w:r>
          <w:rPr>
            <w:rStyle w:val="Hyperlink"/>
            <w:rFonts w:ascii="Times New Roman" w:hAnsi="Times New Roman"/>
            <w:b w:val="false"/>
            <w:i w:val="false"/>
            <w:color w:val="000000"/>
            <w:sz w:val="22"/>
          </w:rPr>
          <w:t>34A.3(4)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29C.9(10)</w:t>
        </w:r>
      </w:hyperlink>
      <w:r>
        <w:rPr>
          <w:rFonts w:ascii="Times New Roman" w:hAnsi="Times New Roman"/>
          <w:b w:val="false"/>
          <w:i w:val="false"/>
          <w:color w:val="000000"/>
          <w:sz w:val="22"/>
        </w:rPr>
        <w:t xml:space="preserve">. A copy of the list will be submitted annually along with a time frame communicated by the program manager and listed on the prescribed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 xml:space="preserve">Joint 911 service board bylaws.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joint 911 service board shall develop bylaws to specify,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voting and nonvoting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for the commencement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powers and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manner for financing activities and maintaining a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manner for acquiring, holding and disposing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manner for electing or appointing officers and terms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manner by which members may vote to include, if applicable, the manner by which votes may be weighted.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manner for appointing, hiring, disciplining, and terminating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rules for conducting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permissible method or methods to be employed in accomplishing the partial or complete termination of the board and the disposing of property upon such complete or partial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Any other necessary and proper rules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member shall sign the adopted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joint 911 service board shall record the signed bylaws with the county recorder and shall forward a copy of the signed bylaws to the 911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Executive board. The joint 911 service board may, through its bylaws, establish an executive board to conduct the business of the joint 911 service board. Members of the executive board must be selected from the eligible voting members of the joint 911 service board. The executive board will have such other duties and responsibilities as assigned by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chapter </w:t>
      </w:r>
      <w:hyperlink r:id="rId1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are applicable to joint 911 service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Joint 911 service boards shall conduct meetings in accordance with their established bylaws and applicable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The program manager may maintain a template of minimum requirements to satisfy this rule on the department’s website.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605—10.4</w:t>
      </w:r>
      <w:r>
        <w:rPr>
          <w:rFonts w:ascii="Times New Roman" w:hAnsi="Times New Roman"/>
          <w:b/>
          <w:i w:val="false"/>
          <w:color w:val="000000"/>
          <w:sz w:val="22"/>
        </w:rPr>
        <w:t xml:space="preserve">(34A) </w:t>
      </w:r>
      <w:r>
        <w:rPr>
          <w:rFonts w:ascii="Times New Roman" w:hAnsi="Times New Roman"/>
          <w:b/>
          <w:i w:val="false"/>
          <w:color w:val="000000"/>
          <w:sz w:val="22"/>
        </w:rPr>
        <w:t xml:space="preserve">911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joint 911 service board shall be responsible for developing a 911 service plan as required by Iowa Code section </w:t>
      </w:r>
      <w:hyperlink r:id="rId19">
        <w:r>
          <w:rPr>
            <w:rStyle w:val="Hyperlink"/>
            <w:rFonts w:ascii="Times New Roman" w:hAnsi="Times New Roman"/>
            <w:b w:val="false"/>
            <w:i w:val="false"/>
            <w:color w:val="000000"/>
            <w:sz w:val="22"/>
          </w:rPr>
          <w:t>34A.3</w:t>
        </w:r>
      </w:hyperlink>
      <w:r>
        <w:rPr>
          <w:rFonts w:ascii="Times New Roman" w:hAnsi="Times New Roman"/>
          <w:b w:val="false"/>
          <w:i w:val="false"/>
          <w:color w:val="000000"/>
          <w:sz w:val="22"/>
        </w:rPr>
        <w:t xml:space="preserve"> and as set forth in these rules. The plan will remain the property of the joint 911 service board. Each joint 911 service board will coordinate planning with each contiguous joint 911 service board. A copy of the plan and any modifications and addenda shall be submitted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public and private safety agencies serving the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providers affected by the 911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Iowa Code section </w:t>
      </w:r>
      <w:hyperlink r:id="rId20">
        <w:r>
          <w:rPr>
            <w:rStyle w:val="Hyperlink"/>
            <w:rFonts w:ascii="Times New Roman" w:hAnsi="Times New Roman"/>
            <w:b w:val="false"/>
            <w:i w:val="false"/>
            <w:color w:val="000000"/>
            <w:sz w:val="22"/>
          </w:rPr>
          <w:t>34A.3</w:t>
        </w:r>
      </w:hyperlink>
      <w:r>
        <w:rPr>
          <w:rFonts w:ascii="Times New Roman" w:hAnsi="Times New Roman"/>
          <w:b w:val="false"/>
          <w:i w:val="false"/>
          <w:color w:val="000000"/>
          <w:sz w:val="22"/>
        </w:rPr>
        <w:t>, the 911 service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mailing address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voting members on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nonvoting members on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chairperson and of the vice chairperson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Maps of the 911 service area showing boundaries for all of the law enforcement agencies, firefighting districts, and ambulance and emergency medical service areas. The location of each PSAP within the service area shall be uploaded and maintained within the program’s online NG911 GIS database via the process described in Iowa Code section </w:t>
      </w:r>
      <w:hyperlink r:id="rId21">
        <w:r>
          <w:rPr>
            <w:rStyle w:val="Hyperlink"/>
            <w:rFonts w:ascii="Times New Roman" w:hAnsi="Times New Roman"/>
            <w:b w:val="false"/>
            <w:i w:val="false"/>
            <w:color w:val="000000"/>
            <w:sz w:val="22"/>
          </w:rPr>
          <w:t>10.12(1)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listed in paragraphs </w:t>
      </w:r>
      <w:hyperlink r:id="rId22">
        <w:r>
          <w:rPr>
            <w:rStyle w:val="Hyperlink"/>
            <w:rFonts w:ascii="Times New Roman" w:hAnsi="Times New Roman"/>
            <w:b w:val="false"/>
            <w:i w:val="false"/>
            <w:color w:val="000000"/>
            <w:sz w:val="22"/>
          </w:rPr>
          <w:t>10.4(2)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may be updated annually via the process described in subrule </w:t>
      </w:r>
      <w:hyperlink r:id="rId23">
        <w:r>
          <w:rPr>
            <w:rStyle w:val="Hyperlink"/>
            <w:rFonts w:ascii="Times New Roman" w:hAnsi="Times New Roman"/>
            <w:b w:val="false"/>
            <w:i w:val="false"/>
            <w:color w:val="000000"/>
            <w:sz w:val="22"/>
          </w:rPr>
          <w:t>10.3(1)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All plan modifications and addenda shall be filed with, reviewed, and approved by the 911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911 program manager shall base acceptance of the plan upon compliance with the provisions of Iowa Code chapter </w:t>
      </w:r>
      <w:hyperlink r:id="rId24">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the rules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val="false"/>
          <w:color w:val="000000"/>
          <w:sz w:val="22"/>
        </w:rPr>
        <w:t>The 911 program manager will notify in writing, within 20 days of review, the chairperson of the joint 911 service board of the approval or disapproval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plan is disapproved, the joint 911 service board will have 90 days from receipt of notice to submit revisions/addenda.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for disapproved plans will contain the reasons for disapproval.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911 program manager will notify the chairperson, in writing within 20 days of review, of the approval or disapproval of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w:t>
      </w:r>
      <w:r>
        <w:rPr>
          <w:rFonts w:ascii="Times New Roman" w:hAnsi="Times New Roman"/>
          <w:b w:val="false"/>
          <w:i w:val="false"/>
          <w:color w:val="000000"/>
          <w:sz w:val="22"/>
        </w:rPr>
        <w:t> </w:t>
      </w:r>
      <w:r>
        <w:rPr>
          <w:rFonts w:ascii="Times New Roman" w:hAnsi="Times New Roman"/>
          <w:b w:val="false"/>
          <w:i w:val="false"/>
          <w:color w:val="000000"/>
          <w:sz w:val="22"/>
        </w:rPr>
        <w:t>The program manager may maintain a template of minimum service plan requirements on the department’s website.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605—10.5</w:t>
      </w:r>
      <w:r>
        <w:rPr>
          <w:rFonts w:ascii="Times New Roman" w:hAnsi="Times New Roman"/>
          <w:b/>
          <w:i w:val="false"/>
          <w:color w:val="000000"/>
          <w:sz w:val="22"/>
        </w:rPr>
        <w:t xml:space="preserve">(34A) </w:t>
      </w:r>
      <w:r>
        <w:rPr>
          <w:rFonts w:ascii="Times New Roman" w:hAnsi="Times New Roman"/>
          <w:b/>
          <w:i w:val="false"/>
          <w:color w:val="000000"/>
          <w:sz w:val="22"/>
        </w:rPr>
        <w:t xml:space="preserve">Wireline 911 surcharge. </w:t>
      </w:r>
      <w:r>
        <w:rPr>
          <w:rFonts w:ascii="Times New Roman" w:hAnsi="Times New Roman"/>
          <w:b w:val="false"/>
          <w:i w:val="false"/>
          <w:color w:val="000000"/>
          <w:sz w:val="22"/>
        </w:rPr>
        <w:t xml:space="preserve">This rule is implemented to help 911 authorities administer Iowa Code section </w:t>
      </w:r>
      <w:hyperlink r:id="rId25">
        <w:r>
          <w:rPr>
            <w:rStyle w:val="Hyperlink"/>
            <w:rFonts w:ascii="Times New Roman" w:hAnsi="Times New Roman"/>
            <w:b w:val="false"/>
            <w:i w:val="false"/>
            <w:color w:val="000000"/>
            <w:sz w:val="22"/>
          </w:rPr>
          <w:t>34A.7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surcharge remittance and collection, Fixed Interconnected VoIP, as described in </w:t>
      </w:r>
      <w:r>
        <w:rPr>
          <w:rFonts w:ascii="Times New Roman" w:hAnsi="Times New Roman"/>
          <w:b w:val="false"/>
          <w:i w:val="false"/>
          <w:color w:val="000000"/>
          <w:sz w:val="22"/>
        </w:rPr>
        <w:t>47 CFR Part 9</w:t>
      </w:r>
      <w:r>
        <w:rPr>
          <w:rFonts w:ascii="Times New Roman" w:hAnsi="Times New Roman"/>
          <w:b w:val="false"/>
          <w:i w:val="false"/>
          <w:color w:val="000000"/>
          <w:sz w:val="22"/>
        </w:rPr>
        <w:t>, shall be considered wireline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The provider shall remit the collected surcharge to the joint 911 service board on a calendar quarter basis within 20 days of the end of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The joint 911 service board may request, not more than once each quarter, the following information from the carrier or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exchange from which the surcharge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lines to which the surcharge was applied for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refusals to pay per exchange,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write-offs per exchange,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lines exempt per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retained by the carrier or provider from the 1 percent administrative fee.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Access line counts and surcharge remittances are confidential public records as provided in Iowa Code section </w:t>
      </w:r>
      <w:hyperlink r:id="rId26">
        <w:r>
          <w:rPr>
            <w:rStyle w:val="Hyperlink"/>
            <w:rFonts w:ascii="Times New Roman" w:hAnsi="Times New Roman"/>
            <w:b w:val="false"/>
            <w:i w:val="false"/>
            <w:color w:val="000000"/>
            <w:sz w:val="22"/>
          </w:rPr>
          <w:t>34A.8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joint 911 service board ceases to operate 911 service, the balance in the 911 service fund shall be payable to the 911 authority taking over the responsibility of the 911 service area.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605—10.6</w:t>
      </w:r>
      <w:r>
        <w:rPr>
          <w:rFonts w:ascii="Times New Roman" w:hAnsi="Times New Roman"/>
          <w:b/>
          <w:i w:val="false"/>
          <w:color w:val="000000"/>
          <w:sz w:val="22"/>
        </w:rPr>
        <w:t xml:space="preserve">(34A) </w:t>
      </w:r>
      <w:r>
        <w:rPr>
          <w:rFonts w:ascii="Times New Roman" w:hAnsi="Times New Roman"/>
          <w:b/>
          <w:i w:val="false"/>
          <w:color w:val="000000"/>
          <w:sz w:val="22"/>
        </w:rPr>
        <w:t xml:space="preserve">Wireline 911 surcharge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individuals, and organizations are exempt from imposition of the 911 surcharge: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agencies and tax-exempt instrumentalities of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Indian tribes for access lines on the tribe’s reservation upon filing a statement with the joint 911 service board, signed by appropriate authority, requesting surcharge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enrolled member of an Indian tribe for access lines on the reservation, who does not receive 911 service, and who annually files a signed statement with the joint 911 service board that the person is an enrolled member of an Indian tribe living on a reservation and does not receive 911 service. However, once 911 service is provided, the member is no longer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Official station testing lines owned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wireline subscribers above the maximum access lines as provided for in Iowa Code section </w:t>
      </w:r>
      <w:hyperlink r:id="rId27">
        <w:r>
          <w:rPr>
            <w:rStyle w:val="Hyperlink"/>
            <w:rFonts w:ascii="Times New Roman" w:hAnsi="Times New Roman"/>
            <w:b w:val="false"/>
            <w:i w:val="false"/>
            <w:color w:val="000000"/>
            <w:sz w:val="22"/>
          </w:rPr>
          <w:t>34A.7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All other subscribers not listed above that have or will have the ability to access 911 are required to pay the surcharge.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605—10.7</w:t>
      </w:r>
      <w:r>
        <w:rPr>
          <w:rFonts w:ascii="Times New Roman" w:hAnsi="Times New Roman"/>
          <w:b/>
          <w:i w:val="false"/>
          <w:color w:val="000000"/>
          <w:sz w:val="22"/>
        </w:rPr>
        <w:t xml:space="preserve">(34A) </w:t>
      </w:r>
      <w:r>
        <w:rPr>
          <w:rFonts w:ascii="Times New Roman" w:hAnsi="Times New Roman"/>
          <w:b/>
          <w:i w:val="false"/>
          <w:color w:val="000000"/>
          <w:sz w:val="22"/>
        </w:rPr>
        <w:t xml:space="preserve">Emergency communications service surcharge. </w:t>
      </w:r>
      <w:r>
        <w:rPr>
          <w:rFonts w:ascii="Times New Roman" w:hAnsi="Times New Roman"/>
          <w:b w:val="false"/>
          <w:i w:val="false"/>
          <w:color w:val="000000"/>
          <w:sz w:val="22"/>
        </w:rPr>
        <w:t xml:space="preserve">This rule is implemented to help 911 authorities administer Iowa Code section </w:t>
      </w:r>
      <w:hyperlink r:id="rId28">
        <w:r>
          <w:rPr>
            <w:rStyle w:val="Hyperlink"/>
            <w:rFonts w:ascii="Times New Roman" w:hAnsi="Times New Roman"/>
            <w:b w:val="false"/>
            <w:i w:val="false"/>
            <w:color w:val="000000"/>
            <w:sz w:val="22"/>
          </w:rPr>
          <w:t>34A.7A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Surcharge funds shall be remitted on a calendar quarter basis by the close of business on the twentieth day following the end of the quarter with a remittance form as prescribed by the 911 program manager. Providers shall issue their checks or warrants to the Treasurer, State of Iowa, and remit to 911 Program Manager,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surcharge remittance and collection, Non-Fixed VoIP, as described in </w:t>
      </w:r>
      <w:r>
        <w:rPr>
          <w:rFonts w:ascii="Times New Roman" w:hAnsi="Times New Roman"/>
          <w:b w:val="false"/>
          <w:i w:val="false"/>
          <w:color w:val="000000"/>
          <w:sz w:val="22"/>
        </w:rPr>
        <w:t>47 CFR Part 9</w:t>
      </w:r>
      <w:r>
        <w:rPr>
          <w:rFonts w:ascii="Times New Roman" w:hAnsi="Times New Roman"/>
          <w:b w:val="false"/>
          <w:i w:val="false"/>
          <w:color w:val="000000"/>
          <w:sz w:val="22"/>
        </w:rPr>
        <w:t>, shall be considered wireless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Payments to NG911 network service providers, 911 call processing equipment providers, 911 call transport providers, and third-party 911 automatic location identification database providers shall be made quarterly, based on original, itemized claims or invoices presented within 20 days of the end of the calendar quarter. Claims or invoices not submitted within 20 days of the end of the calendar quarter are not eligible for reimbursement and may not be included in future claims and invoices. Payments to providers shall be made in accordance with these rules and the State Accounting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val="false"/>
          <w:color w:val="000000"/>
          <w:sz w:val="22"/>
        </w:rPr>
        <w:t>NG911 network service providers, 911 call processing equipment providers, 911 call transport providers, and third-party 911 automatic location identification database providers shall be reimbursed for only those items and services that are defined as eligible in the NG911 Network Implementation and Operations Plan and when initiation of service has been ordered and authorized by the 911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val="false"/>
          <w:color w:val="000000"/>
          <w:sz w:val="22"/>
        </w:rPr>
        <w:t>If it is found that an overpayment has been made to an entity, the 911 program manager shall attempt recovery of the debt from the entity by certified letter. Due diligence shall be documented and retained by the department. If resolution of the debt does not occur and the debt is at least $50, the department will then utilize the income offset program through the department of revenue. Until resolution of the debt has occurred, the department may withhold future payments to the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605—10.8</w:t>
      </w:r>
      <w:r>
        <w:rPr>
          <w:rFonts w:ascii="Times New Roman" w:hAnsi="Times New Roman"/>
          <w:b/>
          <w:i w:val="false"/>
          <w:color w:val="000000"/>
          <w:sz w:val="22"/>
        </w:rPr>
        <w:t xml:space="preserve">(34A) </w:t>
      </w:r>
      <w:r>
        <w:rPr>
          <w:rFonts w:ascii="Times New Roman" w:hAnsi="Times New Roman"/>
          <w:b/>
          <w:i w:val="false"/>
          <w:color w:val="000000"/>
          <w:sz w:val="22"/>
        </w:rPr>
        <w:t xml:space="preserve">Prepaid wireless 911 surcharge. </w:t>
      </w:r>
      <w:r>
        <w:rPr>
          <w:rFonts w:ascii="Times New Roman" w:hAnsi="Times New Roman"/>
          <w:b w:val="false"/>
          <w:i w:val="false"/>
          <w:color w:val="000000"/>
          <w:sz w:val="22"/>
        </w:rPr>
        <w:t xml:space="preserve">Administration of the prepaid wireless 911 surcharge will be conducted per Iowa Code section </w:t>
      </w:r>
      <w:hyperlink r:id="rId29">
        <w:r>
          <w:rPr>
            <w:rStyle w:val="Hyperlink"/>
            <w:rFonts w:ascii="Times New Roman" w:hAnsi="Times New Roman"/>
            <w:b w:val="false"/>
            <w:i w:val="false"/>
            <w:color w:val="000000"/>
            <w:sz w:val="22"/>
          </w:rPr>
          <w:t>34A.7B</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701—217.8</w:t>
        </w:r>
      </w:hyperlink>
      <w:r>
        <w:rPr>
          <w:rFonts w:ascii="Times New Roman" w:hAnsi="Times New Roman"/>
          <w:b w:val="false"/>
          <w:i w:val="false"/>
          <w:color w:val="000000"/>
          <w:sz w:val="22"/>
        </w:rPr>
        <w:t>(34A).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605—10.9</w:t>
      </w:r>
      <w:r>
        <w:rPr>
          <w:rFonts w:ascii="Times New Roman" w:hAnsi="Times New Roman"/>
          <w:b/>
          <w:i w:val="false"/>
          <w:color w:val="000000"/>
          <w:sz w:val="22"/>
        </w:rPr>
        <w:t xml:space="preserve">(34A) </w:t>
      </w:r>
      <w:r>
        <w:rPr>
          <w:rFonts w:ascii="Times New Roman" w:hAnsi="Times New Roman"/>
          <w:b/>
          <w:i w:val="false"/>
          <w:color w:val="000000"/>
          <w:sz w:val="22"/>
        </w:rPr>
        <w:t xml:space="preserve">911 service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public safety and each joint 911 service board have the responsibility for the 911 service fund consisting of revenue described in Iowa Code section </w:t>
      </w:r>
      <w:hyperlink r:id="rId31">
        <w:r>
          <w:rPr>
            <w:rStyle w:val="Hyperlink"/>
            <w:rFonts w:ascii="Times New Roman" w:hAnsi="Times New Roman"/>
            <w:b w:val="false"/>
            <w:i w:val="false"/>
            <w:color w:val="000000"/>
            <w:sz w:val="22"/>
          </w:rPr>
          <w:t>34A.7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911 service fund shall be established in the office of the county treasurer for each joint 911 service board and with the state treasurer for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Collected surcharge moneys and any interest thereon, as authorized in Iowa Code chapter </w:t>
      </w:r>
      <w:hyperlink r:id="rId32">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shall be deposited into the 911 service fund. 911 surcharge moneys must be kept separate from all other sources of revenue utilized for 911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joint 911 service boards, withdrawal of moneys from the 911 service fund shall be made on warrants drawn by the county auditor, per Iowa Code section </w:t>
      </w:r>
      <w:hyperlink r:id="rId33">
        <w:r>
          <w:rPr>
            <w:rStyle w:val="Hyperlink"/>
            <w:rFonts w:ascii="Times New Roman" w:hAnsi="Times New Roman"/>
            <w:b w:val="false"/>
            <w:i w:val="false"/>
            <w:color w:val="000000"/>
            <w:sz w:val="22"/>
          </w:rPr>
          <w:t>331.506</w:t>
        </w:r>
      </w:hyperlink>
      <w:r>
        <w:rPr>
          <w:rFonts w:ascii="Times New Roman" w:hAnsi="Times New Roman"/>
          <w:b w:val="false"/>
          <w:i w:val="false"/>
          <w:color w:val="000000"/>
          <w:sz w:val="22"/>
        </w:rPr>
        <w:t>, supported by claims and vouchers approved by the chairperson or vice chairperson of the joint 911 service board or delegated authority so designated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department of public safety, withdrawal of moneys from the 911 service fund shall be made in accordance with state laws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911 service funds shall be subject to examination by the department at any time during usual business hours. 911 service funds are subject to the audit provisions of Iowa Code chapter </w:t>
      </w:r>
      <w:hyperlink r:id="rId34">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xml:space="preserve">. A copy of all audits of the 911 service fund shall be furnished to the department within 30 days of receipt. If through the audit or monitoring process the department determines that a joint 911 service board is not adhering to an approved plan or does not have a valid board membership, or if the department determines that a joint 911 service board or the department of public safety is not using funds in the manner prescribed in these rules or Iowa Code chapter </w:t>
      </w:r>
      <w:hyperlink r:id="rId35">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the director may, after notice and hearing, suspend remittance distribution described in Iowa Code section </w:t>
      </w:r>
      <w:hyperlink r:id="rId36">
        <w:r>
          <w:rPr>
            <w:rStyle w:val="Hyperlink"/>
            <w:rFonts w:ascii="Times New Roman" w:hAnsi="Times New Roman"/>
            <w:b w:val="false"/>
            <w:i w:val="false"/>
            <w:color w:val="000000"/>
            <w:sz w:val="22"/>
          </w:rPr>
          <w:t>34A.7A</w:t>
        </w:r>
      </w:hyperlink>
      <w:r>
        <w:rPr>
          <w:rFonts w:ascii="Times New Roman" w:hAnsi="Times New Roman"/>
          <w:b w:val="false"/>
          <w:i w:val="false"/>
          <w:color w:val="000000"/>
          <w:sz w:val="22"/>
        </w:rPr>
        <w:t xml:space="preserve"> and order termination of expenditures from the 911 service fund. The joint 911 service board or department of public safety is not eligible to receive or expend surcharge moneys until such time as the 911 program manager determines that the board or department of public safety is in compliance with the approved plan, board membership, and fund usage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manager will provide common allowable expenditures in the NG911 Operations Plan detailed in rule </w:t>
      </w:r>
      <w:hyperlink r:id="rId37">
        <w:r>
          <w:rPr>
            <w:rStyle w:val="Hyperlink"/>
            <w:rFonts w:ascii="Times New Roman" w:hAnsi="Times New Roman"/>
            <w:b w:val="false"/>
            <w:i w:val="false"/>
            <w:color w:val="000000"/>
            <w:sz w:val="22"/>
          </w:rPr>
          <w:t>605—10.10</w:t>
        </w:r>
      </w:hyperlink>
      <w:r>
        <w:rPr>
          <w:rFonts w:ascii="Times New Roman" w:hAnsi="Times New Roman"/>
          <w:b w:val="false"/>
          <w:i w:val="false"/>
          <w:color w:val="000000"/>
          <w:sz w:val="22"/>
        </w:rPr>
        <w:t>(34A).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605—10.10</w:t>
      </w:r>
      <w:r>
        <w:rPr>
          <w:rFonts w:ascii="Times New Roman" w:hAnsi="Times New Roman"/>
          <w:b/>
          <w:i w:val="false"/>
          <w:color w:val="000000"/>
          <w:sz w:val="22"/>
        </w:rPr>
        <w:t xml:space="preserve">(34A) </w:t>
      </w:r>
      <w:r>
        <w:rPr>
          <w:rFonts w:ascii="Times New Roman" w:hAnsi="Times New Roman"/>
          <w:b/>
          <w:i w:val="false"/>
          <w:color w:val="000000"/>
          <w:sz w:val="22"/>
        </w:rPr>
        <w:t xml:space="preserve">NG911 Network Implementation and Operations Plan. </w:t>
      </w:r>
      <w:r>
        <w:rPr>
          <w:rFonts w:ascii="Times New Roman" w:hAnsi="Times New Roman"/>
          <w:b w:val="false"/>
          <w:i w:val="false"/>
          <w:color w:val="000000"/>
          <w:sz w:val="22"/>
        </w:rPr>
        <w:t>Each joint 911 service board, the department of public safety, the 911 communications council, and originating service providers shall cooperate with the 911 program manager in preparing the NG911 Network Implementation and Operations Plan for statewide implementation of NG911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Plan specifications. </w:t>
      </w:r>
      <w:r>
        <w:rPr>
          <w:rFonts w:ascii="Times New Roman" w:hAnsi="Times New Roman"/>
          <w:b w:val="false"/>
          <w:i w:val="false"/>
          <w:color w:val="000000"/>
          <w:sz w:val="22"/>
        </w:rPr>
        <w:t>The NG911 Network Implementation and Operations Plan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Maps showing the geographic location within the county of each PSAP that receives 911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all PSAPs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set of guidelines for determining eligible costs as set forth in Iowa Code chapter </w:t>
      </w:r>
      <w:hyperlink r:id="rId38">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schedule for the implementation and maintenance of the NG911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schedule for the implementation, maintenance and cost sharing of 911 call processing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Adoption by reference. </w:t>
      </w:r>
      <w:r>
        <w:rPr>
          <w:rFonts w:ascii="Times New Roman" w:hAnsi="Times New Roman"/>
          <w:b w:val="false"/>
          <w:i w:val="false"/>
          <w:color w:val="000000"/>
          <w:sz w:val="22"/>
        </w:rPr>
        <w:t>The NG911 Network Implementation and Operations Plan, effective July 1, 2018, and available from the Iowa Department of Homeland Security and Emergency Management, 7900 Hickman Road, Suite 500, Windsor Heights, Iowa, or at the Law Library in the Capitol Building, Des Moines, Iowa, is hereby adopted by reference effective August 8, 2018.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605—10.11</w:t>
      </w:r>
      <w:r>
        <w:rPr>
          <w:rFonts w:ascii="Times New Roman" w:hAnsi="Times New Roman"/>
          <w:b/>
          <w:i w:val="false"/>
          <w:color w:val="000000"/>
          <w:sz w:val="22"/>
        </w:rPr>
        <w:t xml:space="preserve">(34A) </w:t>
      </w:r>
      <w:r>
        <w:rPr>
          <w:rFonts w:ascii="Times New Roman" w:hAnsi="Times New Roman"/>
          <w:b/>
          <w:i w:val="false"/>
          <w:color w:val="000000"/>
          <w:sz w:val="22"/>
        </w:rPr>
        <w:t xml:space="preserve">Minimum operational and technical standards. </w:t>
      </w:r>
      <w:r>
        <w:rPr>
          <w:rFonts w:ascii="Times New Roman" w:hAnsi="Times New Roman"/>
          <w:b w:val="false"/>
          <w:i w:val="false"/>
          <w:color w:val="000000"/>
          <w:sz w:val="22"/>
        </w:rPr>
        <w:t>47 CFR Part 9</w:t>
      </w:r>
      <w:r>
        <w:rPr>
          <w:rFonts w:ascii="Times New Roman" w:hAnsi="Times New Roman"/>
          <w:b w:val="false"/>
          <w:i w:val="false"/>
          <w:color w:val="000000"/>
          <w:sz w:val="22"/>
        </w:rPr>
        <w:t xml:space="preserve"> as of December 1, 2025, is adopted by reference with the following additional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Each 911 system, supplemented with 911 surcharge moneys, shall, at a minimum, employ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routing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PSAP shall maintain an alternate means of receiving emergency calls from the public during an ESInet outage or degradation.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ANI and ALI information shall be maintained and updated in such a manner as to allow for 95 percent or greater degree of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911 authorities shall maintain NG911 GIS data according to standards published by the department and posted to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911 public safety answering points shall adhere to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PSAP shall operate seven days per week, 24 hours per day, with trained public safety telecommunicators on duty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primary published emergency number in the 911 service area shall be 911.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PSAPs will maintain interagency communications capabilities for emergency coordination purposes to include radio as well as the Public Switched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PSAP shall develop and maintain a PSAP standard operating procedure for receiving and dispatching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911 calls should only be transferred as necessary for faster dispatch of responders and to PSAPs that are capable of accepting all associated data, including ANI and ALI.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PSAPs shall maintain a logging recorder. Each 911 call shall be recorded using a logging recorder. Call recordings shall be maintained for a period of not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 control and security of PSAPs and associated dispatch centers shall be designed to prevent disruption of operations and provide a safe and secure environment of communication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911 authorities shall ensure that all vendors whose normal activities may involve contact with facilities associated with the 911 service are familiar with safeguarding of facilities’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Emergency electrical power shall be provided for the PSAP environment that will ensure continuous operations and communications during a power outage. Such power should start automatically in the event of power failure and shall have the ability to be sustained for a minimum of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PSAP and 911 authorities shall make every attempt to disallow the intrusion by automatic dialers, alarm systems, or automatic dialing and announcing devices through the 911 system. If intrusion by one of these devices should occur, 911 authorities shall make every attempt to contact the responsible party to ensure there is no such further occurrence by notifying the party that knowing and intentional interference with emergency telephone calls constitutes a crime under Iowa Code section </w:t>
      </w:r>
      <w:hyperlink r:id="rId39">
        <w:r>
          <w:rPr>
            <w:rStyle w:val="Hyperlink"/>
            <w:rFonts w:ascii="Times New Roman" w:hAnsi="Times New Roman"/>
            <w:b w:val="false"/>
            <w:i w:val="false"/>
            <w:color w:val="000000"/>
            <w:sz w:val="22"/>
          </w:rPr>
          <w:t>727.5</w:t>
        </w:r>
      </w:hyperlink>
      <w:r>
        <w:rPr>
          <w:rFonts w:ascii="Times New Roman" w:hAnsi="Times New Roman"/>
          <w:b w:val="false"/>
          <w:i w:val="false"/>
          <w:color w:val="000000"/>
          <w:sz w:val="22"/>
        </w:rPr>
        <w:t xml:space="preserve">. Those responsible for PSAP operations shall report persons who repeatedly use automatic dialers, alarm systems, or automatic announcing devices through the 911 system to the county attorney for investigation of possible violations of Iowa Code section </w:t>
      </w:r>
      <w:hyperlink r:id="rId40">
        <w:r>
          <w:rPr>
            <w:rStyle w:val="Hyperlink"/>
            <w:rFonts w:ascii="Times New Roman" w:hAnsi="Times New Roman"/>
            <w:b w:val="false"/>
            <w:i w:val="false"/>
            <w:color w:val="000000"/>
            <w:sz w:val="22"/>
          </w:rPr>
          <w:t>727.5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PSAP shall be equipped with an appropriate telecommunications device for the deaf in accordance with </w:t>
      </w:r>
      <w:r>
        <w:rPr>
          <w:rFonts w:ascii="Times New Roman" w:hAnsi="Times New Roman"/>
          <w:b w:val="false"/>
          <w:i w:val="false"/>
          <w:color w:val="000000"/>
          <w:sz w:val="22"/>
        </w:rPr>
        <w:t>28 CFR §35.162</w:t>
      </w:r>
      <w:r>
        <w:rPr>
          <w:rFonts w:ascii="Times New Roman" w:hAnsi="Times New Roman"/>
          <w:b w:val="false"/>
          <w:i w:val="false"/>
          <w:color w:val="000000"/>
          <w:sz w:val="22"/>
        </w:rPr>
        <w:t>, July 3,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PSAPs will have the capability to access translation services to help process 911 calls from non-English speakers.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Each PSAP shall adhere to NENA STA-020.1-2020 as of March 25,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Originating service providers shall adhere to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911 authorities shall be notified of all service interruptions in accordance with </w:t>
      </w:r>
      <w:r>
        <w:rPr>
          <w:rFonts w:ascii="Times New Roman" w:hAnsi="Times New Roman"/>
          <w:b w:val="false"/>
          <w:i w:val="false"/>
          <w:color w:val="000000"/>
          <w:sz w:val="22"/>
        </w:rPr>
        <w:t>47 CFR Part 4</w:t>
      </w:r>
      <w:r>
        <w:rPr>
          <w:rFonts w:ascii="Times New Roman" w:hAnsi="Times New Roman"/>
          <w:b w:val="false"/>
          <w:i w:val="false"/>
          <w:color w:val="000000"/>
          <w:sz w:val="22"/>
        </w:rPr>
        <w:t xml:space="preserve"> as amended to March 25,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Originating service providers and MLTSs must update and maintain the state ALI database with accurate information. When delivering 911 calls, caller location must be provided in compliance with </w:t>
      </w:r>
      <w:r>
        <w:rPr>
          <w:rFonts w:ascii="Times New Roman" w:hAnsi="Times New Roman"/>
          <w:b w:val="false"/>
          <w:i w:val="false"/>
          <w:color w:val="000000"/>
          <w:sz w:val="22"/>
        </w:rPr>
        <w:t>47 CFR §9.8</w:t>
      </w:r>
      <w:r>
        <w:rPr>
          <w:rFonts w:ascii="Times New Roman" w:hAnsi="Times New Roman"/>
          <w:b w:val="false"/>
          <w:i w:val="false"/>
          <w:color w:val="000000"/>
          <w:sz w:val="22"/>
        </w:rPr>
        <w:t xml:space="preserve">, </w:t>
      </w:r>
      <w:r>
        <w:rPr>
          <w:rFonts w:ascii="Times New Roman" w:hAnsi="Times New Roman"/>
          <w:b w:val="false"/>
          <w:i w:val="false"/>
          <w:color w:val="000000"/>
          <w:sz w:val="22"/>
        </w:rPr>
        <w:t>47 CFR §9.10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47 CFR §9.15</w:t>
      </w:r>
      <w:r>
        <w:rPr>
          <w:rFonts w:ascii="Times New Roman" w:hAnsi="Times New Roman"/>
          <w:b w:val="false"/>
          <w:i w:val="false"/>
          <w:color w:val="000000"/>
          <w:sz w:val="22"/>
        </w:rPr>
        <w:t>, all as amended to March 25,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the 911 entry point and NG911 network shall be approved by the 911 program manager. Originating service providers must provide the company name, address and point of contact with their request. If the originating service provider utilizes a third-party vendor, the vendor must provide this information listing the vendor’s customer’s requested information. The program manager should consider technical input provided by OSPs, including the number and location of 911 entry points.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605—10.12</w:t>
      </w:r>
      <w:r>
        <w:rPr>
          <w:rFonts w:ascii="Times New Roman" w:hAnsi="Times New Roman"/>
          <w:b/>
          <w:i w:val="false"/>
          <w:color w:val="000000"/>
          <w:sz w:val="22"/>
        </w:rPr>
        <w:t xml:space="preserve">(34A) </w:t>
      </w:r>
      <w:r>
        <w:rPr>
          <w:rFonts w:ascii="Times New Roman" w:hAnsi="Times New Roman"/>
          <w:b/>
          <w:i w:val="false"/>
          <w:color w:val="000000"/>
          <w:sz w:val="22"/>
        </w:rPr>
        <w:t xml:space="preserve">Waivers, variance request, and 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All requests for variances or waivers shall be submitted to the 911 program manager in writing and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variance(s) or waiver(s)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Supporting information setting forth the reasons the variance or waiver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resolution or minutes of the joint 911 service board meeting that authorizes the application for a variance or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chairperson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911 program manager may grant a variance or waiver based upon the provisions of Iowa Code chapter </w:t>
      </w:r>
      <w:hyperlink r:id="rId41">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or other applicable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variance or waiver, the 911 program manager shall evaluate the request and schedule a review within 20 working days of receipt of the request. The review shall be informal, and the petitioner may present materials, documents and testimony in support of the petitioner’s request. The 911 program manager shall determine if the request meets the criteria established and shall issue a decision within 20 working days. The 911 program manager shall notify the petitioner, in writing, of the acceptance or rejection of the petition. If the petition is rejected, such notice shall include the reasons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605—10.13</w:t>
      </w:r>
      <w:r>
        <w:rPr>
          <w:rFonts w:ascii="Times New Roman" w:hAnsi="Times New Roman"/>
          <w:b/>
          <w:i w:val="false"/>
          <w:color w:val="000000"/>
          <w:sz w:val="22"/>
        </w:rPr>
        <w:t xml:space="preserve">(34A) </w:t>
      </w:r>
      <w:r>
        <w:rPr>
          <w:rFonts w:ascii="Times New Roman" w:hAnsi="Times New Roman"/>
          <w:b/>
          <w:i w:val="false"/>
          <w:color w:val="000000"/>
          <w:sz w:val="22"/>
        </w:rPr>
        <w:t xml:space="preserve">Administrative hearings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911 program manager decisions regarding the acceptance or refusal of a 911 service plan, in whole or in part; the implementation of 911; and the imposition of the 911 surcharge within a specific 911 service area may be contested by an affected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Request for hearing shall be made in writing to the director within 30 days of the 911 program manager’s mailing or serving of a decision and shall state the reason(s) for the request and shall be signed by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The director shall schedule a hearing within ten working days of receipt of the request for hearing. The director shall preside over the hearing, at which time the appellant may present any evidence, documentation, or other information regarding the matter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10.13(4)</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ruling regarding the matter within 20 working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10.13(5)</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the director’s ruling may file a written request for a rehearing within 20 days of issuance of the ruling. A rehearing will be conducted only when additional evidence is available, the evidence is material to the case, and good cause existed for the failure to present the evidence at the initial hearing. The director will schedule a hearing within 20 days after the receipt of the written request. The director shall issue a ruling regarding the matter within 20 working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10.13(6)</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the director’s ruling may file a written appeal to the director. The appeal request shall contain information identifying the appealing party, the ruling being appealed, specific findings or conclusions to which exception is taken, the relief sought, and the grounds for relief. The director shall issue a ruling regarding the matter within 90 days of the hearing. The director’s ruling constitutes final agency action for purposes of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0072D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2">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2/17/89—published 3/8/89, effective 2/17/89]</w:t>
      </w:r>
    </w:p>
    <w:p>
      <w:pPr>
        <w:spacing w:before="0" w:after="0"/>
        <w:ind w:left="120"/>
        <w:jc w:val="center"/>
      </w:pPr>
      <w:r>
        <w:rPr>
          <w:rFonts w:ascii="Times New Roman" w:hAnsi="Times New Roman"/>
          <w:b w:val="false"/>
          <w:i w:val="false"/>
          <w:color w:val="000000"/>
          <w:sz w:val="21"/>
        </w:rPr>
        <w:t>[Filed 6/1/89, Notice 3/8/89—published 6/28/89, effective 8/2/89]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8/29/89—published 9/20/89, effective 8/29/89]</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emergency 9/3/98—published 9/23/98, effective 9/4/98]</w:t>
      </w:r>
    </w:p>
    <w:p>
      <w:pPr>
        <w:spacing w:before="0" w:after="0"/>
        <w:ind w:left="120"/>
        <w:jc w:val="center"/>
      </w:pPr>
      <w:r>
        <w:rPr>
          <w:rFonts w:ascii="Times New Roman" w:hAnsi="Times New Roman"/>
          <w:b w:val="false"/>
          <w:i w:val="false"/>
          <w:color w:val="000000"/>
          <w:sz w:val="21"/>
        </w:rPr>
        <w:t>[Filed 11/12/98, Notice 9/23/98—published 12/2/98, effective 1/6/99]</w:t>
      </w:r>
    </w:p>
    <w:p>
      <w:pPr>
        <w:spacing w:before="0" w:after="0"/>
        <w:ind w:left="120"/>
        <w:jc w:val="center"/>
      </w:pPr>
      <w:r>
        <w:rPr>
          <w:rFonts w:ascii="Times New Roman" w:hAnsi="Times New Roman"/>
          <w:b w:val="false"/>
          <w:i w:val="false"/>
          <w:color w:val="000000"/>
          <w:sz w:val="21"/>
        </w:rPr>
        <w:t>[Filed without Notice 1/7/99—published 1/27/99, effective 3/3/99]</w:t>
      </w:r>
    </w:p>
    <w:p>
      <w:pPr>
        <w:spacing w:before="0" w:after="0"/>
        <w:ind w:left="120"/>
        <w:jc w:val="center"/>
      </w:pPr>
      <w:r>
        <w:rPr>
          <w:rFonts w:ascii="Times New Roman" w:hAnsi="Times New Roman"/>
          <w:b w:val="false"/>
          <w:i w:val="false"/>
          <w:color w:val="000000"/>
          <w:sz w:val="21"/>
        </w:rPr>
        <w:t>[Filed emergency 1/7/00—published 1/26/00, effective 2/1/00]</w:t>
      </w:r>
    </w:p>
    <w:p>
      <w:pPr>
        <w:spacing w:before="0" w:after="0"/>
        <w:ind w:left="120"/>
        <w:jc w:val="center"/>
      </w:pPr>
      <w:r>
        <w:rPr>
          <w:rFonts w:ascii="Times New Roman" w:hAnsi="Times New Roman"/>
          <w:b w:val="false"/>
          <w:i w:val="false"/>
          <w:color w:val="000000"/>
          <w:sz w:val="21"/>
        </w:rPr>
        <w:t>[Filed 3/2/00, Notice 1/26/00—published 3/22/00, effective 4/26/00]</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emergency 3/12/04—published 3/31/04, effective 3/12/04]</w:t>
      </w:r>
    </w:p>
    <w:p>
      <w:pPr>
        <w:spacing w:before="0" w:after="0"/>
        <w:ind w:left="120"/>
        <w:jc w:val="center"/>
      </w:pPr>
      <w:r>
        <w:rPr>
          <w:rFonts w:ascii="Times New Roman" w:hAnsi="Times New Roman"/>
          <w:b w:val="false"/>
          <w:i w:val="false"/>
          <w:color w:val="000000"/>
          <w:sz w:val="21"/>
        </w:rPr>
        <w:t>[Filed 5/6/04, Notice 3/31/04—published 5/26/04, effective 6/30/04]</w:t>
      </w:r>
    </w:p>
    <w:p>
      <w:pPr>
        <w:spacing w:before="0" w:after="0"/>
        <w:ind w:left="120"/>
        <w:jc w:val="center"/>
      </w:pPr>
      <w:r>
        <w:rPr>
          <w:rFonts w:ascii="Times New Roman" w:hAnsi="Times New Roman"/>
          <w:b w:val="false"/>
          <w:i w:val="false"/>
          <w:color w:val="000000"/>
          <w:sz w:val="21"/>
        </w:rPr>
        <w:t>[Filed emergency 5/18/04—published 6/9/04, effective 5/18/04]</w:t>
      </w:r>
    </w:p>
    <w:p>
      <w:pPr>
        <w:spacing w:before="0" w:after="0"/>
        <w:ind w:left="120"/>
        <w:jc w:val="center"/>
      </w:pPr>
      <w:r>
        <w:rPr>
          <w:rFonts w:ascii="Times New Roman" w:hAnsi="Times New Roman"/>
          <w:b w:val="false"/>
          <w:i w:val="false"/>
          <w:color w:val="000000"/>
          <w:sz w:val="21"/>
        </w:rPr>
        <w:t>[Filed 7/15/04, Notice 6/9/04—published 8/4/04, effective 9/8/04]</w:t>
      </w:r>
    </w:p>
    <w:p>
      <w:pPr>
        <w:spacing w:before="0" w:after="0"/>
        <w:ind w:left="120"/>
        <w:jc w:val="center"/>
      </w:pPr>
      <w:r>
        <w:rPr>
          <w:rFonts w:ascii="Times New Roman" w:hAnsi="Times New Roman"/>
          <w:b w:val="false"/>
          <w:i w:val="false"/>
          <w:color w:val="000000"/>
          <w:sz w:val="21"/>
        </w:rPr>
        <w:t>[Filed 8/27/04, Notice 7/21/04—published 9/15/04, effective 10/20/04]</w:t>
      </w:r>
    </w:p>
    <w:p>
      <w:pPr>
        <w:spacing w:before="0" w:after="0"/>
        <w:ind w:left="120"/>
        <w:jc w:val="center"/>
      </w:pPr>
      <w:r>
        <w:rPr>
          <w:rFonts w:ascii="Times New Roman" w:hAnsi="Times New Roman"/>
          <w:b w:val="false"/>
          <w:i w:val="false"/>
          <w:color w:val="000000"/>
          <w:sz w:val="21"/>
        </w:rPr>
        <w:t>[Filed 8/10/07, Notice 6/20/07—published 8/29/07, effective 10/3/07]</w:t>
      </w:r>
    </w:p>
    <w:p>
      <w:pPr>
        <w:spacing w:before="0" w:after="0"/>
        <w:ind w:left="120"/>
        <w:jc w:val="center"/>
      </w:pPr>
      <w:r>
        <w:rPr>
          <w:rFonts w:ascii="Times New Roman" w:hAnsi="Times New Roman"/>
          <w:b w:val="false"/>
          <w:i w:val="false"/>
          <w:color w:val="000000"/>
          <w:sz w:val="21"/>
        </w:rPr>
        <w:t>[Filed ARC 7695B</w:t>
      </w:r>
      <w:r>
        <w:rPr>
          <w:rFonts w:ascii="Times New Roman" w:hAnsi="Times New Roman"/>
          <w:b w:val="false"/>
          <w:i w:val="false"/>
          <w:color w:val="000000"/>
          <w:sz w:val="21"/>
        </w:rPr>
        <w:t xml:space="preserve"> (Notice ARC 7431B, IAB 12/17/08)</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8314B</w:t>
      </w:r>
      <w:r>
        <w:rPr>
          <w:rFonts w:ascii="Times New Roman" w:hAnsi="Times New Roman"/>
          <w:b w:val="false"/>
          <w:i w:val="false"/>
          <w:color w:val="000000"/>
          <w:sz w:val="21"/>
        </w:rPr>
        <w:t xml:space="preserve"> (Notice ARC 8184B, IAB 9/23/09)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0602C</w:t>
      </w:r>
      <w:r>
        <w:rPr>
          <w:rFonts w:ascii="Times New Roman" w:hAnsi="Times New Roman"/>
          <w:b w:val="false"/>
          <w:i w:val="false"/>
          <w:color w:val="000000"/>
          <w:sz w:val="21"/>
        </w:rPr>
        <w:t xml:space="preserve"> (Notice ARC 0512C,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1538C</w:t>
      </w:r>
      <w:r>
        <w:rPr>
          <w:rFonts w:ascii="Times New Roman" w:hAnsi="Times New Roman"/>
          <w:b w:val="false"/>
          <w:i w:val="false"/>
          <w:color w:val="000000"/>
          <w:sz w:val="21"/>
        </w:rPr>
        <w:t xml:space="preserve"> (Notice ARC 1463C,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2270C</w:t>
      </w:r>
      <w:r>
        <w:rPr>
          <w:rFonts w:ascii="Times New Roman" w:hAnsi="Times New Roman"/>
          <w:b w:val="false"/>
          <w:i w:val="false"/>
          <w:color w:val="000000"/>
          <w:sz w:val="21"/>
        </w:rPr>
        <w:t xml:space="preserve"> (Notice ARC 2154C,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Emergency ARC 2741C, IAB 10/12/16, effective 9/14/16]</w:t>
      </w:r>
    </w:p>
    <w:p>
      <w:pPr>
        <w:spacing w:before="0" w:after="0"/>
        <w:ind w:left="120"/>
        <w:jc w:val="center"/>
      </w:pPr>
      <w:r>
        <w:rPr>
          <w:rFonts w:ascii="Times New Roman" w:hAnsi="Times New Roman"/>
          <w:b w:val="false"/>
          <w:i w:val="false"/>
          <w:color w:val="000000"/>
          <w:sz w:val="21"/>
        </w:rPr>
        <w:t>[Filed ARC 2835C</w:t>
      </w:r>
      <w:r>
        <w:rPr>
          <w:rFonts w:ascii="Times New Roman" w:hAnsi="Times New Roman"/>
          <w:b w:val="false"/>
          <w:i w:val="false"/>
          <w:color w:val="000000"/>
          <w:sz w:val="21"/>
        </w:rPr>
        <w:t xml:space="preserve"> (Notice ARC 2740C,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3233C</w:t>
      </w:r>
      <w:r>
        <w:rPr>
          <w:rFonts w:ascii="Times New Roman" w:hAnsi="Times New Roman"/>
          <w:b w:val="false"/>
          <w:i w:val="false"/>
          <w:color w:val="000000"/>
          <w:sz w:val="21"/>
        </w:rPr>
        <w:t xml:space="preserve"> (Notice ARC 3090C,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3868C</w:t>
      </w:r>
      <w:r>
        <w:rPr>
          <w:rFonts w:ascii="Times New Roman" w:hAnsi="Times New Roman"/>
          <w:b w:val="false"/>
          <w:i w:val="false"/>
          <w:color w:val="000000"/>
          <w:sz w:val="21"/>
        </w:rPr>
        <w:t xml:space="preserve"> (Notice ARC 3778C,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4887C</w:t>
      </w:r>
      <w:r>
        <w:rPr>
          <w:rFonts w:ascii="Times New Roman" w:hAnsi="Times New Roman"/>
          <w:b w:val="false"/>
          <w:i w:val="false"/>
          <w:color w:val="000000"/>
          <w:sz w:val="21"/>
        </w:rPr>
        <w:t xml:space="preserve"> (Notice ARC 4769C, IAB 11/20/19)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[Filed ARC 6832C</w:t>
      </w:r>
      <w:r>
        <w:rPr>
          <w:rFonts w:ascii="Times New Roman" w:hAnsi="Times New Roman"/>
          <w:b w:val="false"/>
          <w:i w:val="false"/>
          <w:color w:val="000000"/>
          <w:sz w:val="21"/>
        </w:rPr>
        <w:t xml:space="preserve"> (Notice ARC 6528C, IAB 9/21/22)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0072D</w:t>
      </w:r>
      <w:r>
        <w:rPr>
          <w:rFonts w:ascii="Times New Roman" w:hAnsi="Times New Roman"/>
          <w:b w:val="false"/>
          <w:i w:val="false"/>
          <w:color w:val="000000"/>
          <w:sz w:val="21"/>
        </w:rPr>
        <w:t xml:space="preserve"> (Notice ARC 9825C, IAB 12/24/25)</w:t>
      </w:r>
      <w:r>
        <w:rPr>
          <w:rFonts w:ascii="Times New Roman" w:hAnsi="Times New Roman"/>
          <w:b w:val="false"/>
          <w:i w:val="false"/>
          <w:color w:val="000000"/>
          <w:sz w:val="21"/>
        </w:rPr>
        <w:t>, IAB 2/18/26, effective 3/25/26]</w:t>
      </w:r>
    </w:p>
    <w:p>
      <w:pPr>
        <w:pBdr>
          <w:bottom w:space="2"/>
        </w:pBdr>
        <w:spacing w:before="0" w:after="0"/>
        <w:ind w:left="120"/>
        <w:jc w:val="both"/>
      </w:pPr>
      <w:r>
        <w:rPr>
          <w:rFonts w:ascii="Times New Roman" w:hAnsi="Times New Roman"/>
          <w:b w:val="false"/>
          <w:i w:val="false"/>
          <w:color w:val="000000"/>
          <w:sz w:val="22"/>
        </w:rPr>
        <w:t>Effective date of 8/2/89 delayed 70 days by the Administrative Rules Review Committee at its July 11, 1989, meeting.</w:t>
      </w:r>
    </w:p>
    <w:sectPr>
      <w:footerReference r:id="rId4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4A.1.pdf" Type="http://schemas.openxmlformats.org/officeDocument/2006/relationships/hyperlink" Id="rId5"/>
    <Relationship TargetMode="External" Target="https://www.legis.iowa.gov/docs/ico/chapter/34A.2.pdf" Type="http://schemas.openxmlformats.org/officeDocument/2006/relationships/hyperlink" Id="rId6"/>
    <Relationship TargetMode="External" Target="https://www.legis.iowa.gov/docs/ico/chapter/34A.15.pdf" Type="http://schemas.openxmlformats.org/officeDocument/2006/relationships/hyperlink" Id="rId7"/>
    <Relationship TargetMode="External" Target="https://www.legis.iowa.gov/docs/ico/chapter/34A.pdf" Type="http://schemas.openxmlformats.org/officeDocument/2006/relationships/hyperlink" Id="rId8"/>
    <Relationship TargetMode="External" Target="https://www.legis.iowa.gov/docs/ico/chapter/29C.2.pdf" Type="http://schemas.openxmlformats.org/officeDocument/2006/relationships/hyperlink" Id="rId9"/>
    <Relationship TargetMode="External" Target="https://www.legis.iowa.gov/docs/ico/chapter/34A.2.pdf" Type="http://schemas.openxmlformats.org/officeDocument/2006/relationships/hyperlink" Id="rId10"/>
    <Relationship TargetMode="External" Target="https://www.legis.iowa.gov/docs/ico/chapter/34A.7B.pdf" Type="http://schemas.openxmlformats.org/officeDocument/2006/relationships/hyperlink" Id="rId11"/>
    <Relationship TargetMode="External" Target="https://www.legis.iowa.gov/docs/iac/chapter/701.217.pdf" Type="http://schemas.openxmlformats.org/officeDocument/2006/relationships/hyperlink" Id="rId12"/>
    <Relationship TargetMode="External" Target="https://www.legis.iowa.gov/docs/ico/chapter/80B.11C.pdf" Type="http://schemas.openxmlformats.org/officeDocument/2006/relationships/hyperlink" Id="rId13"/>
    <Relationship TargetMode="External" Target="https://www.legis.iowa.gov/docs/ico/chapter/34A.3.pdf" Type="http://schemas.openxmlformats.org/officeDocument/2006/relationships/hyperlink" Id="rId14"/>
    <Relationship TargetMode="External" Target="https://www.legis.iowa.gov/docs/ico/chapter/28E.pdf" Type="http://schemas.openxmlformats.org/officeDocument/2006/relationships/hyperlink" Id="rId15"/>
    <Relationship TargetMode="External" Target="https://www.legis.iowa.gov/docs/ico/chapter/34A.3.pdf" Type="http://schemas.openxmlformats.org/officeDocument/2006/relationships/hyperlink" Id="rId16"/>
    <Relationship TargetMode="External" Target="https://www.legis.iowa.gov/docs/ico/chapter/29C.9.pdf" Type="http://schemas.openxmlformats.org/officeDocument/2006/relationships/hyperlink" Id="rId17"/>
    <Relationship TargetMode="External" Target="https://www.legis.iowa.gov/docs/ico/chapter/21.pdf" Type="http://schemas.openxmlformats.org/officeDocument/2006/relationships/hyperlink" Id="rId18"/>
    <Relationship TargetMode="External" Target="https://www.legis.iowa.gov/docs/ico/chapter/34A.3.pdf" Type="http://schemas.openxmlformats.org/officeDocument/2006/relationships/hyperlink" Id="rId19"/>
    <Relationship TargetMode="External" Target="https://www.legis.iowa.gov/docs/ico/chapter/34A.3.pdf" Type="http://schemas.openxmlformats.org/officeDocument/2006/relationships/hyperlink" Id="rId20"/>
    <Relationship TargetMode="External" Target="https://www.legis.iowa.gov/docs/ico/chapter/10.12.pdf" Type="http://schemas.openxmlformats.org/officeDocument/2006/relationships/hyperlink" Id="rId21"/>
    <Relationship TargetMode="External" Target="https://www.legis.iowa.gov/docs/iac/rule/605.10.4.pdf" Type="http://schemas.openxmlformats.org/officeDocument/2006/relationships/hyperlink" Id="rId22"/>
    <Relationship TargetMode="External" Target="https://www.legis.iowa.gov/docs/iac/rule/605.10.3.pdf" Type="http://schemas.openxmlformats.org/officeDocument/2006/relationships/hyperlink" Id="rId23"/>
    <Relationship TargetMode="External" Target="https://www.legis.iowa.gov/docs/ico/chapter/34A.pdf" Type="http://schemas.openxmlformats.org/officeDocument/2006/relationships/hyperlink" Id="rId24"/>
    <Relationship TargetMode="External" Target="https://www.legis.iowa.gov/docs/ico/chapter/34A.7.pdf" Type="http://schemas.openxmlformats.org/officeDocument/2006/relationships/hyperlink" Id="rId25"/>
    <Relationship TargetMode="External" Target="https://www.legis.iowa.gov/docs/ico/chapter/34A.8.pdf" Type="http://schemas.openxmlformats.org/officeDocument/2006/relationships/hyperlink" Id="rId26"/>
    <Relationship TargetMode="External" Target="https://www.legis.iowa.gov/docs/ico/chapter/34A.7.pdf" Type="http://schemas.openxmlformats.org/officeDocument/2006/relationships/hyperlink" Id="rId27"/>
    <Relationship TargetMode="External" Target="https://www.legis.iowa.gov/docs/ico/chapter/34A.7A.pdf" Type="http://schemas.openxmlformats.org/officeDocument/2006/relationships/hyperlink" Id="rId28"/>
    <Relationship TargetMode="External" Target="https://www.legis.iowa.gov/docs/ico/chapter/34A.7B.pdf" Type="http://schemas.openxmlformats.org/officeDocument/2006/relationships/hyperlink" Id="rId29"/>
    <Relationship TargetMode="External" Target="https://www.legis.iowa.gov/docs/iac/rule/701.217.8.pdf" Type="http://schemas.openxmlformats.org/officeDocument/2006/relationships/hyperlink" Id="rId30"/>
    <Relationship TargetMode="External" Target="https://www.legis.iowa.gov/docs/ico/chapter/34A.7.pdf" Type="http://schemas.openxmlformats.org/officeDocument/2006/relationships/hyperlink" Id="rId31"/>
    <Relationship TargetMode="External" Target="https://www.legis.iowa.gov/docs/ico/chapter/34A.pdf" Type="http://schemas.openxmlformats.org/officeDocument/2006/relationships/hyperlink" Id="rId32"/>
    <Relationship TargetMode="External" Target="https://www.legis.iowa.gov/docs/ico/chapter/331.506.pdf" Type="http://schemas.openxmlformats.org/officeDocument/2006/relationships/hyperlink" Id="rId33"/>
    <Relationship TargetMode="External" Target="https://www.legis.iowa.gov/docs/ico/chapter/11.pdf" Type="http://schemas.openxmlformats.org/officeDocument/2006/relationships/hyperlink" Id="rId34"/>
    <Relationship TargetMode="External" Target="https://www.legis.iowa.gov/docs/ico/chapter/34A.pdf" Type="http://schemas.openxmlformats.org/officeDocument/2006/relationships/hyperlink" Id="rId35"/>
    <Relationship TargetMode="External" Target="https://www.legis.iowa.gov/docs/ico/chapter/34A.7A.pdf" Type="http://schemas.openxmlformats.org/officeDocument/2006/relationships/hyperlink" Id="rId36"/>
    <Relationship TargetMode="External" Target="https://www.legis.iowa.gov/docs/iac/rule/605.10.10.pdf" Type="http://schemas.openxmlformats.org/officeDocument/2006/relationships/hyperlink" Id="rId37"/>
    <Relationship TargetMode="External" Target="https://www.legis.iowa.gov/docs/ico/chapter/34A.pdf" Type="http://schemas.openxmlformats.org/officeDocument/2006/relationships/hyperlink" Id="rId38"/>
    <Relationship TargetMode="External" Target="https://www.legis.iowa.gov/docs/ico/chapter/727.5.pdf" Type="http://schemas.openxmlformats.org/officeDocument/2006/relationships/hyperlink" Id="rId39"/>
    <Relationship TargetMode="External" Target="https://www.legis.iowa.gov/docs/ico/chapter/727.5.pdf" Type="http://schemas.openxmlformats.org/officeDocument/2006/relationships/hyperlink" Id="rId40"/>
    <Relationship TargetMode="External" Target="https://www.legis.iowa.gov/docs/ico/chapter/34A.pdf" Type="http://schemas.openxmlformats.org/officeDocument/2006/relationships/hyperlink" Id="rId41"/>
    <Relationship TargetMode="External" Target="https://www.legis.iowa.gov/docs/ico/chapter/34A.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