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TIMBER BUYERS</w:t>
      </w:r>
    </w:p>
    <w:p>
      <w:pPr>
        <w:spacing w:before="0" w:after="0"/>
        <w:ind w:left="120"/>
        <w:jc w:val="center"/>
      </w:pPr>
      <w:r>
        <w:rPr>
          <w:rFonts w:ascii="Times New Roman" w:hAnsi="Times New Roman"/>
          <w:b w:val="false"/>
          <w:i w:val="false"/>
          <w:color w:val="000000"/>
          <w:sz w:val="14"/>
        </w:rPr>
        <w:t>[Prior to 12/31/86, Conservation Commission[290] Ch 49]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571—72.1</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“Collateral bond” </w:t>
      </w:r>
      <w:r>
        <w:rPr>
          <w:rFonts w:ascii="Times New Roman" w:hAnsi="Times New Roman"/>
          <w:b w:val="false"/>
          <w:i w:val="false"/>
          <w:color w:val="000000"/>
          <w:sz w:val="22"/>
        </w:rPr>
        <w:t>means a bond signed by the timber buyer as principal and accompanied by a bank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“Corporate surety bond” </w:t>
      </w:r>
      <w:r>
        <w:rPr>
          <w:rFonts w:ascii="Times New Roman" w:hAnsi="Times New Roman"/>
          <w:b w:val="false"/>
          <w:i w:val="false"/>
          <w:color w:val="000000"/>
          <w:sz w:val="22"/>
        </w:rPr>
        <w:t>means a bond signed by the timber buyer as principal and a corporate surety authorized to engage in the business of executing surety bonds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the administrator of the division of forests and forestry who has been designated to act for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ownership” </w:t>
      </w:r>
      <w:r>
        <w:rPr>
          <w:rFonts w:ascii="Times New Roman" w:hAnsi="Times New Roman"/>
          <w:b w:val="false"/>
          <w:i w:val="false"/>
          <w:color w:val="000000"/>
          <w:sz w:val="22"/>
        </w:rPr>
        <w:t>means a timber sale contract; bill of sale or bill of lading showing owner’s name, address, and telephone number, point of origin, and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Act” </w:t>
      </w:r>
      <w:r>
        <w:rPr>
          <w:rFonts w:ascii="Times New Roman" w:hAnsi="Times New Roman"/>
          <w:b w:val="false"/>
          <w:i w:val="false"/>
          <w:color w:val="000000"/>
          <w:sz w:val="22"/>
        </w:rPr>
        <w:t xml:space="preserve">means Iowa Code section </w:t>
      </w:r>
      <w:hyperlink r:id="rId5">
        <w:r>
          <w:rPr>
            <w:rStyle w:val="Hyperlink"/>
            <w:rFonts w:ascii="Times New Roman" w:hAnsi="Times New Roman"/>
            <w:b w:val="false"/>
            <w:i w:val="false"/>
            <w:color w:val="000000"/>
            <w:sz w:val="22"/>
          </w:rPr>
          <w:t>456A.36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“Timber buyer” </w:t>
      </w:r>
      <w:r>
        <w:rPr>
          <w:rFonts w:ascii="Times New Roman" w:hAnsi="Times New Roman"/>
          <w:b w:val="false"/>
          <w:i w:val="false"/>
          <w:color w:val="000000"/>
          <w:sz w:val="22"/>
        </w:rPr>
        <w:t>means a person engaged in the business of buying timber for sawing into lumber for processing or resale, but does not include a person who occasionally purchases timber for sawing or processing for the person’s own use and not for resale. “Timber buyer” includes a person who contracts with a timber grower on a shared-profit basis to harvest timber from the grower’s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“Timber buyer surety bond” </w:t>
      </w:r>
      <w:r>
        <w:rPr>
          <w:rFonts w:ascii="Times New Roman" w:hAnsi="Times New Roman"/>
          <w:b w:val="false"/>
          <w:i w:val="false"/>
          <w:color w:val="000000"/>
          <w:sz w:val="22"/>
        </w:rPr>
        <w:t>means a bond signed by the timber buyer as principal, bonding the timber buyer to the commission for the performance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571—72.2</w:t>
      </w:r>
      <w:r>
        <w:rPr>
          <w:rFonts w:ascii="Times New Roman" w:hAnsi="Times New Roman"/>
          <w:b/>
          <w:i w:val="false"/>
          <w:color w:val="000000"/>
          <w:sz w:val="22"/>
        </w:rPr>
        <w:t xml:space="preserve">(456A) </w:t>
      </w:r>
      <w:r>
        <w:rPr>
          <w:rFonts w:ascii="Times New Roman" w:hAnsi="Times New Roman"/>
          <w:b/>
          <w:i w:val="false"/>
          <w:color w:val="000000"/>
          <w:sz w:val="22"/>
        </w:rPr>
        <w:t xml:space="preserve">Applicability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color w:val="000000"/>
          <w:sz w:val="22"/>
        </w:rPr>
        <w:t xml:space="preserve">Duty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On and after January 1, 1981, no person shall engage in the business of timber buying in the state of Iowa unless the timber buyer shall have on file with the department a bond and application for bond approval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Timber buying. </w:t>
      </w:r>
      <w:r>
        <w:rPr>
          <w:rFonts w:ascii="Times New Roman" w:hAnsi="Times New Roman"/>
          <w:b w:val="false"/>
          <w:i w:val="false"/>
          <w:color w:val="000000"/>
          <w:sz w:val="22"/>
        </w:rPr>
        <w:t xml:space="preserve">All persons engaged in the business of timber buying shall file prior to engaging in business as a timber buyer, a bond complying with these rules and an application for bond approval as specified in </w:t>
      </w:r>
      <w:hyperlink r:id="rId6">
        <w:r>
          <w:rPr>
            <w:rStyle w:val="Hyperlink"/>
            <w:rFonts w:ascii="Times New Roman" w:hAnsi="Times New Roman"/>
            <w:b w:val="false"/>
            <w:i w:val="false"/>
            <w:color w:val="000000"/>
            <w:sz w:val="22"/>
          </w:rPr>
          <w:t>571—72.2</w:t>
        </w:r>
      </w:hyperlink>
      <w:r>
        <w:rPr>
          <w:rFonts w:ascii="Times New Roman" w:hAnsi="Times New Roman"/>
          <w:b w:val="false"/>
          <w:i w:val="false"/>
          <w:color w:val="000000"/>
          <w:sz w:val="22"/>
        </w:rPr>
        <w:t xml:space="preserve">(456A) and </w:t>
      </w:r>
      <w:hyperlink r:id="rId7">
        <w:r>
          <w:rPr>
            <w:rStyle w:val="Hyperlink"/>
            <w:rFonts w:ascii="Times New Roman" w:hAnsi="Times New Roman"/>
            <w:b w:val="false"/>
            <w:i w:val="false"/>
            <w:color w:val="000000"/>
            <w:sz w:val="22"/>
          </w:rPr>
          <w:t>571—72.3</w:t>
        </w:r>
      </w:hyperlink>
      <w:r>
        <w:rPr>
          <w:rFonts w:ascii="Times New Roman" w:hAnsi="Times New Roman"/>
          <w:b w:val="false"/>
          <w:i w:val="false"/>
          <w:color w:val="000000"/>
          <w:sz w:val="22"/>
        </w:rPr>
        <w:t>(456A). Should the department determine that the bond or application, although in substantial compliance, is insufficient to comply with the law, it shall provide notice by certified mail, return receipt requested. The timber buyer will be given 20 days to correct the insufficiency. If not corrected within that time period, or within an additional time period approved by the director, the timber buyer shall be deemed to be in violation of the Act and of these rules. If the department determines that the bond or application does not substantially comply with the Act or these rules, it shall immediately notify the timber buyer that the filing does not satisfy the statutory requirements for filing a bond or surety and that the buyer may not lawfully engage in the business of timber buying until a bond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For purposes of this rule, the date of filing shall be the date on which the materials are received by the department or the date postmarked, if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color w:val="000000"/>
          <w:sz w:val="22"/>
        </w:rPr>
        <w:t xml:space="preserve">Filing of required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Bond Approval, Form NRC72-1.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NRC72-1 shall be filed as a single copy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NRC72-1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NRC72-1 shall be refiled annually by January 1 of each calendar year the timber buyer will be engaged in the business of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timber buyer shall report the amount of dollars paid to timber growers in one of the following ways: (1) for the timber buyer’s most recently completed fiscal or business year, or (2) for the 12 months preceding the filing of the application for bond approval and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Corporate Surety Bond, Form NRC72-2.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NRC72-2 shall be filed as a single copy with the department at the same time as the application for bond approval unless a collateral bond and bank certificate of deposit are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NRC72-2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NRC72-2 shall be in the amount determined by the timber buyer and reported to the department by the timber buyer on Form NRC72-1, Application for Bond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Timber Buyer Surety Bond, Form NRC72-3.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NRC72-3 shall be filed as a single copy at the same time as the collateral assignment  of certificate of deposit, Form NRC72-4, and the bank certificate of deposit,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NRC72-3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Collateral Assignment of Certificate of Deposit, Form NRC72-4.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NRC72-4 shall be filed as a single copy with the department unless a surety bond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NRC72-4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NRC72-4 shall be accompanied by a bank certificate of deposit in the amount determined by the timber buyer and reported to the department by the timber buyer on the Application for Bond Approval, Form NRC72-1, and by Timber Buyer Surety Bond, Form NRC72-3.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Verified Application for Release of Bond and Certificate of Deposit, Form NRC72-5.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NRC72-5 shall be filed with the department by timber buyers who wish the release of their certificate of deposit being held by the department in lieu of a surety bond because that person wishes to replace it with a surety bond or because that person no longer wishes to stay in the timber buying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filings must be on approved department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bank certificate of deposit and collateral bond. </w:t>
      </w:r>
      <w:r>
        <w:rPr>
          <w:rFonts w:ascii="Times New Roman" w:hAnsi="Times New Roman"/>
          <w:b w:val="false"/>
          <w:i w:val="false"/>
          <w:color w:val="000000"/>
          <w:sz w:val="22"/>
        </w:rPr>
        <w:t>Collateral bonds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obtain possession of and keep in custody all collateral deposited by the timber buyer, until released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Certificates of deposit shall be assigned to the department, in writing, and upon the books of the bank issuing such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Banks issuing these certificates shall waive all rights of setoff or liens that they have or might have against those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Certificates of deposit shall be automatically renewed unless the director approves release of the funds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funds shall be made payable upon demand to the director, subject to the provisions of the Act, for the use and benefit of the people of the state and for the use and benefit of a timber grower whose timber has been cut by the timber buyer or the timber buyer’s agents, and who has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timber buyer may, upon 60 days’ written notice to the department, provide a surety bond in lieu of the certificate of deposit and collateral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certificate of deposit and collateral bond will be kept in custody by the department for one year beyond the date of presentation by the timber buyer of a surety bond in lieu of certificate of deposit and collateral bond or upon written notice to the department of termination of the business of buying timber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the bond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applied by the department in determining the amount of the bond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the principal amount of 10 percent of the total amount paid to timber growers during the preceding year, plus 10 percent of the total amount due or delinquent and unpaid to timber growers at the end of the preceding year, and 10 percent of the market value of growers’ share of timber harvested during the previous year. However, the total amount of the bond shall be not less than $25,000 and no more than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timber buyer not previously engaged in business as a timber buyer, the amount of the bond shall be based on the estimated dollar amount to be paid by the timber buyer to timber growers for timber purchased during the next succeeding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determining the amount of the bond, the department shall consider only amounts paid or estimated to be paid, to Iowa timber growers.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timber buyer is responsible for maintaining the proper amount of bond to comply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 in bond amount. If the amount of the bond, as determined under this section, has changed from that of the existing bond on file, the timber buyer shall enclose a rider to the bond or   an additional certificate of deposit as necessary to increase the amount of bonding to meet the required amount for the new year or may request approval of a substituted bond or certificate of deposit if the amount required for future bonding is reduced.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w:t>
      </w:r>
      <w:r>
        <w:rPr>
          <w:rFonts w:ascii="Times New Roman" w:hAnsi="Times New Roman"/>
          <w:b w:val="false"/>
          <w:i w:val="false"/>
          <w:color w:val="000000"/>
          <w:sz w:val="22"/>
        </w:rPr>
        <w:t> </w:t>
      </w:r>
      <w:r>
        <w:rPr>
          <w:rFonts w:ascii="Times New Roman" w:hAnsi="Times New Roman"/>
          <w:b w:val="false"/>
          <w:i/>
          <w:color w:val="000000"/>
          <w:sz w:val="22"/>
        </w:rPr>
        <w:t xml:space="preserve">Release of collateral bond and certificate of deposit. </w:t>
      </w:r>
      <w:r>
        <w:rPr>
          <w:rFonts w:ascii="Times New Roman" w:hAnsi="Times New Roman"/>
          <w:b w:val="false"/>
          <w:i w:val="false"/>
          <w:color w:val="000000"/>
          <w:sz w:val="22"/>
        </w:rPr>
        <w:t>The timber buyer, or any person authorized to act on behalf of the timber buyer, may file Form NRC72-5, Verified Application for Release of Bond and Certificate of Deposit with the department for release of the security and the department will respond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timber buyer replaces the certificate of deposit and collateral assignment with a surety bond, the department will release the certificate of deposit and collateral assignment to the timber buyer or the timber buyer’s authorized representative one year after the timber buyer files a surety bond, if no known claims on the collateral bond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timber buyer no longer wishes to stay in the timber buying business in Iowa, the department will hold the verified application for 12 months from the date of receipt and after that time release the certificate of deposit and collateral bond to the timber buyer or the timber buyer’s authorized representative by certified mail or in person, if no known claims on the collateral bond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any person be adversely affected by the release of the collateral bond, that person may file a written request with the department to obtain notice of any application by the timber buyer for release of collateral bond. The request shall give name, mailing address, and the reason why that party would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w:t>
      </w:r>
      <w:r>
        <w:rPr>
          <w:rFonts w:ascii="Times New Roman" w:hAnsi="Times New Roman"/>
          <w:b w:val="false"/>
          <w:i w:val="false"/>
          <w:color w:val="000000"/>
          <w:sz w:val="22"/>
        </w:rPr>
        <w:t> </w:t>
      </w:r>
      <w:r>
        <w:rPr>
          <w:rFonts w:ascii="Times New Roman" w:hAnsi="Times New Roman"/>
          <w:b w:val="false"/>
          <w:i/>
          <w:color w:val="000000"/>
          <w:sz w:val="22"/>
        </w:rPr>
        <w:t xml:space="preserve">Use of bond proceeds when the bond is forfeited. </w:t>
      </w:r>
      <w:r>
        <w:rPr>
          <w:rFonts w:ascii="Times New Roman" w:hAnsi="Times New Roman"/>
          <w:b w:val="false"/>
          <w:i w:val="false"/>
          <w:color w:val="000000"/>
          <w:sz w:val="22"/>
        </w:rPr>
        <w:t>If the department realizes more than the amount of the liability from the security, after deducting expenses including all costs and expenses of the state in forfeiture proceedings and incurred by the state in converting the security into money, the department shall pay the excess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deposit excess will be paid to the timber buyer who furnished the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Surety bond excess will be paid to the corporate surety.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w:t>
      </w:r>
      <w:r>
        <w:rPr>
          <w:rFonts w:ascii="Times New Roman" w:hAnsi="Times New Roman"/>
          <w:b w:val="false"/>
          <w:i w:val="false"/>
          <w:color w:val="000000"/>
          <w:sz w:val="22"/>
        </w:rPr>
        <w:t> </w:t>
      </w:r>
      <w:r>
        <w:rPr>
          <w:rFonts w:ascii="Times New Roman" w:hAnsi="Times New Roman"/>
          <w:b w:val="false"/>
          <w:i/>
          <w:color w:val="000000"/>
          <w:sz w:val="22"/>
        </w:rPr>
        <w:t xml:space="preserve">Requests for confidential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person filing a document with the director for use in carrying out the responsibilities under the Act relating to timber buyer bonding claims that some or all the information contained in the document is exempted from disclosure by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or is otherwise exempt by law from public disclosure, and if the person requests the director not to disclose this information, the person shall file together with the document a second copy of the document from which has been deleted the information for which confidential treatment is claimed. The person shall conspicuously indicate on the face of the original document that it is confidential information and shall file a statement specifying the justification of nondisclosure of the information for which confidential treatment is claimed. If the person filing a document does not submit a second copy of the document with the confidential information deleted, the director may assume that there is no objection to public disclosure of the document in its entirety.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retains the right to make a determination with regard to any claim of confidentiality. Notice of the decision by the director to deny a claim, in whole or in part, and an opportunity to respond shall be given to a person claiming confidentiality of information no less than five days if possible prior to its public disclosure, or placement in files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571—72.3</w:t>
      </w:r>
      <w:r>
        <w:rPr>
          <w:rFonts w:ascii="Times New Roman" w:hAnsi="Times New Roman"/>
          <w:b/>
          <w:i w:val="false"/>
          <w:color w:val="000000"/>
          <w:sz w:val="22"/>
        </w:rPr>
        <w:t xml:space="preserve">(456A)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forms required for use in complying with this chapter and Iowa Code section </w:t>
      </w:r>
      <w:hyperlink r:id="rId9">
        <w:r>
          <w:rPr>
            <w:rStyle w:val="Hyperlink"/>
            <w:rFonts w:ascii="Times New Roman" w:hAnsi="Times New Roman"/>
            <w:b w:val="false"/>
            <w:i w:val="false"/>
            <w:color w:val="000000"/>
            <w:sz w:val="22"/>
          </w:rPr>
          <w:t>456A.36</w:t>
        </w:r>
      </w:hyperlink>
      <w:r>
        <w:rPr>
          <w:rFonts w:ascii="Times New Roman" w:hAnsi="Times New Roman"/>
          <w:b w:val="false"/>
          <w:i w:val="false"/>
          <w:color w:val="000000"/>
          <w:sz w:val="22"/>
        </w:rPr>
        <w:t xml:space="preserve"> shall be available from the department. The forms are as follows:</w:t>
      </w:r>
    </w:p>
    <w:tbl>
      <w:tblPr>
        <w:tblW w:w="5000" w:type="pct"/>
        <w:tblCellSpacing w:w="0" w:type="auto"/>
        <w:tblBorders>
          <w:top w:val="none"/>
          <w:left w:val="none"/>
          <w:bottom w:val="none"/>
          <w:right w:val="none"/>
          <w:insideH w:val="none"/>
          <w:insideV w:val="none"/>
        </w:tblBorders>
        <w:tblLayout w:type="fixed"/>
      </w:tblPr>
      <w:tblGrid>
        <w:gridCol w:w="3003"/>
        <w:gridCol w:w="8187"/>
      </w:tblGrid>
      <w:tr>
        <w:trPr>
          <w:trHeight w:val="25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NRC72-1</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APPLICATION FOR BOND (Revised 2/23)</w:t>
            </w:r>
          </w:p>
        </w:tc>
      </w:tr>
      <w:tr>
        <w:trPr>
          <w:trHeight w:val="25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930"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NRC72-2</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CORPORATE SURETY BOND COVERING </w:t>
            </w:r>
            <w:r>
              <w:br/>
            </w:r>
            <w:r>
              <w:rPr>
                <w:rFonts w:ascii="Times New Roman" w:hAnsi="Times New Roman"/>
                <w:b w:val="false"/>
                <w:i w:val="false"/>
                <w:color w:val="000000"/>
                <w:sz w:val="20"/>
              </w:rPr>
              <w:t xml:space="preserve">THE PURCHASE OF TIMBER FROM TIMBER GROWERS BY TIMBER </w:t>
            </w:r>
            <w:r>
              <w:br/>
            </w:r>
            <w:r>
              <w:rPr>
                <w:rFonts w:ascii="Times New Roman" w:hAnsi="Times New Roman"/>
                <w:b w:val="false"/>
                <w:i w:val="false"/>
                <w:color w:val="000000"/>
                <w:sz w:val="20"/>
              </w:rPr>
              <w:t xml:space="preserve">BUYER OR BUYER’S AGENT (Revised 3/21) </w:t>
            </w:r>
          </w:p>
        </w:tc>
      </w:tr>
      <w:tr>
        <w:trPr>
          <w:trHeight w:val="25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115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NRC72-3</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TIMBER BUYER SURETY BOND </w:t>
            </w:r>
            <w:r>
              <w:br/>
            </w:r>
            <w:r>
              <w:rPr>
                <w:rFonts w:ascii="Times New Roman" w:hAnsi="Times New Roman"/>
                <w:b w:val="false"/>
                <w:i w:val="false"/>
                <w:color w:val="000000"/>
                <w:sz w:val="20"/>
              </w:rPr>
              <w:t xml:space="preserve">(USING A CERTIFICATE OF DEPOSIT) </w:t>
            </w:r>
            <w:r>
              <w:br/>
            </w:r>
            <w:r>
              <w:rPr>
                <w:rFonts w:ascii="Times New Roman" w:hAnsi="Times New Roman"/>
                <w:b w:val="false"/>
                <w:i w:val="false"/>
                <w:color w:val="000000"/>
                <w:sz w:val="20"/>
              </w:rPr>
              <w:t xml:space="preserve">GOVERNING THE PURCHASE OF TIMBER FROM TIMBER GROWERS BY BUYER OR </w:t>
            </w:r>
            <w:r>
              <w:br/>
            </w:r>
            <w:r>
              <w:rPr>
                <w:rFonts w:ascii="Times New Roman" w:hAnsi="Times New Roman"/>
                <w:b w:val="false"/>
                <w:i w:val="false"/>
                <w:color w:val="000000"/>
                <w:sz w:val="20"/>
              </w:rPr>
              <w:t>BUYER’S AGENT (Revised 8/17)</w:t>
            </w:r>
          </w:p>
        </w:tc>
      </w:tr>
      <w:tr>
        <w:trPr>
          <w:trHeight w:val="25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80"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NRC72-4</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COLLATERAL ASSIGNMENT OF </w:t>
            </w:r>
            <w:r>
              <w:br/>
            </w:r>
            <w:r>
              <w:rPr>
                <w:rFonts w:ascii="Times New Roman" w:hAnsi="Times New Roman"/>
                <w:b w:val="false"/>
                <w:i w:val="false"/>
                <w:color w:val="000000"/>
                <w:sz w:val="20"/>
              </w:rPr>
              <w:t>CERTIFICATE OF DEPOSIT (Revised 8/17)</w:t>
            </w:r>
          </w:p>
        </w:tc>
      </w:tr>
      <w:tr>
        <w:trPr>
          <w:trHeight w:val="25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70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NRC72-5</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VERIFICATION APPLICATION FOR </w:t>
            </w:r>
            <w:r>
              <w:br/>
            </w:r>
            <w:r>
              <w:rPr>
                <w:rFonts w:ascii="Times New Roman" w:hAnsi="Times New Roman"/>
                <w:b w:val="false"/>
                <w:i w:val="false"/>
                <w:color w:val="000000"/>
                <w:sz w:val="20"/>
              </w:rPr>
              <w:t xml:space="preserve">RELEASE OF BOND AND CERTIFICATE OF </w:t>
            </w:r>
            <w:r>
              <w:br/>
            </w:r>
            <w:r>
              <w:rPr>
                <w:rFonts w:ascii="Times New Roman" w:hAnsi="Times New Roman"/>
                <w:b w:val="false"/>
                <w:i w:val="false"/>
                <w:color w:val="000000"/>
                <w:sz w:val="20"/>
              </w:rPr>
              <w:t>DEPOSIT (Revised 8/17)</w:t>
            </w:r>
          </w:p>
        </w:tc>
      </w:tr>
      <w:tr>
        <w:trPr>
          <w:trHeight w:val="255"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80" w:hRule="atLeast"/>
        </w:trPr>
        <w:tc>
          <w:tcPr>
            <w:tcW w:w="30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NRC72-6</w:t>
            </w:r>
          </w:p>
        </w:tc>
        <w:tc>
          <w:tcPr>
            <w:tcW w:w="8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TIMBER TRANSPORT CERTIFICATE </w:t>
            </w:r>
            <w:r>
              <w:br/>
            </w:r>
            <w:r>
              <w:rPr>
                <w:rFonts w:ascii="Times New Roman" w:hAnsi="Times New Roman"/>
                <w:b w:val="false"/>
                <w:i w:val="false"/>
                <w:color w:val="000000"/>
                <w:sz w:val="20"/>
              </w:rPr>
              <w:t>(Revised 5/20)</w:t>
            </w:r>
          </w:p>
        </w:tc>
      </w:tr>
    </w:tbl>
    <w:p>
      <w:pPr>
        <w:spacing w:before="0" w:after="0"/>
        <w:ind w:left="120"/>
        <w:jc w:val="both"/>
      </w:pPr>
      <w:r>
        <w:rPr>
          <w:rFonts w:ascii="Times New Roman" w:hAnsi="Times New Roman"/>
          <w:b w:val="false"/>
          <w:i w:val="false"/>
          <w:color w:val="000000"/>
          <w:sz w:val="22"/>
        </w:rPr>
        <w:t xml:space="preserve">Copies of the forms may be obtained by writing Forestry Section, Iowa Department of Natural Resources, 6200 Park Avenue, Suite 200, Des Moines, Iowa 50321; by calling 515.725.8200; or online at </w:t>
      </w:r>
      <w:hyperlink r:id="rId10">
        <w:r>
          <w:rPr>
            <w:rStyle w:val="Hyperlink"/>
            <w:rFonts w:ascii="Times New Roman" w:hAnsi="Times New Roman"/>
            <w:b w:val="false"/>
            <w:i w:val="false"/>
            <w:color w:val="000000"/>
            <w:sz w:val="22"/>
            <w:u w:val="single"/>
          </w:rPr>
          <w:t>iowadnr.gov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456A.36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11/7/80, Notice 9/17/80—published 11/26/80, effective 1/1/81]</w:t>
      </w:r>
    </w:p>
    <w:p>
      <w:pPr>
        <w:spacing w:before="0" w:after="0"/>
        <w:ind w:left="120"/>
        <w:jc w:val="center"/>
      </w:pPr>
      <w:r>
        <w:rPr>
          <w:rFonts w:ascii="Times New Roman" w:hAnsi="Times New Roman"/>
          <w:b w:val="false"/>
          <w:i w:val="false"/>
          <w:color w:val="000000"/>
          <w:sz w:val="21"/>
        </w:rPr>
        <w:t>[Filed emergency 8/8/85—published 8/28/85, effective 8/28/85]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9/20/96, Notice 7/3/96—published 10/9/96, effective 11/13/96]</w:t>
      </w:r>
    </w:p>
    <w:p>
      <w:pPr>
        <w:spacing w:before="0" w:after="0"/>
        <w:ind w:left="120"/>
        <w:jc w:val="center"/>
      </w:pPr>
      <w:r>
        <w:rPr>
          <w:rFonts w:ascii="Times New Roman" w:hAnsi="Times New Roman"/>
          <w:b w:val="false"/>
          <w:i w:val="false"/>
          <w:color w:val="000000"/>
          <w:sz w:val="21"/>
        </w:rPr>
        <w:t>[Filed ARC 9235C</w:t>
      </w:r>
      <w:r>
        <w:rPr>
          <w:rFonts w:ascii="Times New Roman" w:hAnsi="Times New Roman"/>
          <w:b w:val="false"/>
          <w:i w:val="false"/>
          <w:color w:val="000000"/>
          <w:sz w:val="21"/>
        </w:rPr>
        <w:t xml:space="preserve"> (Notice ARC 8589C,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6A.36.pdf" Type="http://schemas.openxmlformats.org/officeDocument/2006/relationships/hyperlink" Id="rId5"/>
    <Relationship TargetMode="External" Target="https://www.legis.iowa.gov/docs/iac/rule/571.72.2.pdf" Type="http://schemas.openxmlformats.org/officeDocument/2006/relationships/hyperlink" Id="rId6"/>
    <Relationship TargetMode="External" Target="https://www.legis.iowa.gov/docs/iac/rule/571.72.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456A.36.pdf" Type="http://schemas.openxmlformats.org/officeDocument/2006/relationships/hyperlink" Id="rId9"/>
    <Relationship TargetMode="External" Target="http://iowadnr.gov" Type="http://schemas.openxmlformats.org/officeDocument/2006/relationships/hyperlink" Id="rId10"/>
    <Relationship TargetMode="External" Target="https://www.legis.iowa.gov/docs/ico/chapter/456A.24.pdf" Type="http://schemas.openxmlformats.org/officeDocument/2006/relationships/hyperlink" Id="rId11"/>
    <Relationship TargetMode="External" Target="https://www.legis.iowa.gov/docs/ico/chapter/456A.3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