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VESSEL SAFETY AND REGISTRATION</w:t>
      </w:r>
    </w:p>
    <w:p>
      <w:pPr>
        <w:spacing w:before="0" w:after="0"/>
        <w:ind w:left="120"/>
        <w:jc w:val="center"/>
      </w:pPr>
      <w:r>
        <w:rPr>
          <w:rFonts w:ascii="Times New Roman" w:hAnsi="Times New Roman"/>
          <w:b w:val="false"/>
          <w:i w:val="false"/>
          <w:color w:val="000000"/>
          <w:sz w:val="14"/>
        </w:rPr>
        <w:t>[Prior to 12/31/86, Conservation Commission[290]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571—37.1</w:t>
      </w:r>
      <w:r>
        <w:rPr>
          <w:rFonts w:ascii="Times New Roman" w:hAnsi="Times New Roman"/>
          <w:b/>
          <w:i w:val="false"/>
          <w:color w:val="000000"/>
          <w:sz w:val="22"/>
        </w:rPr>
        <w:t xml:space="preserve">(462A)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 these rules set forth vessel safety equipment and registration requirements, vessel operation and waterway zoning, and vessel occurrence reporting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Divisions I, II, and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 Scale”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 </w:t>
      </w:r>
      <w:r>
        <w:rPr>
          <w:rFonts w:ascii="Times New Roman" w:hAnsi="Times New Roman"/>
          <w:b w:val="false"/>
          <w:i w:val="false"/>
          <w:color w:val="000000"/>
          <w:sz w:val="22"/>
        </w:rPr>
        <w:t>means the physical scale marked “A” graduated in decibels on a sound level meter that meets the requirements of the American National Standards Institute, Incorporated, publication S1.4 — 1983 General Purpose Sound Level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“Buoy” </w:t>
      </w:r>
      <w:r>
        <w:rPr>
          <w:rFonts w:ascii="Times New Roman" w:hAnsi="Times New Roman"/>
          <w:b w:val="false"/>
          <w:i w:val="false"/>
          <w:color w:val="000000"/>
          <w:sz w:val="22"/>
        </w:rPr>
        <w:t xml:space="preserve">means any device designed to float that is anchored in the water and that is used to convey a message.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“Display area” </w:t>
      </w:r>
      <w:r>
        <w:rPr>
          <w:rFonts w:ascii="Times New Roman" w:hAnsi="Times New Roman"/>
          <w:b w:val="false"/>
          <w:i w:val="false"/>
          <w:color w:val="000000"/>
          <w:sz w:val="22"/>
        </w:rPr>
        <w:t>means the area on a sign or buoy needed for display of a waterway marker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 flag” </w:t>
      </w:r>
      <w:r>
        <w:rPr>
          <w:rFonts w:ascii="Times New Roman" w:hAnsi="Times New Roman"/>
          <w:b w:val="false"/>
          <w:i w:val="false"/>
          <w:color w:val="000000"/>
          <w:sz w:val="22"/>
        </w:rPr>
        <w:t xml:space="preserve">means a red flag or device with a white diagonal running from the upper left hand corner to the lower right hand corner (from mast head to lower outside corner).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“PFD” </w:t>
      </w:r>
      <w:r>
        <w:rPr>
          <w:rFonts w:ascii="Times New Roman" w:hAnsi="Times New Roman"/>
          <w:b w:val="false"/>
          <w:i w:val="false"/>
          <w:color w:val="000000"/>
          <w:sz w:val="22"/>
        </w:rPr>
        <w:t>means a U.S. Coast Guard-approved personal flotation device that is intended to be worn or thrown.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marker” </w:t>
      </w:r>
      <w:r>
        <w:rPr>
          <w:rFonts w:ascii="Times New Roman" w:hAnsi="Times New Roman"/>
          <w:b w:val="false"/>
          <w:i w:val="false"/>
          <w:color w:val="000000"/>
          <w:sz w:val="22"/>
        </w:rPr>
        <w:t>means a waterway marker that has no equivalent in the U.S. Coast Guard system of navigational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 </w:t>
      </w:r>
      <w:r>
        <w:rPr>
          <w:rFonts w:ascii="Times New Roman" w:hAnsi="Times New Roman"/>
          <w:b w:val="false"/>
          <w:i w:val="false"/>
          <w:color w:val="000000"/>
          <w:sz w:val="22"/>
        </w:rPr>
        <w:t>means any device for carrying a message that is attached to another object such as a piling, buoy, structure or the land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“Symbols” </w:t>
      </w:r>
      <w:r>
        <w:rPr>
          <w:rFonts w:ascii="Times New Roman" w:hAnsi="Times New Roman"/>
          <w:b w:val="false"/>
          <w:i w:val="false"/>
          <w:color w:val="000000"/>
          <w:sz w:val="22"/>
        </w:rPr>
        <w:t>means geometric figures such as a diamond, circle, rectangle, etc., used to convey a basic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“Throwable PFD” </w:t>
      </w:r>
      <w:r>
        <w:rPr>
          <w:rFonts w:ascii="Times New Roman" w:hAnsi="Times New Roman"/>
          <w:b w:val="false"/>
          <w:i w:val="false"/>
          <w:color w:val="000000"/>
          <w:sz w:val="22"/>
        </w:rPr>
        <w:t>means a PFD that is intended to be thrown to a person in the water. A PFD marked as Type IV or Type V with Type IV performance is considered a throwable PFD. Unless specifically marked otherwise, a wearable PFD is not a throwable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“Waterway marker” </w:t>
      </w:r>
      <w:r>
        <w:rPr>
          <w:rFonts w:ascii="Times New Roman" w:hAnsi="Times New Roman"/>
          <w:b w:val="false"/>
          <w:i w:val="false"/>
          <w:color w:val="000000"/>
          <w:sz w:val="22"/>
        </w:rPr>
        <w:t>means any device designed to be placed in, on, or near the water to convey an official message to a boat operator on matters which may affect health, safety, or well-being, except that such devices of the U.S. or any agency of the United States are excluded from the meaning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“Wearable PFD” </w:t>
      </w:r>
      <w:r>
        <w:rPr>
          <w:rFonts w:ascii="Times New Roman" w:hAnsi="Times New Roman"/>
          <w:b w:val="false"/>
          <w:i w:val="false"/>
          <w:color w:val="000000"/>
          <w:sz w:val="22"/>
        </w:rPr>
        <w:t>means a U.S. Coast Guard-approved PFD that is intended to be worn or otherwise attached to the body. A PFD marked as Type I, Type II, Type III, or Type V with Type I, II or III performance is considered a wearable PFD.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EQUIPMENT AND REGISTRATION</w:t>
      </w:r>
    </w:p>
    <w:p>
      <w:pPr>
        <w:spacing w:before="0" w:after="0"/>
        <w:ind w:left="120"/>
        <w:jc w:val="both"/>
      </w:pPr>
      <w:r>
        <w:rPr>
          <w:rFonts w:ascii="Times New Roman" w:hAnsi="Times New Roman"/>
          <w:b/>
          <w:i w:val="false"/>
          <w:color w:val="000000"/>
          <w:sz w:val="22"/>
        </w:rPr>
        <w:t>571—37.3</w:t>
      </w:r>
      <w:r>
        <w:rPr>
          <w:rFonts w:ascii="Times New Roman" w:hAnsi="Times New Roman"/>
          <w:b/>
          <w:i w:val="false"/>
          <w:color w:val="000000"/>
          <w:sz w:val="22"/>
        </w:rPr>
        <w:t xml:space="preserve">(462A) </w:t>
      </w:r>
      <w:r>
        <w:rPr>
          <w:rFonts w:ascii="Times New Roman" w:hAnsi="Times New Roman"/>
          <w:b/>
          <w:i w:val="false"/>
          <w:color w:val="000000"/>
          <w:sz w:val="22"/>
        </w:rPr>
        <w:t xml:space="preserve">Fire extinguishers. </w:t>
      </w:r>
      <w:r>
        <w:rPr>
          <w:rFonts w:ascii="Times New Roman" w:hAnsi="Times New Roman"/>
          <w:b w:val="false"/>
          <w:i w:val="false"/>
          <w:color w:val="000000"/>
          <w:sz w:val="22"/>
        </w:rPr>
        <w:t>The number and type of fire extinguishers required for motorboats within the state of Iowa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type. </w:t>
      </w:r>
      <w:r>
        <w:rPr>
          <w:rFonts w:ascii="Times New Roman" w:hAnsi="Times New Roman"/>
          <w:b w:val="false"/>
          <w:i w:val="false"/>
          <w:color w:val="000000"/>
          <w:sz w:val="22"/>
        </w:rPr>
        <w:t xml:space="preserve">Fire extinguishers shall be a U.S. Coast Guard-approved B-I or B-II type as described in </w:t>
      </w:r>
      <w:r>
        <w:rPr>
          <w:rFonts w:ascii="Times New Roman" w:hAnsi="Times New Roman"/>
          <w:b w:val="false"/>
          <w:i w:val="false"/>
          <w:color w:val="000000"/>
          <w:sz w:val="22"/>
        </w:rPr>
        <w:t>33 CFR Part 175</w:t>
      </w:r>
      <w:r>
        <w:rPr>
          <w:rFonts w:ascii="Times New Roman" w:hAnsi="Times New Roman"/>
          <w:b w:val="false"/>
          <w:i w:val="false"/>
          <w:color w:val="000000"/>
          <w:sz w:val="22"/>
        </w:rPr>
        <w:t>, Subpart E (June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color w:val="000000"/>
          <w:sz w:val="22"/>
        </w:rPr>
        <w:t xml:space="preserve">Number of fire extinguishers. </w:t>
      </w:r>
      <w:r>
        <w:rPr>
          <w:rFonts w:ascii="Times New Roman" w:hAnsi="Times New Roman"/>
          <w:b w:val="false"/>
          <w:i w:val="false"/>
          <w:color w:val="000000"/>
          <w:sz w:val="22"/>
        </w:rPr>
        <w:t xml:space="preserve">The number of fire extinguishers required shall be dependent upon motorboat class and in compliance with </w:t>
      </w:r>
      <w:r>
        <w:rPr>
          <w:rFonts w:ascii="Times New Roman" w:hAnsi="Times New Roman"/>
          <w:b w:val="false"/>
          <w:i w:val="false"/>
          <w:color w:val="000000"/>
          <w:sz w:val="22"/>
        </w:rPr>
        <w:t>33 CFR Part 175</w:t>
      </w:r>
      <w:r>
        <w:rPr>
          <w:rFonts w:ascii="Times New Roman" w:hAnsi="Times New Roman"/>
          <w:b w:val="false"/>
          <w:i w:val="false"/>
          <w:color w:val="000000"/>
          <w:sz w:val="22"/>
        </w:rPr>
        <w:t>, Subpart E (June 1, 2024).</w:t>
      </w:r>
    </w:p>
    <w:tbl>
      <w:tblPr>
        <w:tblW w:w="5000" w:type="pct"/>
        <w:tblCellSpacing w:w="0" w:type="auto"/>
        <w:tblBorders>
          <w:top w:val="none"/>
          <w:left w:val="none"/>
          <w:bottom w:val="none"/>
          <w:right w:val="none"/>
          <w:insideH w:val="none"/>
          <w:insideV w:val="none"/>
        </w:tblBorders>
        <w:tblLayout w:type="fixed"/>
      </w:tblPr>
      <w:tblGrid>
        <w:gridCol w:w="3474"/>
        <w:gridCol w:w="3858"/>
        <w:gridCol w:w="3858"/>
      </w:tblGrid>
      <w:tr>
        <w:trPr>
          <w:trHeight w:val="270" w:hRule="atLeast"/>
        </w:trPr>
        <w:tc>
          <w:tcPr>
            <w:tcW w:w="3474" w:type="dxa"/>
            <w:vMerge w:val="restart"/>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Class</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Minimum number of 5-B portable fire extinguishers</w:t>
            </w:r>
          </w:p>
        </w:tc>
      </w:tr>
      <w:tr>
        <w:trPr>
          <w:trHeight w:val="495" w:hRule="atLeast"/>
        </w:trPr>
        <w:tc>
          <w:tcPr>
            <w:tcW w:w="0" w:type="auto"/>
            <w:vMerge/>
            <w:tcBorders>
              <w:top w:val="nil"/>
            </w:tcBorders>
          </w:tcP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xml:space="preserve">If no fixed fire </w:t>
            </w:r>
            <w:r>
              <w:br/>
            </w:r>
            <w:r>
              <w:rPr>
                <w:rFonts w:ascii="Times New Roman" w:hAnsi="Times New Roman"/>
                <w:b/>
                <w:i w:val="false"/>
                <w:color w:val="000000"/>
                <w:sz w:val="20"/>
              </w:rPr>
              <w:t>extinguishing system</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xml:space="preserve">With fixed fire </w:t>
            </w:r>
            <w:r>
              <w:br/>
            </w:r>
            <w:r>
              <w:rPr>
                <w:rFonts w:ascii="Times New Roman" w:hAnsi="Times New Roman"/>
                <w:b/>
                <w:i w:val="false"/>
                <w:color w:val="000000"/>
                <w:sz w:val="20"/>
              </w:rPr>
              <w:t>extinguishing system</w:t>
            </w:r>
          </w:p>
        </w:tc>
      </w:tr>
      <w:tr>
        <w:trPr>
          <w:trHeight w:val="255" w:hRule="atLeast"/>
        </w:trPr>
        <w:tc>
          <w:tcPr>
            <w:tcW w:w="34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 (less than 16 ft.)</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w:t>
            </w:r>
          </w:p>
        </w:tc>
      </w:tr>
      <w:tr>
        <w:trPr>
          <w:trHeight w:val="255" w:hRule="atLeast"/>
        </w:trPr>
        <w:tc>
          <w:tcPr>
            <w:tcW w:w="34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II (16 ft. to under 26 ft.)</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w:t>
            </w:r>
          </w:p>
        </w:tc>
      </w:tr>
      <w:tr>
        <w:trPr>
          <w:trHeight w:val="255" w:hRule="atLeast"/>
        </w:trPr>
        <w:tc>
          <w:tcPr>
            <w:tcW w:w="34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III (26 ft. to under 40 ft.)</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r>
      <w:tr>
        <w:trPr>
          <w:trHeight w:val="255" w:hRule="atLeast"/>
        </w:trPr>
        <w:tc>
          <w:tcPr>
            <w:tcW w:w="34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IV (40 ft. to 65 ft.)</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8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condition. </w:t>
      </w:r>
      <w:r>
        <w:rPr>
          <w:rFonts w:ascii="Times New Roman" w:hAnsi="Times New Roman"/>
          <w:b w:val="false"/>
          <w:i w:val="false"/>
          <w:color w:val="000000"/>
          <w:sz w:val="22"/>
        </w:rPr>
        <w:t>Fire extinguishers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on board and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expired or appear to have been previously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maintained in good and serviceable working condition,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extinguisher has a pressure gauge reading or indicator, the reading or indicator must be in the operable range or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lock pin is firmly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nozzle is clean and free of obstruction;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extinguisher does not show visible signs of significant corrosion or damage.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w:t>
      </w:r>
      <w:r>
        <w:rPr>
          <w:rFonts w:ascii="Times New Roman" w:hAnsi="Times New Roman"/>
          <w:b/>
          <w:i w:val="false"/>
          <w:color w:val="000000"/>
          <w:sz w:val="22"/>
        </w:rPr>
        <w:t xml:space="preserve">(462A) </w:t>
      </w:r>
      <w:r>
        <w:rPr>
          <w:rFonts w:ascii="Times New Roman" w:hAnsi="Times New Roman"/>
          <w:b/>
          <w:i w:val="false"/>
          <w:color w:val="000000"/>
          <w:sz w:val="22"/>
        </w:rPr>
        <w:t xml:space="preserve">Flame arrestors. </w:t>
      </w:r>
      <w:r>
        <w:rPr>
          <w:rFonts w:ascii="Times New Roman" w:hAnsi="Times New Roman"/>
          <w:b w:val="false"/>
          <w:i w:val="false"/>
          <w:color w:val="000000"/>
          <w:sz w:val="22"/>
        </w:rPr>
        <w:t>All motorboat engines, except outboard engines, shall be equipped with an efficient flame arrestor, backfire trap or other similar device. An acceptable flame arrestor shall have evidence of compliance with UL Standard 1111 (October 31, 2008) or the revised 2020-02 Society of Automotive Engineers Standard J1928, titled “Devices Providing Backfire Flame Control for Gasoline Engines in Marine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w:t>
      </w:r>
      <w:r>
        <w:rPr>
          <w:rFonts w:ascii="Times New Roman" w:hAnsi="Times New Roman"/>
          <w:b/>
          <w:i w:val="false"/>
          <w:color w:val="000000"/>
          <w:sz w:val="22"/>
        </w:rPr>
        <w:t xml:space="preserve">(462A) </w:t>
      </w:r>
      <w:r>
        <w:rPr>
          <w:rFonts w:ascii="Times New Roman" w:hAnsi="Times New Roman"/>
          <w:b/>
          <w:i w:val="false"/>
          <w:color w:val="000000"/>
          <w:sz w:val="22"/>
        </w:rPr>
        <w:t xml:space="preserve">Lights on vessels. </w:t>
      </w:r>
      <w:r>
        <w:rPr>
          <w:rFonts w:ascii="Times New Roman" w:hAnsi="Times New Roman"/>
          <w:b w:val="false"/>
          <w:i w:val="false"/>
          <w:color w:val="000000"/>
          <w:sz w:val="22"/>
        </w:rPr>
        <w:t>The following lights shall be required on all vessels: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Vessels at anchor.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vessel at anchor shall exhibit between the hours of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forepart, a white light to show 360 degrees around the horizon or one ball.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or near the stern and at a lower level than the light prescribed in </w:t>
      </w:r>
      <w:hyperlink r:id="rId6">
        <w:r>
          <w:rPr>
            <w:rStyle w:val="Hyperlink"/>
            <w:rFonts w:ascii="Times New Roman" w:hAnsi="Times New Roman"/>
            <w:b w:val="false"/>
            <w:i w:val="false"/>
            <w:color w:val="000000"/>
            <w:sz w:val="22"/>
          </w:rPr>
          <w:t>37.5(1)</w:t>
        </w:r>
      </w:hyperlink>
      <w:r>
        <w:rPr>
          <w:rFonts w:ascii="Times New Roman" w:hAnsi="Times New Roman"/>
          <w:b w:val="false"/>
          <w:i/>
          <w:color w:val="000000"/>
          <w:sz w:val="22"/>
        </w:rPr>
        <w:t>“a”</w:t>
      </w:r>
      <w:r>
        <w:rPr>
          <w:rFonts w:ascii="Times New Roman" w:hAnsi="Times New Roman"/>
          <w:b w:val="false"/>
          <w:i w:val="false"/>
          <w:color w:val="000000"/>
          <w:sz w:val="22"/>
        </w:rPr>
        <w:t>(1) a white light to show 360 degrees around the horizon.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vessel of less than 50 meters in length may exhibit a white light to show 360 degrees around the horizon instead of the lights prescribed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Vessels not powered by motor or sail. </w:t>
      </w:r>
      <w:r>
        <w:rPr>
          <w:rFonts w:ascii="Times New Roman" w:hAnsi="Times New Roman"/>
          <w:b w:val="false"/>
          <w:i w:val="false"/>
          <w:color w:val="000000"/>
          <w:sz w:val="22"/>
        </w:rPr>
        <w:t>All vessels not powered by motor or sail and not at anchor shall exhibit a white light to show 360 degrees around the horizon that is visible from at least one mile under clear conditions between the hours of sunset and sunrise when operated on natural lakes, Corps of Engineers impoundments, border rivers excluding border portions of the Big Sioux and Des Moines rivers, and impoundments on inland rivers. If the white light is partially obscured due to the nature of the craft, an additional white light must be shown in sufficient time to prevent collision. When operated on bodies of water other than those listed in subrule, all vessels not powered by motor or sail and not at anchor shall have in possession a white light to be used when necessary between the hours of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Sailing vessels.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Vessels of all classes when propelled by sail alone shall exhibit one of the following lighting systems between sunset and sunrise and at all other times required by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While underway, one of the following lighting systems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international lighting system for the applicable class of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combined lantern or separate side lights required for the applicable class of vessel plus a white light so placed as to illuminate the sail so the sail is visible at a distance of at least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While at anchor, one of the following lighting systems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white light that shows all around the horizon (360 degrees).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illuminated sail, to be visible all around the horizon (360 degrees) at a distance of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sailing vessel means any vessel whose sole source of propulsion is the natural element (i.e., wind). A sailing vessel using any auxiliary source of mechanical propulsion is a motorboat and must exhibit the lights required for the applicable class of motorboat.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w:t>
      </w:r>
      <w:r>
        <w:rPr>
          <w:rFonts w:ascii="Times New Roman" w:hAnsi="Times New Roman"/>
          <w:b/>
          <w:i w:val="false"/>
          <w:color w:val="000000"/>
          <w:sz w:val="22"/>
        </w:rPr>
        <w:t xml:space="preserve">(462A) </w:t>
      </w:r>
      <w:r>
        <w:rPr>
          <w:rFonts w:ascii="Times New Roman" w:hAnsi="Times New Roman"/>
          <w:b/>
          <w:i w:val="false"/>
          <w:color w:val="000000"/>
          <w:sz w:val="22"/>
        </w:rPr>
        <w:t xml:space="preserve">Buoyant safety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 xml:space="preserve">PFDs shall be U.S. Coast Guard-approved. Each PFD must be appropriately sized for the person for whom it is intended and be used in accordance with current U.S. Coast Guard safety equipment requirements as specified in </w:t>
      </w:r>
      <w:r>
        <w:rPr>
          <w:rFonts w:ascii="Times New Roman" w:hAnsi="Times New Roman"/>
          <w:b w:val="false"/>
          <w:i w:val="false"/>
          <w:color w:val="000000"/>
          <w:sz w:val="22"/>
        </w:rPr>
        <w:t>33 CFR 175.15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46</w:t>
      </w:r>
      <w:r>
        <w:rPr>
          <w:rFonts w:ascii="Times New Roman" w:hAnsi="Times New Roman"/>
          <w:b w:val="false"/>
          <w:i w:val="false"/>
          <w:color w:val="000000"/>
          <w:sz w:val="22"/>
        </w:rPr>
        <w:t xml:space="preserve"> CFR 160 (June 1, 2024), any requirements on the approval label, and any requirements in the PFD’s owner’s manual if the approval label makes reference to such a manual.</w:t>
      </w:r>
    </w:p>
    <w:p>
      <w:pPr>
        <w:spacing w:before="0" w:after="0"/>
        <w:ind w:left="120"/>
        <w:jc w:val="both"/>
      </w:pPr>
      <w:r>
        <w:rPr>
          <w:rFonts w:ascii="Times New Roman" w:hAnsi="Times New Roman"/>
          <w:b w:val="false"/>
          <w:i w:val="false"/>
          <w:color w:val="000000"/>
          <w:sz w:val="22"/>
        </w:rPr>
        <w:t>Registered American Power Boat Association (APBA) drivers shall wear an APBA-certified PFD while in competition or practice related to an APBA-sanctioned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 xml:space="preserve">Wearable PFDs. Except as provided in </w:t>
      </w:r>
      <w:hyperlink r:id="rId7">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no person may use a vessel of any length unless at least one wearable PFD is on board for each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37.6(3)</w:t>
      </w:r>
      <w:r>
        <w:rPr>
          <w:rFonts w:ascii="Times New Roman" w:hAnsi="Times New Roman"/>
          <w:b w:val="false"/>
          <w:i w:val="false"/>
          <w:color w:val="000000"/>
          <w:sz w:val="22"/>
        </w:rPr>
        <w:t> </w:t>
      </w:r>
      <w:r>
        <w:rPr>
          <w:rFonts w:ascii="Times New Roman" w:hAnsi="Times New Roman"/>
          <w:b w:val="false"/>
          <w:i w:val="false"/>
          <w:color w:val="000000"/>
          <w:sz w:val="22"/>
        </w:rPr>
        <w:t xml:space="preserve">Throwable PFDs. No person may use a vessel 16 feet or more in length, except a canoe or kayak, unless at least one throwable PFD is on board in addition to the PFDs required in </w:t>
      </w:r>
      <w:hyperlink r:id="rId8">
        <w:r>
          <w:rPr>
            <w:rStyle w:val="Hyperlink"/>
            <w:rFonts w:ascii="Times New Roman" w:hAnsi="Times New Roman"/>
            <w:b w:val="false"/>
            <w:i w:val="false"/>
            <w:color w:val="000000"/>
            <w:sz w:val="22"/>
          </w:rPr>
          <w:t>37.6(2)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A person using a canoe or kayak that is enclosed by a deck and spray skirt need not comply with </w:t>
      </w:r>
      <w:hyperlink r:id="rId9">
        <w:r>
          <w:rPr>
            <w:rStyle w:val="Hyperlink"/>
            <w:rFonts w:ascii="Times New Roman" w:hAnsi="Times New Roman"/>
            <w:b w:val="false"/>
            <w:i w:val="false"/>
            <w:color w:val="000000"/>
            <w:sz w:val="22"/>
          </w:rPr>
          <w:t>37.6(2)</w:t>
        </w:r>
      </w:hyperlink>
      <w:r>
        <w:rPr>
          <w:rFonts w:ascii="Times New Roman" w:hAnsi="Times New Roman"/>
          <w:b w:val="false"/>
          <w:i w:val="false"/>
          <w:color w:val="000000"/>
          <w:sz w:val="22"/>
        </w:rPr>
        <w:t xml:space="preserve"> if that person wears a vest-type lifesaving device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no less than 150 separate permanently inflated air sacs made of not less than 12 mil polyvinyl chloride film, and has not less than 13 pounds positive buoyancy in fresh water, if that person weighs more than 90 pounds;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 less than 120 separate permanently inflated air sacs made of not less than 12 mil polyvinyl chloride film and has not less than 8½ pounds positive buoyancy in fresh water, if that person weighs 90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37.6(5)</w:t>
      </w:r>
      <w:r>
        <w:rPr>
          <w:rFonts w:ascii="Times New Roman" w:hAnsi="Times New Roman"/>
          <w:b w:val="false"/>
          <w:i w:val="false"/>
          <w:color w:val="000000"/>
          <w:sz w:val="22"/>
        </w:rPr>
        <w:t> </w:t>
      </w:r>
      <w:r>
        <w:rPr>
          <w:rFonts w:ascii="Times New Roman" w:hAnsi="Times New Roman"/>
          <w:b w:val="false"/>
          <w:i w:val="false"/>
          <w:color w:val="000000"/>
          <w:sz w:val="22"/>
        </w:rPr>
        <w:t>Nonapproved devices. Any PFD that has a torn or missing strap, punctured flotation bag, waterlogged flotation material, rotted material in straps or webbing or cover, missing laces, missing hardware, envelope torn or perforated, torn stitching or any other condition that impairs the operating efficiency, any PFD on which the U.S. Coast Guard approval tag is no longer easily legible, or any inflatable device that has a discharged or otherwise inoperable gas cartridge shall be deemed as not approved for use on board vessels as equipment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37.6(6)</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skis and surfboards. Any person engaged in waterskiing, wakeboarding, wakesurfing, surfboarding, or other similar activity, except for vessels known as windsurfers, shall wear a U.S. Coast Guard-approved wearable PFD that is properly fastened and secured and used in accordance with current U.S. Coast Guard safety equipment requirements as specified in </w:t>
      </w:r>
      <w:r>
        <w:rPr>
          <w:rFonts w:ascii="Times New Roman" w:hAnsi="Times New Roman"/>
          <w:b w:val="false"/>
          <w:i w:val="false"/>
          <w:color w:val="000000"/>
          <w:sz w:val="22"/>
        </w:rPr>
        <w:t>33 CFR 175.15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46</w:t>
      </w:r>
      <w:r>
        <w:rPr>
          <w:rFonts w:ascii="Times New Roman" w:hAnsi="Times New Roman"/>
          <w:b w:val="false"/>
          <w:i w:val="false"/>
          <w:color w:val="000000"/>
          <w:sz w:val="22"/>
        </w:rPr>
        <w:t xml:space="preserve"> CFR 160 (June 1, 2024), any requirements on the approval label, and any requirements in the PFD’s owner’s manual if the approval label makes reference to such a manual. Inflatable devices are not approved for waterskiing, wakeboarding, wakesurfing, or tow-behind activities. Skiers participating in a tournament or exhibition may be exempted from the PFD requirement if the skiers are wearing wet suits with built-in flotation and granted a specific exemption in the special events permit issued by the natural resource commission. A flotation wet suit may include a full suit (top and bottom) or a form-fitting top as long as the top will float the wearer when air is expelled from the wearer’s lungs. A special event may include practice sessions if all practice sessions for the season are listed on the special event application. In that case, the application shall include a specific location, date and time for each practice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37.6(7)</w:t>
      </w:r>
      <w:r>
        <w:rPr>
          <w:rFonts w:ascii="Times New Roman" w:hAnsi="Times New Roman"/>
          <w:b w:val="false"/>
          <w:i w:val="false"/>
          <w:color w:val="000000"/>
          <w:sz w:val="22"/>
        </w:rPr>
        <w:t> </w:t>
      </w:r>
      <w:r>
        <w:rPr>
          <w:rFonts w:ascii="Times New Roman" w:hAnsi="Times New Roman"/>
          <w:b w:val="false"/>
          <w:i w:val="false"/>
          <w:color w:val="000000"/>
          <w:sz w:val="22"/>
        </w:rPr>
        <w:t>No person shall operate a vessel on any waters of this state under the jurisdiction of the commission, towing a person or persons on water skis, surfboard, or similar device, nor shall any person engage in waterskiing, wakeboarding, wakesurfing, surfboarding, or similar activities, at any time between the hours of one-half hour after sunset to sunrise.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watercraft (PWCs). All operators and passengers of PWCs must wear a U.S. Coast Guard-approved wearable PFD that is properly fastened and secured and used in accordance with current U.S. Coast Guard safety equipment requirements as specified in </w:t>
      </w:r>
      <w:r>
        <w:rPr>
          <w:rFonts w:ascii="Times New Roman" w:hAnsi="Times New Roman"/>
          <w:b w:val="false"/>
          <w:i w:val="false"/>
          <w:color w:val="000000"/>
          <w:sz w:val="22"/>
        </w:rPr>
        <w:t>33 CFR 175.15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46</w:t>
      </w:r>
      <w:r>
        <w:rPr>
          <w:rFonts w:ascii="Times New Roman" w:hAnsi="Times New Roman"/>
          <w:b w:val="false"/>
          <w:i w:val="false"/>
          <w:color w:val="000000"/>
          <w:sz w:val="22"/>
        </w:rPr>
        <w:t xml:space="preserve"> CFR 160 (June 1, 2024), any requirements on the approval label, and any requirements in the PFD’s owner’s manual if the approval label makes reference to such a manual. Inflatable PFDs are not approved for use on personal watercraft.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w:t>
      </w:r>
      <w:r>
        <w:rPr>
          <w:rFonts w:ascii="Times New Roman" w:hAnsi="Times New Roman"/>
          <w:b/>
          <w:i w:val="false"/>
          <w:color w:val="000000"/>
          <w:sz w:val="22"/>
        </w:rPr>
        <w:t xml:space="preserve">(462A) </w:t>
      </w:r>
      <w:r>
        <w:rPr>
          <w:rFonts w:ascii="Times New Roman" w:hAnsi="Times New Roman"/>
          <w:b/>
          <w:i w:val="false"/>
          <w:color w:val="000000"/>
          <w:sz w:val="22"/>
        </w:rPr>
        <w:t xml:space="preserve">Motorboat noise. </w:t>
      </w:r>
      <w:r>
        <w:rPr>
          <w:rFonts w:ascii="Times New Roman" w:hAnsi="Times New Roman"/>
          <w:b w:val="false"/>
          <w:i w:val="false"/>
          <w:color w:val="000000"/>
          <w:sz w:val="22"/>
        </w:rPr>
        <w:t>No person shall operate any motorboat on waters of this state under the jurisdiction of the commission, in such a manner as to exceed the following noise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color w:val="000000"/>
          <w:sz w:val="22"/>
        </w:rPr>
        <w:t xml:space="preserve">Stationary sound level test. </w:t>
      </w:r>
      <w:r>
        <w:rPr>
          <w:rFonts w:ascii="Times New Roman" w:hAnsi="Times New Roman"/>
          <w:b w:val="false"/>
          <w:i w:val="false"/>
          <w:color w:val="000000"/>
          <w:sz w:val="22"/>
        </w:rPr>
        <w:t>Motorboats manufactured prior to 1993 shall not exceed a noise level of 90dB(A) during a stationary sound level test as prescribed by 2018-06 Society of Automotive Engineers Standard J2005, titled “Stationary Sound Level Measurement Procedure for Recreational Motorboats.” For motorboats manufactured on or after January 1, 1993, a motorboat shall not exceed a noise level of 88dB(A) when subjected to a stationary sound level test as prescribed by 2018-06 Society of Automotive Engineers Standard J2005, titled “Stationary Sound Level Measurement Procedure for Recreational Motorboats.”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color w:val="000000"/>
          <w:sz w:val="22"/>
        </w:rPr>
        <w:t xml:space="preserve">Shoreline sound level test. </w:t>
      </w:r>
      <w:r>
        <w:rPr>
          <w:rFonts w:ascii="Times New Roman" w:hAnsi="Times New Roman"/>
          <w:b w:val="false"/>
          <w:i w:val="false"/>
          <w:color w:val="000000"/>
          <w:sz w:val="22"/>
        </w:rPr>
        <w:t xml:space="preserve">A motorboat engine shall not exceed a noise level of 75dB(A) when measured as specified in 2018-02 Society of Automotive Engineers Standard J1970, titled “Shoreline Sound Level Measurement Procedure for Recreational Motorboats.”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w:t>
      </w:r>
      <w:r>
        <w:rPr>
          <w:rFonts w:ascii="Times New Roman" w:hAnsi="Times New Roman"/>
          <w:b/>
          <w:i w:val="false"/>
          <w:color w:val="000000"/>
          <w:sz w:val="22"/>
        </w:rPr>
        <w:t xml:space="preserve">(462A) </w:t>
      </w:r>
      <w:r>
        <w:rPr>
          <w:rFonts w:ascii="Times New Roman" w:hAnsi="Times New Roman"/>
          <w:b/>
          <w:i w:val="false"/>
          <w:color w:val="000000"/>
          <w:sz w:val="22"/>
        </w:rPr>
        <w:t xml:space="preserve">Boat registration emblem placement. </w:t>
      </w:r>
      <w:r>
        <w:rPr>
          <w:rFonts w:ascii="Times New Roman" w:hAnsi="Times New Roman"/>
          <w:b w:val="false"/>
          <w:i w:val="false"/>
          <w:color w:val="000000"/>
          <w:sz w:val="22"/>
        </w:rPr>
        <w:t xml:space="preserve">The current registration emblem shall be placed within six inches of the stern of the registration number on each side of the bow of the vessel. On sailboats, when the registration number is placed on the mast, the registration emblem shall be placed six inches below the registration number on each side of the mast. All newly registered boats or boats with renewed registrations will receive emblems with the registration certificate. This rule shall apply to all registered vessels, including those being used by dealers in accordance with Iowa Code chapter </w:t>
      </w:r>
      <w:hyperlink r:id="rId10">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 for application for boat registration number—content.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applicant for a boat registration number shall submit the required information described in </w:t>
      </w:r>
      <w:r>
        <w:rPr>
          <w:rFonts w:ascii="Times New Roman" w:hAnsi="Times New Roman"/>
          <w:b w:val="false"/>
          <w:i w:val="false"/>
          <w:color w:val="000000"/>
          <w:sz w:val="22"/>
        </w:rPr>
        <w:t>33 CFR 174.17</w:t>
      </w:r>
      <w:r>
        <w:rPr>
          <w:rFonts w:ascii="Times New Roman" w:hAnsi="Times New Roman"/>
          <w:b w:val="false"/>
          <w:i w:val="false"/>
          <w:color w:val="000000"/>
          <w:sz w:val="22"/>
        </w:rPr>
        <w:t xml:space="preserve"> (June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37.9(2)</w:t>
      </w:r>
      <w:r>
        <w:rPr>
          <w:rFonts w:ascii="Times New Roman" w:hAnsi="Times New Roman"/>
          <w:b w:val="false"/>
          <w:i w:val="false"/>
          <w:color w:val="000000"/>
          <w:sz w:val="22"/>
        </w:rPr>
        <w:t> </w:t>
      </w:r>
      <w:r>
        <w:rPr>
          <w:rFonts w:ascii="Times New Roman" w:hAnsi="Times New Roman"/>
          <w:b w:val="false"/>
          <w:i/>
          <w:color w:val="000000"/>
          <w:sz w:val="22"/>
        </w:rPr>
        <w:t xml:space="preserve">Vessels not previously registered. </w:t>
      </w:r>
      <w:r>
        <w:rPr>
          <w:rFonts w:ascii="Times New Roman" w:hAnsi="Times New Roman"/>
          <w:b w:val="false"/>
          <w:i w:val="false"/>
          <w:color w:val="000000"/>
          <w:sz w:val="22"/>
        </w:rPr>
        <w:t>If a person or business is making application for a boat registration number for a used vessel that has never before been registered or titled and the person does not have any satisfactory proof of ownership, the county recorder may issue a certificate of number for the used vessel if the applicant has provided the recorder with a signed and notarized affidavit on an appropriate department of natural resources form, stating that the person making the application is the lawful owner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37.9(3)</w:t>
      </w:r>
      <w:r>
        <w:rPr>
          <w:rFonts w:ascii="Times New Roman" w:hAnsi="Times New Roman"/>
          <w:b w:val="false"/>
          <w:i w:val="false"/>
          <w:color w:val="000000"/>
          <w:sz w:val="22"/>
        </w:rPr>
        <w:t> </w:t>
      </w:r>
      <w:r>
        <w:rPr>
          <w:rFonts w:ascii="Times New Roman" w:hAnsi="Times New Roman"/>
          <w:b w:val="false"/>
          <w:i/>
          <w:color w:val="000000"/>
          <w:sz w:val="22"/>
        </w:rPr>
        <w:t xml:space="preserve">Information on certificate. </w:t>
      </w:r>
      <w:r>
        <w:rPr>
          <w:rFonts w:ascii="Times New Roman" w:hAnsi="Times New Roman"/>
          <w:b w:val="false"/>
          <w:i w:val="false"/>
          <w:color w:val="000000"/>
          <w:sz w:val="22"/>
        </w:rPr>
        <w:t xml:space="preserve">The certificate of number shall show the information described in </w:t>
      </w:r>
      <w:r>
        <w:rPr>
          <w:rFonts w:ascii="Times New Roman" w:hAnsi="Times New Roman"/>
          <w:b w:val="false"/>
          <w:i w:val="false"/>
          <w:color w:val="000000"/>
          <w:sz w:val="22"/>
        </w:rPr>
        <w:t>33 CFR 174.19</w:t>
      </w:r>
      <w:r>
        <w:rPr>
          <w:rFonts w:ascii="Times New Roman" w:hAnsi="Times New Roman"/>
          <w:b w:val="false"/>
          <w:i w:val="false"/>
          <w:color w:val="000000"/>
          <w:sz w:val="22"/>
        </w:rPr>
        <w:t xml:space="preserve"> (June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37.9(4)</w:t>
      </w:r>
      <w:r>
        <w:rPr>
          <w:rFonts w:ascii="Times New Roman" w:hAnsi="Times New Roman"/>
          <w:b w:val="false"/>
          <w:i w:val="false"/>
          <w:color w:val="000000"/>
          <w:sz w:val="22"/>
        </w:rPr>
        <w:t> </w:t>
      </w:r>
      <w:r>
        <w:rPr>
          <w:rFonts w:ascii="Times New Roman" w:hAnsi="Times New Roman"/>
          <w:b w:val="false"/>
          <w:i/>
          <w:color w:val="000000"/>
          <w:sz w:val="22"/>
        </w:rPr>
        <w:t xml:space="preserve">Registration applied for card. </w:t>
      </w:r>
      <w:r>
        <w:rPr>
          <w:rFonts w:ascii="Times New Roman" w:hAnsi="Times New Roman"/>
          <w:b w:val="false"/>
          <w:i w:val="false"/>
          <w:color w:val="000000"/>
          <w:sz w:val="22"/>
        </w:rPr>
        <w:t xml:space="preserve">The dealer selling the vessel shall legibly print on the registration applied for card all information described in </w:t>
      </w:r>
      <w:r>
        <w:rPr>
          <w:rFonts w:ascii="Times New Roman" w:hAnsi="Times New Roman"/>
          <w:b w:val="false"/>
          <w:i w:val="false"/>
          <w:color w:val="000000"/>
          <w:sz w:val="22"/>
        </w:rPr>
        <w:t>33 CFR 174.21</w:t>
      </w:r>
      <w:r>
        <w:rPr>
          <w:rFonts w:ascii="Times New Roman" w:hAnsi="Times New Roman"/>
          <w:b w:val="false"/>
          <w:i w:val="false"/>
          <w:color w:val="000000"/>
          <w:sz w:val="22"/>
        </w:rPr>
        <w:t xml:space="preserve"> (June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 xml:space="preserve">The registration applied for card may be used only after an application for registration has been made to the county recorder. Placing a completed application for registration and required fee in the mail to the recorder shall constitute making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Placement on vessel. </w:t>
      </w:r>
      <w:r>
        <w:rPr>
          <w:rFonts w:ascii="Times New Roman" w:hAnsi="Times New Roman"/>
          <w:b w:val="false"/>
          <w:i w:val="false"/>
          <w:color w:val="000000"/>
          <w:sz w:val="22"/>
        </w:rPr>
        <w:t>The registration applied for card shall be placed on the forward half of the vessel in a position so as to be clearly visible at all times and shall be maintained in a legible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Proof of purchase. </w:t>
      </w:r>
      <w:r>
        <w:rPr>
          <w:rFonts w:ascii="Times New Roman" w:hAnsi="Times New Roman"/>
          <w:b w:val="false"/>
          <w:i w:val="false"/>
          <w:color w:val="000000"/>
          <w:sz w:val="22"/>
        </w:rPr>
        <w:t>The operator of any vessel displaying a registration applied for card shall carry and display to any peace officer upon request a valid bill of sale for said vessel.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in storage. </w:t>
      </w:r>
      <w:r>
        <w:rPr>
          <w:rFonts w:ascii="Times New Roman" w:hAnsi="Times New Roman"/>
          <w:b w:val="false"/>
          <w:i w:val="false"/>
          <w:color w:val="000000"/>
          <w:sz w:val="22"/>
        </w:rPr>
        <w:t>If the owner of a currently registered vessel places the vessel in storage, the owner shall return the registration certificate to the county recorder with an affidavit on an appropriate department form. The county recorder shall notify the department of each registered vessel placed in storage. When the owner of a stored vessel desires to renew the vessel’s registration, the owner shall apply to the county recorder and pay the applicable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571—37.11</w:t>
      </w:r>
      <w:r>
        <w:rPr>
          <w:rFonts w:ascii="Times New Roman" w:hAnsi="Times New Roman"/>
          <w:b/>
          <w:i w:val="false"/>
          <w:color w:val="000000"/>
          <w:sz w:val="22"/>
        </w:rPr>
        <w:t xml:space="preserve">(462A) </w:t>
      </w:r>
      <w:r>
        <w:rPr>
          <w:rFonts w:ascii="Times New Roman" w:hAnsi="Times New Roman"/>
          <w:b/>
          <w:i w:val="false"/>
          <w:color w:val="000000"/>
          <w:sz w:val="22"/>
        </w:rPr>
        <w:t xml:space="preserve">Numbering pattern to be used. </w:t>
      </w:r>
      <w:r>
        <w:rPr>
          <w:rFonts w:ascii="Times New Roman" w:hAnsi="Times New Roman"/>
          <w:b w:val="false"/>
          <w:i w:val="false"/>
          <w:color w:val="000000"/>
          <w:sz w:val="22"/>
        </w:rPr>
        <w:t>The identification numbers awarded under the Iowa system shall consist of three parts. The first part shall consist of the letters “IA” indicating this state. The second part shall consist of not more than four Arabic numerals. The third part shall consist of not more than two letters. Since the letters “I,” “O,” and “Q” may be mistaken for Arabic numerals, they shall not be used in the suffix. The parts shall be separated by a hyphen or an equivalent space. For example: IA-2500-C, IA-9875-EA, IA 7560 ZZ.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571—37.12</w:t>
      </w:r>
      <w:r>
        <w:rPr>
          <w:rFonts w:ascii="Times New Roman" w:hAnsi="Times New Roman"/>
          <w:b/>
          <w:i w:val="false"/>
          <w:color w:val="000000"/>
          <w:sz w:val="22"/>
        </w:rPr>
        <w:t xml:space="preserve">(462A) </w:t>
      </w:r>
      <w:r>
        <w:rPr>
          <w:rFonts w:ascii="Times New Roman" w:hAnsi="Times New Roman"/>
          <w:b/>
          <w:i w:val="false"/>
          <w:color w:val="000000"/>
          <w:sz w:val="22"/>
        </w:rPr>
        <w:t xml:space="preserve">Display of number on vessel.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w:t>
      </w:r>
      <w:r>
        <w:rPr>
          <w:rFonts w:ascii="Times New Roman" w:hAnsi="Times New Roman"/>
          <w:b w:val="false"/>
          <w:i w:val="false"/>
          <w:color w:val="000000"/>
          <w:sz w:val="22"/>
        </w:rPr>
        <w:t> </w:t>
      </w:r>
      <w:r>
        <w:rPr>
          <w:rFonts w:ascii="Times New Roman" w:hAnsi="Times New Roman"/>
          <w:b w:val="false"/>
          <w:i w:val="false"/>
          <w:color w:val="000000"/>
          <w:sz w:val="22"/>
        </w:rPr>
        <w:t>The identification number awarded to any vessel under the Iowa numbering system shall be displayed thereon by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Painted on, or attached to, each side of the bow (i.e., the forward half) of the vessel; read from left to right, and in such position as to provide maximum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block characters of good proportion not less than three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a color that will contrast with the color of the background (i.e., dark numbers on a light background, or light numbers on a dark background) and so maintained as to be clearly visible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37.12(2)</w:t>
      </w:r>
      <w:r>
        <w:rPr>
          <w:rFonts w:ascii="Times New Roman" w:hAnsi="Times New Roman"/>
          <w:b w:val="false"/>
          <w:i w:val="false"/>
          <w:color w:val="000000"/>
          <w:sz w:val="22"/>
        </w:rPr>
        <w:t> </w:t>
      </w:r>
      <w:r>
        <w:rPr>
          <w:rFonts w:ascii="Times New Roman" w:hAnsi="Times New Roman"/>
          <w:b w:val="false"/>
          <w:i w:val="false"/>
          <w:color w:val="000000"/>
          <w:sz w:val="22"/>
        </w:rPr>
        <w:t xml:space="preserve">On vessels propelled by sail only, the numbers may be placed in such a position as to provide maximum visibility, on each side of the bow or deck or on each side of the boom or mast. In all cases except placement on the mast, the numbers shall read from left to right and comply with </w:t>
      </w:r>
      <w:hyperlink r:id="rId11">
        <w:r>
          <w:rPr>
            <w:rStyle w:val="Hyperlink"/>
            <w:rFonts w:ascii="Times New Roman" w:hAnsi="Times New Roman"/>
            <w:b w:val="false"/>
            <w:i w:val="false"/>
            <w:color w:val="000000"/>
            <w:sz w:val="22"/>
          </w:rPr>
          <w:t>37.12(1)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“c.” </w:t>
      </w:r>
      <w:r>
        <w:rPr>
          <w:rFonts w:ascii="Times New Roman" w:hAnsi="Times New Roman"/>
          <w:b w:val="false"/>
          <w:i w:val="false"/>
          <w:color w:val="000000"/>
          <w:sz w:val="22"/>
        </w:rPr>
        <w:t xml:space="preserve">In placement on the mast, the number shall read from top to bottom and comply with </w:t>
      </w:r>
      <w:hyperlink r:id="rId12">
        <w:r>
          <w:rPr>
            <w:rStyle w:val="Hyperlink"/>
            <w:rFonts w:ascii="Times New Roman" w:hAnsi="Times New Roman"/>
            <w:b w:val="false"/>
            <w:i w:val="false"/>
            <w:color w:val="000000"/>
            <w:sz w:val="22"/>
          </w:rPr>
          <w:t>37.12(1)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37.12(3)</w:t>
      </w:r>
      <w:r>
        <w:rPr>
          <w:rFonts w:ascii="Times New Roman" w:hAnsi="Times New Roman"/>
          <w:b w:val="false"/>
          <w:i w:val="false"/>
          <w:color w:val="000000"/>
          <w:sz w:val="22"/>
        </w:rPr>
        <w:t> </w:t>
      </w:r>
      <w:r>
        <w:rPr>
          <w:rFonts w:ascii="Times New Roman" w:hAnsi="Times New Roman"/>
          <w:b w:val="false"/>
          <w:i w:val="false"/>
          <w:color w:val="000000"/>
          <w:sz w:val="22"/>
        </w:rPr>
        <w:t>Purchase and attachment of these letters and numbers is the responsibility of the vessel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37.12(4)</w:t>
      </w:r>
      <w:r>
        <w:rPr>
          <w:rFonts w:ascii="Times New Roman" w:hAnsi="Times New Roman"/>
          <w:b w:val="false"/>
          <w:i w:val="false"/>
          <w:color w:val="000000"/>
          <w:sz w:val="22"/>
        </w:rPr>
        <w:t> </w:t>
      </w:r>
      <w:r>
        <w:rPr>
          <w:rFonts w:ascii="Times New Roman" w:hAnsi="Times New Roman"/>
          <w:b w:val="false"/>
          <w:i w:val="false"/>
          <w:color w:val="000000"/>
          <w:sz w:val="22"/>
        </w:rPr>
        <w:t>No other number shall be carried or displayed on the bow of the vessel.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571—37.13</w:t>
      </w:r>
      <w:r>
        <w:rPr>
          <w:rFonts w:ascii="Times New Roman" w:hAnsi="Times New Roman"/>
          <w:b/>
          <w:i w:val="false"/>
          <w:color w:val="000000"/>
          <w:sz w:val="22"/>
        </w:rPr>
        <w:t xml:space="preserve">(462A) </w:t>
      </w:r>
      <w:r>
        <w:rPr>
          <w:rFonts w:ascii="Times New Roman" w:hAnsi="Times New Roman"/>
          <w:b/>
          <w:i w:val="false"/>
          <w:color w:val="000000"/>
          <w:sz w:val="22"/>
        </w:rPr>
        <w:t xml:space="preserve">Special certificates for boat dealers or manufacturers. </w:t>
      </w:r>
      <w:r>
        <w:rPr>
          <w:rFonts w:ascii="Times New Roman" w:hAnsi="Times New Roman"/>
          <w:b w:val="false"/>
          <w:i w:val="false"/>
          <w:color w:val="000000"/>
          <w:sz w:val="22"/>
        </w:rPr>
        <w:t>A manufacturer or dealer may operate an unregistered vessel for purposes of transporting, testing, demonstrating, or selling the vessel after first obtaining a special certificate from the department. An application for a special certificate shall be submitted on the appropriate department form. A manufacturer or dealer operating a vessel pursuant to the issuance of a special certificate shall file an annual report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571—37.14</w:t>
      </w:r>
      <w:r>
        <w:rPr>
          <w:rFonts w:ascii="Times New Roman" w:hAnsi="Times New Roman"/>
          <w:b/>
          <w:i w:val="false"/>
          <w:color w:val="000000"/>
          <w:sz w:val="22"/>
        </w:rPr>
        <w:t xml:space="preserve">(462A) </w:t>
      </w:r>
      <w:r>
        <w:rPr>
          <w:rFonts w:ascii="Times New Roman" w:hAnsi="Times New Roman"/>
          <w:b/>
          <w:i w:val="false"/>
          <w:color w:val="000000"/>
          <w:sz w:val="22"/>
        </w:rPr>
        <w:t xml:space="preserve">Boat dealer’s annual report of vessels with expired registrations. </w:t>
      </w:r>
      <w:r>
        <w:rPr>
          <w:rFonts w:ascii="Times New Roman" w:hAnsi="Times New Roman"/>
          <w:b w:val="false"/>
          <w:i w:val="false"/>
          <w:color w:val="000000"/>
          <w:sz w:val="22"/>
        </w:rPr>
        <w:t>Each boat dealer shall file, before May 5 of each year, an annual report with the department on the appropriate form listing all used vessels held by the dealer for sale or trade and for which the registration fee for the current year has not been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571—37.15</w:t>
      </w:r>
      <w:r>
        <w:rPr>
          <w:rFonts w:ascii="Times New Roman" w:hAnsi="Times New Roman"/>
          <w:b/>
          <w:i w:val="false"/>
          <w:color w:val="000000"/>
          <w:sz w:val="22"/>
        </w:rPr>
        <w:t xml:space="preserve">(462A) </w:t>
      </w:r>
      <w:r>
        <w:rPr>
          <w:rFonts w:ascii="Times New Roman" w:hAnsi="Times New Roman"/>
          <w:b/>
          <w:i w:val="false"/>
          <w:color w:val="000000"/>
          <w:sz w:val="22"/>
        </w:rPr>
        <w:t xml:space="preserve">Monthly reports by county recorders. </w:t>
      </w:r>
      <w:r>
        <w:rPr>
          <w:rFonts w:ascii="Times New Roman" w:hAnsi="Times New Roman"/>
          <w:b w:val="false"/>
          <w:i w:val="false"/>
          <w:color w:val="000000"/>
          <w:sz w:val="22"/>
        </w:rPr>
        <w:t>Each county recorder shall submit a monthly report to the department listing all vessels registered in that county in the previous month. The applicable fees shall accompany the monthly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571—37.16</w:t>
      </w:r>
      <w:r>
        <w:rPr>
          <w:rFonts w:ascii="Times New Roman" w:hAnsi="Times New Roman"/>
          <w:b/>
          <w:i w:val="false"/>
          <w:color w:val="000000"/>
          <w:sz w:val="22"/>
        </w:rPr>
        <w:t xml:space="preserve">(462A) </w:t>
      </w:r>
      <w:r>
        <w:rPr>
          <w:rFonts w:ascii="Times New Roman" w:hAnsi="Times New Roman"/>
          <w:b/>
          <w:i w:val="false"/>
          <w:color w:val="000000"/>
          <w:sz w:val="22"/>
        </w:rPr>
        <w:t xml:space="preserve">Boats for hire. </w:t>
      </w:r>
      <w:r>
        <w:rPr>
          <w:rFonts w:ascii="Times New Roman" w:hAnsi="Times New Roman"/>
          <w:b w:val="false"/>
          <w:i w:val="false"/>
          <w:color w:val="000000"/>
          <w:sz w:val="22"/>
        </w:rPr>
        <w:t>Each commercial boat operator will be required to number the boat or boats used to operate for hire with block characters of good proportion not less than three inches in height, in the following manner:</w:t>
      </w:r>
    </w:p>
    <w:p>
      <w:pPr>
        <w:spacing w:before="0" w:after="0"/>
        <w:ind w:left="120"/>
        <w:jc w:val="both"/>
      </w:pPr>
      <w:r>
        <w:rPr>
          <w:rFonts w:ascii="Times New Roman" w:hAnsi="Times New Roman"/>
          <w:b w:val="false"/>
          <w:i w:val="false"/>
          <w:color w:val="000000"/>
          <w:sz w:val="22"/>
        </w:rPr>
        <w:t>Upon making application for a number for commercially operated vessels, the following type number will be assigned: Example IA-1555-E.</w:t>
      </w:r>
    </w:p>
    <w:p>
      <w:pPr>
        <w:spacing w:before="0" w:after="0"/>
        <w:ind w:left="120"/>
        <w:jc w:val="both"/>
      </w:pPr>
      <w:r>
        <w:rPr>
          <w:rFonts w:ascii="Times New Roman" w:hAnsi="Times New Roman"/>
          <w:b w:val="false"/>
          <w:i w:val="false"/>
          <w:color w:val="000000"/>
          <w:sz w:val="22"/>
        </w:rPr>
        <w:t>To identify this vessel as a commercial vessel, it will be required that the commercial operator affix an X as the final letter of the suffix: Example IA-1555-EX.</w:t>
      </w:r>
    </w:p>
    <w:p>
      <w:pPr>
        <w:spacing w:before="0" w:after="0"/>
        <w:ind w:left="120"/>
        <w:jc w:val="both"/>
      </w:pPr>
      <w:r>
        <w:rPr>
          <w:rFonts w:ascii="Times New Roman" w:hAnsi="Times New Roman"/>
          <w:b w:val="false"/>
          <w:i w:val="false"/>
          <w:color w:val="000000"/>
          <w:sz w:val="22"/>
        </w:rPr>
        <w:t>When a commercial operator transfers a vessel to another individual, unless it be to another commercial operator, it will be the operator’s responsibility to remove the second letter from the suffix (the letter X).</w:t>
      </w:r>
    </w:p>
    <w:tbl>
      <w:tblPr>
        <w:tblW w:w="5000" w:type="pct"/>
        <w:tblCellSpacing w:w="0" w:type="auto"/>
        <w:tblBorders>
          <w:top w:val="none"/>
          <w:left w:val="none"/>
          <w:bottom w:val="none"/>
          <w:right w:val="none"/>
          <w:insideH w:val="none"/>
          <w:insideV w:val="none"/>
        </w:tblBorders>
        <w:tblLayout w:type="fixed"/>
      </w:tblPr>
      <w:tblGrid>
        <w:gridCol w:w="3986"/>
        <w:gridCol w:w="3218"/>
        <w:gridCol w:w="3986"/>
      </w:tblGrid>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2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Transferred to</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Commercial Operator</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Private Individual</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IA-1555-XX</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IA-1555-X</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IA-1555-EX</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IA-1555-E</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2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Transferred to</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Private Individual</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Commercial Operator</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IA-1555-A</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IA-1555-AX</w:t>
            </w:r>
          </w:p>
        </w:tc>
      </w:tr>
      <w:tr>
        <w:trPr>
          <w:trHeight w:val="255" w:hRule="atLeast"/>
        </w:trPr>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IA-1555-D</w:t>
            </w:r>
          </w:p>
        </w:tc>
        <w:tc>
          <w:tcPr>
            <w:tcW w:w="3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8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IA-1555-DX</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571—37.17</w:t>
      </w:r>
      <w:r>
        <w:rPr>
          <w:rFonts w:ascii="Times New Roman" w:hAnsi="Times New Roman"/>
          <w:b/>
          <w:i w:val="false"/>
          <w:color w:val="000000"/>
          <w:sz w:val="22"/>
        </w:rPr>
        <w:t xml:space="preserve">(462A) </w:t>
      </w:r>
      <w:r>
        <w:rPr>
          <w:rFonts w:ascii="Times New Roman" w:hAnsi="Times New Roman"/>
          <w:b/>
          <w:i w:val="false"/>
          <w:color w:val="000000"/>
          <w:sz w:val="22"/>
        </w:rPr>
        <w:t xml:space="preserve">U.S. Coast Guard capacity rating. </w:t>
      </w:r>
      <w:r>
        <w:rPr>
          <w:rFonts w:ascii="Times New Roman" w:hAnsi="Times New Roman"/>
          <w:b w:val="false"/>
          <w:i w:val="false"/>
          <w:color w:val="000000"/>
          <w:sz w:val="22"/>
        </w:rPr>
        <w:t>For vessels assigned a U.S. Coast Guard capacity rating in whole persons as evidenced by a U.S. Coast Guard capacity plate affixed to the vessel, that capacity shall be recognized as the registration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571—37.18</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assigned a capacity rating by the manufacturer. </w:t>
      </w:r>
      <w:r>
        <w:rPr>
          <w:rFonts w:ascii="Times New Roman" w:hAnsi="Times New Roman"/>
          <w:b w:val="false"/>
          <w:i w:val="false"/>
          <w:color w:val="000000"/>
          <w:sz w:val="22"/>
        </w:rPr>
        <w:t>For vessels that have not been assigned a U.S. Coast Guard capacity rating in whole persons but that contain capacity information in whole persons on a plate affixed to the vessel furnished by the boating industry association, national marine manufacturer association or any similar organization, that capacity shall be recognized as the registration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571—37.19</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Vessels not containing capacity rating information. </w:t>
      </w:r>
      <w:r>
        <w:rPr>
          <w:rFonts w:ascii="Times New Roman" w:hAnsi="Times New Roman"/>
          <w:b w:val="false"/>
          <w:i w:val="false"/>
          <w:color w:val="000000"/>
          <w:sz w:val="22"/>
        </w:rPr>
        <w:t xml:space="preserve">For vessels with no passenger capacity information provided by the U.S. Coast Guard or the manufacturer, the passenger capacity designated on the registration shall be O.R., “Operator’s Responsibility.” The operator of the vessel has responsibility for determining passenger capacity of a vessel so designated. Such operation must comply with the provisions of Iowa Code section </w:t>
      </w:r>
      <w:hyperlink r:id="rId13">
        <w:r>
          <w:rPr>
            <w:rStyle w:val="Hyperlink"/>
            <w:rFonts w:ascii="Times New Roman" w:hAnsi="Times New Roman"/>
            <w:b w:val="false"/>
            <w:i w:val="false"/>
            <w:color w:val="000000"/>
            <w:sz w:val="22"/>
          </w:rPr>
          <w:t>462A.12(1)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571—37.20</w:t>
      </w:r>
      <w:r>
        <w:rPr>
          <w:rFonts w:ascii="Times New Roman" w:hAnsi="Times New Roman"/>
          <w:b/>
          <w:i w:val="false"/>
          <w:color w:val="000000"/>
          <w:sz w:val="22"/>
        </w:rPr>
        <w:t xml:space="preserve">(462A) </w:t>
      </w:r>
      <w:r>
        <w:rPr>
          <w:rFonts w:ascii="Times New Roman" w:hAnsi="Times New Roman"/>
          <w:b/>
          <w:i w:val="false"/>
          <w:color w:val="000000"/>
          <w:sz w:val="22"/>
        </w:rPr>
        <w:t xml:space="preserve">Incorrect registration. </w:t>
      </w:r>
      <w:r>
        <w:rPr>
          <w:rFonts w:ascii="Times New Roman" w:hAnsi="Times New Roman"/>
          <w:b w:val="false"/>
          <w:i w:val="false"/>
          <w:color w:val="000000"/>
          <w:sz w:val="22"/>
        </w:rPr>
        <w:t>When information contained on the registration certificate of a vessel is found to be incorrect regarding vessel length, vessel width, or passenger capacity, officers appointed by the department may, upon inspection of the vessel, or the county recorder, upon presentation of adequate documentation, including but not limited to an affidavit by the owner, may change the information on the certificate. The officer shall within four days notify the department and the county recorder of the county in which the vessel is registered of the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571—37.21</w:t>
      </w:r>
      <w:r>
        <w:rPr>
          <w:rFonts w:ascii="Times New Roman" w:hAnsi="Times New Roman"/>
          <w:b/>
          <w:i w:val="false"/>
          <w:color w:val="000000"/>
          <w:sz w:val="22"/>
        </w:rPr>
        <w:t xml:space="preserve">(462A) </w:t>
      </w:r>
      <w:r>
        <w:rPr>
          <w:rFonts w:ascii="Times New Roman" w:hAnsi="Times New Roman"/>
          <w:b/>
          <w:i w:val="false"/>
          <w:color w:val="000000"/>
          <w:sz w:val="22"/>
        </w:rPr>
        <w:t xml:space="preserve">Number designating passenger capacity.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val="false"/>
          <w:color w:val="000000"/>
          <w:sz w:val="22"/>
        </w:rPr>
        <w:t>The passenger capacity of boats as assigned by the commission shall be painted or attached to the starboard side (the right side while in boat and facing the bow) of boat within nine inches of transom in three-inch or larger block numbers in a color contrasting to the boat color so that the numbers ride above the water line when boat is fully loaded.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rule pertaining to the display of registration decals, registration numbers and passenger capacity numbers do not apply to vessels that are exempt pursuant to Iowa Code section </w:t>
      </w:r>
      <w:hyperlink r:id="rId14">
        <w:r>
          <w:rPr>
            <w:rStyle w:val="Hyperlink"/>
            <w:rFonts w:ascii="Times New Roman" w:hAnsi="Times New Roman"/>
            <w:b w:val="false"/>
            <w:i w:val="false"/>
            <w:color w:val="000000"/>
            <w:sz w:val="22"/>
          </w:rPr>
          <w:t>462A.6A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top w:space="10"/>
        </w:pBdr>
        <w:spacing w:before="0" w:after="0"/>
        <w:ind w:left="120"/>
        <w:jc w:val="center"/>
      </w:pPr>
      <w:r>
        <w:rPr>
          <w:rFonts w:ascii="Times New Roman" w:hAnsi="Times New Roman"/>
          <w:b w:val="false"/>
          <w:i w:val="false"/>
          <w:color w:val="000000"/>
          <w:sz w:val="16"/>
        </w:rPr>
        <w:t>Part I</w:t>
      </w:r>
    </w:p>
    <w:p>
      <w:pPr>
        <w:pBdr>
          <w:bottom w:space="10"/>
        </w:pBdr>
        <w:spacing w:before="0" w:after="0"/>
        <w:ind w:left="120"/>
        <w:jc w:val="center"/>
      </w:pPr>
      <w:r>
        <w:rPr>
          <w:rFonts w:ascii="Times New Roman" w:hAnsi="Times New Roman"/>
          <w:b w:val="false"/>
          <w:i w:val="false"/>
          <w:color w:val="000000"/>
          <w:sz w:val="16"/>
        </w:rPr>
        <w:t>Operating and Zoning</w:t>
      </w:r>
    </w:p>
    <w:p>
      <w:pPr>
        <w:spacing w:before="0" w:after="0"/>
        <w:ind w:left="120"/>
        <w:jc w:val="both"/>
      </w:pPr>
      <w:r>
        <w:rPr>
          <w:rFonts w:ascii="Times New Roman" w:hAnsi="Times New Roman"/>
          <w:b/>
          <w:i w:val="false"/>
          <w:color w:val="000000"/>
          <w:sz w:val="22"/>
        </w:rPr>
        <w:t>571—37.22</w:t>
      </w:r>
      <w:r>
        <w:rPr>
          <w:rFonts w:ascii="Times New Roman" w:hAnsi="Times New Roman"/>
          <w:b/>
          <w:i w:val="false"/>
          <w:color w:val="000000"/>
          <w:sz w:val="22"/>
        </w:rPr>
        <w:t xml:space="preserve">(462A) </w:t>
      </w:r>
      <w:r>
        <w:rPr>
          <w:rFonts w:ascii="Times New Roman" w:hAnsi="Times New Roman"/>
          <w:b/>
          <w:i w:val="false"/>
          <w:color w:val="000000"/>
          <w:sz w:val="22"/>
        </w:rPr>
        <w:t xml:space="preserve">Inland navigation rules. </w:t>
      </w:r>
      <w:r>
        <w:rPr>
          <w:rFonts w:ascii="Times New Roman" w:hAnsi="Times New Roman"/>
          <w:b w:val="false"/>
          <w:i w:val="false"/>
          <w:color w:val="000000"/>
          <w:sz w:val="22"/>
        </w:rPr>
        <w:t>All vessels upon the inland waters, including border rivers, of this state shall conform to Subpart B, “Steering and Sailing Rules,” Rules 11 through 18, of the Inland Navigation Rules Act of 1980 (June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571—37.23</w:t>
      </w:r>
      <w:r>
        <w:rPr>
          <w:rFonts w:ascii="Times New Roman" w:hAnsi="Times New Roman"/>
          <w:b/>
          <w:i w:val="false"/>
          <w:color w:val="000000"/>
          <w:sz w:val="22"/>
        </w:rPr>
        <w:t xml:space="preserve">(462A) </w:t>
      </w:r>
      <w:r>
        <w:rPr>
          <w:rFonts w:ascii="Times New Roman" w:hAnsi="Times New Roman"/>
          <w:b/>
          <w:i w:val="false"/>
          <w:color w:val="000000"/>
          <w:sz w:val="22"/>
        </w:rPr>
        <w:t xml:space="preserve">Uniform buoy system. </w:t>
      </w:r>
      <w:r>
        <w:rPr>
          <w:rFonts w:ascii="Times New Roman" w:hAnsi="Times New Roman"/>
          <w:b w:val="false"/>
          <w:i w:val="false"/>
          <w:color w:val="000000"/>
          <w:sz w:val="22"/>
        </w:rPr>
        <w:t xml:space="preserve">All buoys placed shall be those of the uniform waterway marking system adopted by the commission and shall be constructed, placed, and maintained in accordance with Iowa Code chapter </w:t>
      </w:r>
      <w:hyperlink r:id="rId1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571—37.24</w:t>
      </w:r>
      <w:r>
        <w:rPr>
          <w:rFonts w:ascii="Times New Roman" w:hAnsi="Times New Roman"/>
          <w:b/>
          <w:i w:val="false"/>
          <w:color w:val="000000"/>
          <w:sz w:val="22"/>
        </w:rPr>
        <w:t xml:space="preserve">(462A) </w:t>
      </w:r>
      <w:r>
        <w:rPr>
          <w:rFonts w:ascii="Times New Roman" w:hAnsi="Times New Roman"/>
          <w:b/>
          <w:i w:val="false"/>
          <w:color w:val="000000"/>
          <w:sz w:val="22"/>
        </w:rPr>
        <w:t xml:space="preserve">Commission approval. </w:t>
      </w:r>
      <w:r>
        <w:rPr>
          <w:rFonts w:ascii="Times New Roman" w:hAnsi="Times New Roman"/>
          <w:b w:val="false"/>
          <w:i w:val="false"/>
          <w:color w:val="000000"/>
          <w:sz w:val="22"/>
        </w:rPr>
        <w:t>The placement of buoys or official signs that restrict speed and distance or involve special zoning restrictions shall be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571—37.25</w:t>
      </w:r>
      <w:r>
        <w:rPr>
          <w:rFonts w:ascii="Times New Roman" w:hAnsi="Times New Roman"/>
          <w:b/>
          <w:i w:val="false"/>
          <w:color w:val="000000"/>
          <w:sz w:val="22"/>
        </w:rPr>
        <w:t xml:space="preserve">(462A) </w:t>
      </w:r>
      <w:r>
        <w:rPr>
          <w:rFonts w:ascii="Times New Roman" w:hAnsi="Times New Roman"/>
          <w:b/>
          <w:i w:val="false"/>
          <w:color w:val="000000"/>
          <w:sz w:val="22"/>
        </w:rPr>
        <w:t xml:space="preserve">Restricted areas. </w:t>
      </w:r>
      <w:r>
        <w:rPr>
          <w:rFonts w:ascii="Times New Roman" w:hAnsi="Times New Roman"/>
          <w:b w:val="false"/>
          <w:i w:val="false"/>
          <w:color w:val="000000"/>
          <w:sz w:val="22"/>
        </w:rPr>
        <w:t>All vessels, except authorized emergency vessels, shall be operated in compliance with, and all persons engaged in water recreation activities shall obey, restrictions with posted areas marked with a uniform waterway buoy or official signs adopted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571—37.26</w:t>
      </w:r>
      <w:r>
        <w:rPr>
          <w:rFonts w:ascii="Times New Roman" w:hAnsi="Times New Roman"/>
          <w:b/>
          <w:i w:val="false"/>
          <w:color w:val="000000"/>
          <w:sz w:val="22"/>
        </w:rPr>
        <w:t xml:space="preserve">(462A) </w:t>
      </w:r>
      <w:r>
        <w:rPr>
          <w:rFonts w:ascii="Times New Roman" w:hAnsi="Times New Roman"/>
          <w:b/>
          <w:i w:val="false"/>
          <w:color w:val="000000"/>
          <w:sz w:val="22"/>
        </w:rPr>
        <w:t xml:space="preserve">Right for aggrieved party to appeal. </w:t>
      </w:r>
      <w:r>
        <w:rPr>
          <w:rFonts w:ascii="Times New Roman" w:hAnsi="Times New Roman"/>
          <w:b w:val="false"/>
          <w:i w:val="false"/>
          <w:color w:val="000000"/>
          <w:sz w:val="22"/>
        </w:rPr>
        <w:t>Any finding or establishment of areas involving special speed and distance or zoning restrictions by the commission may be appealed by aggrieved party upon written notice. A hearing thereon shall be held by the commission within 30 days thereafter.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571—37.27</w:t>
      </w:r>
      <w:r>
        <w:rPr>
          <w:rFonts w:ascii="Times New Roman" w:hAnsi="Times New Roman"/>
          <w:b/>
          <w:i w:val="false"/>
          <w:color w:val="000000"/>
          <w:sz w:val="22"/>
        </w:rPr>
        <w:t xml:space="preserve">(462A) </w:t>
      </w:r>
      <w:r>
        <w:rPr>
          <w:rFonts w:ascii="Times New Roman" w:hAnsi="Times New Roman"/>
          <w:b/>
          <w:i w:val="false"/>
          <w:color w:val="000000"/>
          <w:sz w:val="22"/>
        </w:rPr>
        <w:t xml:space="preserve">Mooring of vessels on riparian property of the state of Iowa. </w:t>
      </w:r>
      <w:r>
        <w:rPr>
          <w:rFonts w:ascii="Times New Roman" w:hAnsi="Times New Roman"/>
          <w:b w:val="false"/>
          <w:i w:val="false"/>
          <w:color w:val="000000"/>
          <w:sz w:val="22"/>
        </w:rPr>
        <w:t>Where the state of Iowa owns riparian property adjacent to sovereign land or water, mooring of vessels is prohibited between sunset and sunrise on those riparian or sovereign lands or waters where posted by either official buoys or official signs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571—37.28</w:t>
      </w:r>
      <w:r>
        <w:rPr>
          <w:rFonts w:ascii="Times New Roman" w:hAnsi="Times New Roman"/>
          <w:b/>
          <w:i w:val="false"/>
          <w:color w:val="000000"/>
          <w:sz w:val="22"/>
        </w:rPr>
        <w:t xml:space="preserve">(462A) </w:t>
      </w:r>
      <w:r>
        <w:rPr>
          <w:rFonts w:ascii="Times New Roman" w:hAnsi="Times New Roman"/>
          <w:b/>
          <w:i w:val="false"/>
          <w:color w:val="000000"/>
          <w:sz w:val="22"/>
        </w:rPr>
        <w:t xml:space="preserve">Horsepower limitations on artificial lakes. </w:t>
      </w:r>
      <w:r>
        <w:rPr>
          <w:rFonts w:ascii="Times New Roman" w:hAnsi="Times New Roman"/>
          <w:b w:val="false"/>
          <w:i w:val="false"/>
          <w:color w:val="000000"/>
          <w:sz w:val="22"/>
        </w:rPr>
        <w:t xml:space="preserve">On artificial lakes of 100 acres or less, a vessel shall only be operated with an electric motor or with an outboard motor where permitted by the rules in division II, part II, of this chapter. On artificial lakes of more than 100 acres, vessels may be operated with unrestricted horsepower motors at a speed not greater than 5 miles per hour except as otherwise permitted by the rules in division II, part II,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571—37.29</w:t>
      </w:r>
      <w:r>
        <w:rPr>
          <w:rFonts w:ascii="Times New Roman" w:hAnsi="Times New Roman"/>
          <w:b/>
          <w:i w:val="false"/>
          <w:color w:val="000000"/>
          <w:sz w:val="22"/>
        </w:rPr>
        <w:t xml:space="preserve">(462A) </w:t>
      </w:r>
      <w:r>
        <w:rPr>
          <w:rFonts w:ascii="Times New Roman" w:hAnsi="Times New Roman"/>
          <w:b/>
          <w:i w:val="false"/>
          <w:color w:val="000000"/>
          <w:sz w:val="22"/>
        </w:rPr>
        <w:t xml:space="preserve">Horsepower rating. </w:t>
      </w:r>
      <w:r>
        <w:rPr>
          <w:rFonts w:ascii="Times New Roman" w:hAnsi="Times New Roman"/>
          <w:b w:val="false"/>
          <w:i w:val="false"/>
          <w:color w:val="000000"/>
          <w:sz w:val="22"/>
        </w:rPr>
        <w:t xml:space="preserve">The horsepower rating of an outboard motor permitted on artificial lakes under the authority of Iowa Code chapter </w:t>
      </w:r>
      <w:hyperlink r:id="rId16">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these rules shall be as determined by the manufacturer when the motor was originally produced. An outboard motor that has been altered to increase its horsepower in excess of ten as rated by the original manufacturer shall not be permitted on artificial lakes.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571—37.30</w:t>
      </w:r>
      <w:r>
        <w:rPr>
          <w:rFonts w:ascii="Times New Roman" w:hAnsi="Times New Roman"/>
          <w:b/>
          <w:i w:val="false"/>
          <w:color w:val="000000"/>
          <w:sz w:val="22"/>
        </w:rPr>
        <w:t xml:space="preserve">(462A) </w:t>
      </w:r>
      <w:r>
        <w:rPr>
          <w:rFonts w:ascii="Times New Roman" w:hAnsi="Times New Roman"/>
          <w:b/>
          <w:i w:val="false"/>
          <w:color w:val="000000"/>
          <w:sz w:val="22"/>
        </w:rPr>
        <w:t xml:space="preserve">Propulsion mechanism not in use. </w:t>
      </w:r>
      <w:r>
        <w:rPr>
          <w:rFonts w:ascii="Times New Roman" w:hAnsi="Times New Roman"/>
          <w:b w:val="false"/>
          <w:i w:val="false"/>
          <w:color w:val="000000"/>
          <w:sz w:val="22"/>
        </w:rPr>
        <w:t>Any power unit mounted or carried aboard a vessel, while not being used or operated as a source of propulsion, shall be lawful on artificial lakes, so long as the auxiliary power unit being used or operated as a source of propulsion is within the lawful horsepower limitation established for that lake.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II</w:t>
      </w:r>
    </w:p>
    <w:p>
      <w:pPr>
        <w:pBdr>
          <w:bottom w:space="10"/>
        </w:pBdr>
        <w:spacing w:before="0" w:after="0"/>
        <w:ind w:left="120"/>
        <w:jc w:val="center"/>
      </w:pPr>
      <w:r>
        <w:rPr>
          <w:rFonts w:ascii="Times New Roman" w:hAnsi="Times New Roman"/>
          <w:b w:val="false"/>
          <w:i w:val="false"/>
          <w:color w:val="000000"/>
          <w:sz w:val="16"/>
        </w:rPr>
        <w:t xml:space="preserve">Waterbody Specific Restrictions and Zoning </w:t>
      </w:r>
    </w:p>
    <w:p>
      <w:pPr>
        <w:spacing w:before="0" w:after="0"/>
        <w:ind w:left="120"/>
        <w:jc w:val="both"/>
      </w:pPr>
      <w:r>
        <w:rPr>
          <w:rFonts w:ascii="Times New Roman" w:hAnsi="Times New Roman"/>
          <w:b/>
          <w:i w:val="false"/>
          <w:color w:val="000000"/>
          <w:sz w:val="22"/>
        </w:rPr>
        <w:t>571—37.31</w:t>
      </w:r>
      <w:r>
        <w:rPr>
          <w:rFonts w:ascii="Times New Roman" w:hAnsi="Times New Roman"/>
          <w:b/>
          <w:i w:val="false"/>
          <w:color w:val="000000"/>
          <w:sz w:val="22"/>
        </w:rPr>
        <w:t xml:space="preserve">(462A) </w:t>
      </w:r>
      <w:r>
        <w:rPr>
          <w:rFonts w:ascii="Times New Roman" w:hAnsi="Times New Roman"/>
          <w:b/>
          <w:i w:val="false"/>
          <w:color w:val="000000"/>
          <w:sz w:val="22"/>
        </w:rPr>
        <w:t xml:space="preserve">Avenue of the Saints Lake, Bremer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571—37.32</w:t>
      </w:r>
      <w:r>
        <w:rPr>
          <w:rFonts w:ascii="Times New Roman" w:hAnsi="Times New Roman"/>
          <w:b/>
          <w:i w:val="false"/>
          <w:color w:val="000000"/>
          <w:sz w:val="22"/>
        </w:rPr>
        <w:t xml:space="preserve">(462A) </w:t>
      </w:r>
      <w:r>
        <w:rPr>
          <w:rFonts w:ascii="Times New Roman" w:hAnsi="Times New Roman"/>
          <w:b/>
          <w:i w:val="false"/>
          <w:color w:val="000000"/>
          <w:sz w:val="22"/>
        </w:rPr>
        <w:t xml:space="preserve">Banner Lakes at Summerset State Park, Warren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571—37.33</w:t>
      </w:r>
      <w:r>
        <w:rPr>
          <w:rFonts w:ascii="Times New Roman" w:hAnsi="Times New Roman"/>
          <w:b/>
          <w:i w:val="false"/>
          <w:color w:val="000000"/>
          <w:sz w:val="22"/>
        </w:rPr>
        <w:t xml:space="preserve">(462A) </w:t>
      </w:r>
      <w:r>
        <w:rPr>
          <w:rFonts w:ascii="Times New Roman" w:hAnsi="Times New Roman"/>
          <w:b/>
          <w:i w:val="false"/>
          <w:color w:val="000000"/>
          <w:sz w:val="22"/>
        </w:rPr>
        <w:t xml:space="preserve">Beaver Lake, Dallas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571—37.34</w:t>
      </w:r>
      <w:r>
        <w:rPr>
          <w:rFonts w:ascii="Times New Roman" w:hAnsi="Times New Roman"/>
          <w:b/>
          <w:i w:val="false"/>
          <w:color w:val="000000"/>
          <w:sz w:val="22"/>
        </w:rPr>
        <w:t xml:space="preserve">(462A) </w:t>
      </w:r>
      <w:r>
        <w:rPr>
          <w:rFonts w:ascii="Times New Roman" w:hAnsi="Times New Roman"/>
          <w:b/>
          <w:i w:val="false"/>
          <w:color w:val="000000"/>
          <w:sz w:val="22"/>
        </w:rPr>
        <w:t xml:space="preserve">Beaver Creek Safety Zone, Polk County. </w:t>
      </w:r>
      <w:r>
        <w:rPr>
          <w:rFonts w:ascii="Times New Roman" w:hAnsi="Times New Roman"/>
          <w:b w:val="false"/>
          <w:i w:val="false"/>
          <w:color w:val="000000"/>
          <w:sz w:val="22"/>
        </w:rPr>
        <w:t>A safety zone is hereby established on Beaver Creek within the property boundaries of the Camp Dodge military reservation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37.34(1)</w:t>
      </w:r>
      <w:r>
        <w:rPr>
          <w:rFonts w:ascii="Times New Roman" w:hAnsi="Times New Roman"/>
          <w:b w:val="false"/>
          <w:i w:val="false"/>
          <w:color w:val="000000"/>
          <w:sz w:val="22"/>
        </w:rPr>
        <w:t> </w:t>
      </w:r>
      <w:r>
        <w:rPr>
          <w:rFonts w:ascii="Times New Roman" w:hAnsi="Times New Roman"/>
          <w:b w:val="false"/>
          <w:i w:val="false"/>
          <w:color w:val="000000"/>
          <w:sz w:val="22"/>
        </w:rPr>
        <w:t>Watercraft and vehicles shall be prohibited from entering the safety zone in order to prevent access to areas within Camp Dodge where a hazard to the public may exist. This prohibition shall not apply to watercraft or vehicles explicitly authorized to enter the safety zone by the Iowa national guard. The safety zone boundaries shall be indicated by signage including the wording “Warning, Restricted Area, No Entrance.” The Iowa National Guard shall be responsible for the acquisition, placement, and maintenance of any signage.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37.34(2)</w:t>
      </w:r>
      <w:r>
        <w:rPr>
          <w:rFonts w:ascii="Times New Roman" w:hAnsi="Times New Roman"/>
          <w:b w:val="false"/>
          <w:i w:val="false"/>
          <w:color w:val="000000"/>
          <w:sz w:val="22"/>
        </w:rPr>
        <w:t> </w:t>
      </w:r>
      <w:r>
        <w:rPr>
          <w:rFonts w:ascii="Times New Roman" w:hAnsi="Times New Roman"/>
          <w:b w:val="false"/>
          <w:i w:val="false"/>
          <w:color w:val="000000"/>
          <w:sz w:val="22"/>
        </w:rPr>
        <w:t>The safety zone shall be recognized by the state of Iowa only where signage is posted as required. Any section of Beaver Creek that is not designated as a safety zone shall remain open to any otherwise lawful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37.34(3)</w:t>
      </w:r>
      <w:r>
        <w:rPr>
          <w:rFonts w:ascii="Times New Roman" w:hAnsi="Times New Roman"/>
          <w:b w:val="false"/>
          <w:i w:val="false"/>
          <w:color w:val="000000"/>
          <w:sz w:val="22"/>
        </w:rPr>
        <w:t> </w:t>
      </w:r>
      <w:r>
        <w:rPr>
          <w:rFonts w:ascii="Times New Roman" w:hAnsi="Times New Roman"/>
          <w:b w:val="false"/>
          <w:i w:val="false"/>
          <w:color w:val="000000"/>
          <w:sz w:val="22"/>
        </w:rPr>
        <w:t>Signs establishing the safety zone boundaries may be moved within the present or future boundaries of Camp Dodge at the sole discretion of Iowa National Guard personnel. The Iowa National Guard shall notify the department when the location of the safety zone boundary is changed.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571—37.35</w:t>
      </w:r>
      <w:r>
        <w:rPr>
          <w:rFonts w:ascii="Times New Roman" w:hAnsi="Times New Roman"/>
          <w:b/>
          <w:i w:val="false"/>
          <w:color w:val="000000"/>
          <w:sz w:val="22"/>
        </w:rPr>
        <w:t xml:space="preserve">(462A) </w:t>
      </w:r>
      <w:r>
        <w:rPr>
          <w:rFonts w:ascii="Times New Roman" w:hAnsi="Times New Roman"/>
          <w:b/>
          <w:i w:val="false"/>
          <w:color w:val="000000"/>
          <w:sz w:val="22"/>
        </w:rPr>
        <w:t xml:space="preserve">Beeds Lake, Franklin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571—37.36</w:t>
      </w:r>
      <w:r>
        <w:rPr>
          <w:rFonts w:ascii="Times New Roman" w:hAnsi="Times New Roman"/>
          <w:b/>
          <w:i w:val="false"/>
          <w:color w:val="000000"/>
          <w:sz w:val="22"/>
        </w:rPr>
        <w:t xml:space="preserve">(462A) </w:t>
      </w:r>
      <w:r>
        <w:rPr>
          <w:rFonts w:ascii="Times New Roman" w:hAnsi="Times New Roman"/>
          <w:b/>
          <w:i w:val="false"/>
          <w:color w:val="000000"/>
          <w:sz w:val="22"/>
        </w:rPr>
        <w:t xml:space="preserve">Black Hawk Lake, Sac County. </w:t>
      </w:r>
      <w:r>
        <w:rPr>
          <w:rFonts w:ascii="Times New Roman" w:hAnsi="Times New Roman"/>
          <w:b w:val="false"/>
          <w:i w:val="false"/>
          <w:color w:val="000000"/>
          <w:sz w:val="22"/>
        </w:rPr>
        <w:t>No motorboat shall be operated at a speed greater than 5 miles per hour within the zoned area marked by the regulatory buoys. The zoned area shall be the area commonly known as Town Bay on the northwest corner of Black Hawk Lake. 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571—37.37</w:t>
      </w:r>
      <w:r>
        <w:rPr>
          <w:rFonts w:ascii="Times New Roman" w:hAnsi="Times New Roman"/>
          <w:b/>
          <w:i w:val="false"/>
          <w:color w:val="000000"/>
          <w:sz w:val="22"/>
        </w:rPr>
        <w:t xml:space="preserve">(462A) </w:t>
      </w:r>
      <w:r>
        <w:rPr>
          <w:rFonts w:ascii="Times New Roman" w:hAnsi="Times New Roman"/>
          <w:b/>
          <w:i w:val="false"/>
          <w:color w:val="000000"/>
          <w:sz w:val="22"/>
        </w:rPr>
        <w:t xml:space="preserve">Black Hawk Pits, Sac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571—37.38</w:t>
      </w:r>
      <w:r>
        <w:rPr>
          <w:rFonts w:ascii="Times New Roman" w:hAnsi="Times New Roman"/>
          <w:b/>
          <w:i w:val="false"/>
          <w:color w:val="000000"/>
          <w:sz w:val="22"/>
        </w:rPr>
        <w:t xml:space="preserve">(462A) </w:t>
      </w:r>
      <w:r>
        <w:rPr>
          <w:rFonts w:ascii="Times New Roman" w:hAnsi="Times New Roman"/>
          <w:b/>
          <w:i w:val="false"/>
          <w:color w:val="000000"/>
          <w:sz w:val="22"/>
        </w:rPr>
        <w:t xml:space="preserve">Brown’s Lake, Woodbury County. </w:t>
      </w:r>
      <w:r>
        <w:rPr>
          <w:rFonts w:ascii="Times New Roman" w:hAnsi="Times New Roman"/>
          <w:b w:val="false"/>
          <w:i w:val="false"/>
          <w:color w:val="000000"/>
          <w:sz w:val="22"/>
        </w:rPr>
        <w:t>Vessels may be operated at a speed not greater than 5 miles per hour within the two zoned areas designated by regulatory buoys or other approved uniform waterway markers. Areas may be specifically designated for swimming by the use of regulatory buoys.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37.38(1)</w:t>
      </w:r>
      <w:r>
        <w:rPr>
          <w:rFonts w:ascii="Times New Roman" w:hAnsi="Times New Roman"/>
          <w:b w:val="false"/>
          <w:i w:val="false"/>
          <w:color w:val="000000"/>
          <w:sz w:val="22"/>
        </w:rPr>
        <w:t> </w:t>
      </w:r>
      <w:r>
        <w:rPr>
          <w:rFonts w:ascii="Times New Roman" w:hAnsi="Times New Roman"/>
          <w:b w:val="false"/>
          <w:i w:val="false"/>
          <w:color w:val="000000"/>
          <w:sz w:val="22"/>
        </w:rPr>
        <w:t>Zone 1 shall extend 570 yards from the boat ramp east to the regulatory buoys and 150 yards west from the boat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37.38(2)</w:t>
      </w:r>
      <w:r>
        <w:rPr>
          <w:rFonts w:ascii="Times New Roman" w:hAnsi="Times New Roman"/>
          <w:b w:val="false"/>
          <w:i w:val="false"/>
          <w:color w:val="000000"/>
          <w:sz w:val="22"/>
        </w:rPr>
        <w:t> </w:t>
      </w:r>
      <w:r>
        <w:rPr>
          <w:rFonts w:ascii="Times New Roman" w:hAnsi="Times New Roman"/>
          <w:b w:val="false"/>
          <w:i w:val="false"/>
          <w:color w:val="000000"/>
          <w:sz w:val="22"/>
        </w:rPr>
        <w:t>Zone 2 shall begin at the regulatory buoys located at the 24-inch steel pipe and shall extend west.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571—37.39</w:t>
      </w:r>
      <w:r>
        <w:rPr>
          <w:rFonts w:ascii="Times New Roman" w:hAnsi="Times New Roman"/>
          <w:b/>
          <w:i w:val="false"/>
          <w:color w:val="000000"/>
          <w:sz w:val="22"/>
        </w:rPr>
        <w:t xml:space="preserve">(462A) </w:t>
      </w:r>
      <w:r>
        <w:rPr>
          <w:rFonts w:ascii="Times New Roman" w:hAnsi="Times New Roman"/>
          <w:b/>
          <w:i w:val="false"/>
          <w:color w:val="000000"/>
          <w:sz w:val="22"/>
        </w:rPr>
        <w:t xml:space="preserve">Carter Lake, Pottawattamie County. </w:t>
      </w:r>
      <w:r>
        <w:rPr>
          <w:rFonts w:ascii="Times New Roman" w:hAnsi="Times New Roman"/>
          <w:b w:val="false"/>
          <w:i w:val="false"/>
          <w:color w:val="000000"/>
          <w:sz w:val="22"/>
        </w:rPr>
        <w:t>All vessels operated in a designated zone known as Shoal Pointe Canal shall be operated at a speed not greater than 5 miles per hour. The City of Carter Lake shall designate and maintain the 5-mile-per-hour speed zone with marker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571—37.40</w:t>
      </w:r>
      <w:r>
        <w:rPr>
          <w:rFonts w:ascii="Times New Roman" w:hAnsi="Times New Roman"/>
          <w:b/>
          <w:i w:val="false"/>
          <w:color w:val="000000"/>
          <w:sz w:val="22"/>
        </w:rPr>
        <w:t xml:space="preserve">(462A) </w:t>
      </w:r>
      <w:r>
        <w:rPr>
          <w:rFonts w:ascii="Times New Roman" w:hAnsi="Times New Roman"/>
          <w:b/>
          <w:i w:val="false"/>
          <w:color w:val="000000"/>
          <w:sz w:val="22"/>
        </w:rPr>
        <w:t xml:space="preserve">Cedar River and connected backwaters.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37.40(1)</w:t>
      </w:r>
      <w:r>
        <w:rPr>
          <w:rFonts w:ascii="Times New Roman" w:hAnsi="Times New Roman"/>
          <w:b w:val="false"/>
          <w:i w:val="false"/>
          <w:color w:val="000000"/>
          <w:sz w:val="22"/>
        </w:rPr>
        <w:t> </w:t>
      </w:r>
      <w:r>
        <w:rPr>
          <w:rFonts w:ascii="Times New Roman" w:hAnsi="Times New Roman"/>
          <w:b w:val="false"/>
          <w:i/>
          <w:color w:val="000000"/>
          <w:sz w:val="22"/>
        </w:rPr>
        <w:t xml:space="preserve">Black Hawk County waters. </w:t>
      </w:r>
      <w:r>
        <w:rPr>
          <w:rFonts w:ascii="Times New Roman" w:hAnsi="Times New Roman"/>
          <w:b w:val="false"/>
          <w:i w:val="false"/>
          <w:color w:val="000000"/>
          <w:sz w:val="22"/>
        </w:rPr>
        <w:t>All vessels shall be operated at a speed not greater than 5 miles per hour when within 600 feet of the Franklin Street bridge. This 600-foot zone shall be designated by buoys, signs, or other approved uniform waterway marking devices. No vessel shall tow skiers, surfboard riders, or other towable devices within this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37.40(2)</w:t>
      </w:r>
      <w:r>
        <w:rPr>
          <w:rFonts w:ascii="Times New Roman" w:hAnsi="Times New Roman"/>
          <w:b w:val="false"/>
          <w:i w:val="false"/>
          <w:color w:val="000000"/>
          <w:sz w:val="22"/>
        </w:rPr>
        <w:t> </w:t>
      </w:r>
      <w:r>
        <w:rPr>
          <w:rFonts w:ascii="Times New Roman" w:hAnsi="Times New Roman"/>
          <w:b w:val="false"/>
          <w:i/>
          <w:color w:val="000000"/>
          <w:sz w:val="22"/>
        </w:rPr>
        <w:t xml:space="preserve">Chickasaw County waters. </w:t>
      </w:r>
      <w:r>
        <w:rPr>
          <w:rFonts w:ascii="Times New Roman" w:hAnsi="Times New Roman"/>
          <w:b w:val="false"/>
          <w:i w:val="false"/>
          <w:color w:val="000000"/>
          <w:sz w:val="22"/>
        </w:rPr>
        <w:t xml:space="preserve">The city of Nashua shall designate and maintain the following 5-mile-per-hour speed zones with marker buoys approved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extending east 150 feet from the intersection of Wabash Street and Charles City Road and north 380 feet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extending north 131 feet from the intersection of Wabash Street and the north entrance to Cedar View Circle and east 80 feet and west 80 feet from this point along the shoreline and extending 110 feet north into the lake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37.40(3)</w:t>
      </w:r>
      <w:r>
        <w:rPr>
          <w:rFonts w:ascii="Times New Roman" w:hAnsi="Times New Roman"/>
          <w:b w:val="false"/>
          <w:i w:val="false"/>
          <w:color w:val="000000"/>
          <w:sz w:val="22"/>
        </w:rPr>
        <w:t> </w:t>
      </w:r>
      <w:r>
        <w:rPr>
          <w:rFonts w:ascii="Times New Roman" w:hAnsi="Times New Roman"/>
          <w:b w:val="false"/>
          <w:i/>
          <w:color w:val="000000"/>
          <w:sz w:val="22"/>
        </w:rPr>
        <w:t xml:space="preserve">Floyd County waters. </w:t>
      </w:r>
      <w:r>
        <w:rPr>
          <w:rFonts w:ascii="Times New Roman" w:hAnsi="Times New Roman"/>
          <w:b w:val="false"/>
          <w:i w:val="false"/>
          <w:color w:val="000000"/>
          <w:sz w:val="22"/>
        </w:rPr>
        <w:t>All vessels operated in a designated zone extending 300 feet upstream from the upper dam shall be operated at a speed not greater than 5 miles per hour. The city of Charles City shall designate and maintain the 5 miles per hour speed zone with marker buoys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37.40(4)</w:t>
      </w:r>
      <w:r>
        <w:rPr>
          <w:rFonts w:ascii="Times New Roman" w:hAnsi="Times New Roman"/>
          <w:b w:val="false"/>
          <w:i w:val="false"/>
          <w:color w:val="000000"/>
          <w:sz w:val="22"/>
        </w:rPr>
        <w:t> </w:t>
      </w:r>
      <w:r>
        <w:rPr>
          <w:rFonts w:ascii="Times New Roman" w:hAnsi="Times New Roman"/>
          <w:b w:val="false"/>
          <w:i/>
          <w:color w:val="000000"/>
          <w:sz w:val="22"/>
        </w:rPr>
        <w:t xml:space="preserve">Mitchell County waters. </w:t>
      </w:r>
      <w:r>
        <w:rPr>
          <w:rFonts w:ascii="Times New Roman" w:hAnsi="Times New Roman"/>
          <w:b w:val="false"/>
          <w:i w:val="false"/>
          <w:color w:val="000000"/>
          <w:sz w:val="22"/>
        </w:rPr>
        <w:t>Operation of vessels in Mitchell County is restricted to speeds not greater than 5 miles per hour where a speed zone is designated by buoys on the following impounded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Cedar River from Mitchell Dam, thence upriver to the County “S”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Cedar River from the St. Ansgar Mill Dam, thence upriver to the Newberg Bridge crossing Highway 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Cedar River from the Otranto Dam upriver to the Great Western Railway Bridge crossing the Cedar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Stacyville Pool, on the Little Cedar River at Stacyville.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571—37.41</w:t>
      </w:r>
      <w:r>
        <w:rPr>
          <w:rFonts w:ascii="Times New Roman" w:hAnsi="Times New Roman"/>
          <w:b/>
          <w:i w:val="false"/>
          <w:color w:val="000000"/>
          <w:sz w:val="22"/>
        </w:rPr>
        <w:t xml:space="preserve">(462A) </w:t>
      </w:r>
      <w:r>
        <w:rPr>
          <w:rFonts w:ascii="Times New Roman" w:hAnsi="Times New Roman"/>
          <w:b/>
          <w:i w:val="false"/>
          <w:color w:val="000000"/>
          <w:sz w:val="22"/>
        </w:rPr>
        <w:t xml:space="preserve">Clear Lake, Cerro Gordo County. </w:t>
      </w:r>
      <w:r>
        <w:rPr>
          <w:rFonts w:ascii="Times New Roman" w:hAnsi="Times New Roman"/>
          <w:b w:val="false"/>
          <w:i w:val="false"/>
          <w:color w:val="000000"/>
          <w:sz w:val="22"/>
        </w:rPr>
        <w:t>Areas may be specifically designated for swimming with the use of regulatory buoys. Areas within close proximity of dredging operations may be designated as areas where the speed of vessels is restricted to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571—37.42</w:t>
      </w:r>
      <w:r>
        <w:rPr>
          <w:rFonts w:ascii="Times New Roman" w:hAnsi="Times New Roman"/>
          <w:b/>
          <w:i w:val="false"/>
          <w:color w:val="000000"/>
          <w:sz w:val="22"/>
        </w:rPr>
        <w:t xml:space="preserve">(462A) </w:t>
      </w:r>
      <w:r>
        <w:rPr>
          <w:rFonts w:ascii="Times New Roman" w:hAnsi="Times New Roman"/>
          <w:b/>
          <w:i w:val="false"/>
          <w:color w:val="000000"/>
          <w:sz w:val="22"/>
        </w:rPr>
        <w:t xml:space="preserve">Coralville Lake, Johnson County. </w:t>
      </w:r>
      <w:r>
        <w:rPr>
          <w:rFonts w:ascii="Times New Roman" w:hAnsi="Times New Roman"/>
          <w:b w:val="false"/>
          <w:i w:val="false"/>
          <w:color w:val="000000"/>
          <w:sz w:val="22"/>
        </w:rPr>
        <w:t>Areas may be specifically designated for swimming, wading, and restricted speed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571—37.43</w:t>
      </w:r>
      <w:r>
        <w:rPr>
          <w:rFonts w:ascii="Times New Roman" w:hAnsi="Times New Roman"/>
          <w:b/>
          <w:i w:val="false"/>
          <w:color w:val="000000"/>
          <w:sz w:val="22"/>
        </w:rPr>
        <w:t xml:space="preserve">(462A) </w:t>
      </w:r>
      <w:r>
        <w:rPr>
          <w:rFonts w:ascii="Times New Roman" w:hAnsi="Times New Roman"/>
          <w:b/>
          <w:i w:val="false"/>
          <w:color w:val="000000"/>
          <w:sz w:val="22"/>
        </w:rPr>
        <w:t xml:space="preserve">Crawford Creek Recreation Area Lake, Ida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571—37.44</w:t>
      </w:r>
      <w:r>
        <w:rPr>
          <w:rFonts w:ascii="Times New Roman" w:hAnsi="Times New Roman"/>
          <w:b/>
          <w:i w:val="false"/>
          <w:color w:val="000000"/>
          <w:sz w:val="22"/>
        </w:rPr>
        <w:t xml:space="preserve">(462A) </w:t>
      </w:r>
      <w:r>
        <w:rPr>
          <w:rFonts w:ascii="Times New Roman" w:hAnsi="Times New Roman"/>
          <w:b/>
          <w:i w:val="false"/>
          <w:color w:val="000000"/>
          <w:sz w:val="22"/>
        </w:rPr>
        <w:t xml:space="preserve">Crystal Lake, Hancock County. </w:t>
      </w:r>
      <w:r>
        <w:rPr>
          <w:rFonts w:ascii="Times New Roman" w:hAnsi="Times New Roman"/>
          <w:b w:val="false"/>
          <w:i w:val="false"/>
          <w:color w:val="000000"/>
          <w:sz w:val="22"/>
        </w:rPr>
        <w:t>No motorboat shall be operated at a speed greater than 5 miles per hour within the 25-acre zoned area designated by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571—37.45</w:t>
      </w:r>
      <w:r>
        <w:rPr>
          <w:rFonts w:ascii="Times New Roman" w:hAnsi="Times New Roman"/>
          <w:b/>
          <w:i w:val="false"/>
          <w:color w:val="000000"/>
          <w:sz w:val="22"/>
        </w:rPr>
        <w:t xml:space="preserve">(462A) </w:t>
      </w:r>
      <w:r>
        <w:rPr>
          <w:rFonts w:ascii="Times New Roman" w:hAnsi="Times New Roman"/>
          <w:b/>
          <w:i w:val="false"/>
          <w:color w:val="000000"/>
          <w:sz w:val="22"/>
        </w:rPr>
        <w:t xml:space="preserve">Deer Creek Lake, Plymouth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571—37.46</w:t>
      </w:r>
      <w:r>
        <w:rPr>
          <w:rFonts w:ascii="Times New Roman" w:hAnsi="Times New Roman"/>
          <w:b/>
          <w:i w:val="false"/>
          <w:color w:val="000000"/>
          <w:sz w:val="22"/>
        </w:rPr>
        <w:t xml:space="preserve">(462A) </w:t>
      </w:r>
      <w:r>
        <w:rPr>
          <w:rFonts w:ascii="Times New Roman" w:hAnsi="Times New Roman"/>
          <w:b/>
          <w:i w:val="false"/>
          <w:color w:val="000000"/>
          <w:sz w:val="22"/>
        </w:rPr>
        <w:t xml:space="preserve">Des Moines River. </w:t>
      </w:r>
      <w:r>
        <w:rPr>
          <w:rFonts w:ascii="Times New Roman" w:hAnsi="Times New Roman"/>
          <w:b w:val="false"/>
          <w:i w:val="false"/>
          <w:color w:val="000000"/>
          <w:sz w:val="22"/>
        </w:rPr>
        <w:t>Vessel operation on the Des Moines River from its confluence with the Mississippi River in Lee County to the northerly meander lines of both the East and West Branches shall be governed by this departmental rule as well as all applicable state laws and regulations. Areas may be specifically designated for swimming, wading, and restricted speed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571—37.47</w:t>
      </w:r>
      <w:r>
        <w:rPr>
          <w:rFonts w:ascii="Times New Roman" w:hAnsi="Times New Roman"/>
          <w:b/>
          <w:i w:val="false"/>
          <w:color w:val="000000"/>
          <w:sz w:val="22"/>
        </w:rPr>
        <w:t xml:space="preserve">(462A) </w:t>
      </w:r>
      <w:r>
        <w:rPr>
          <w:rFonts w:ascii="Times New Roman" w:hAnsi="Times New Roman"/>
          <w:b/>
          <w:i w:val="false"/>
          <w:color w:val="000000"/>
          <w:sz w:val="22"/>
        </w:rPr>
        <w:t xml:space="preserve">Dickinson County lakes. </w:t>
      </w:r>
      <w:r>
        <w:rPr>
          <w:rFonts w:ascii="Times New Roman" w:hAnsi="Times New Roman"/>
          <w:b w:val="false"/>
          <w:i w:val="false"/>
          <w:color w:val="000000"/>
          <w:sz w:val="22"/>
        </w:rPr>
        <w:t>All vessels shall be operated at a speed not greater than 5 miles per hour within 300 feet of shore on all lakes in Dickinson County. No vessels, except authorized emergency vessels, shall be operated at speeds greater than 25 miles per hour at any time between one-half hour after sunset and sunrise on all lakes located in 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37.47(1)</w:t>
      </w:r>
      <w:r>
        <w:rPr>
          <w:rFonts w:ascii="Times New Roman" w:hAnsi="Times New Roman"/>
          <w:b w:val="false"/>
          <w:i w:val="false"/>
          <w:color w:val="000000"/>
          <w:sz w:val="22"/>
        </w:rPr>
        <w:t> </w:t>
      </w:r>
      <w:r>
        <w:rPr>
          <w:rFonts w:ascii="Times New Roman" w:hAnsi="Times New Roman"/>
          <w:b w:val="false"/>
          <w:i/>
          <w:color w:val="000000"/>
          <w:sz w:val="22"/>
        </w:rPr>
        <w:t xml:space="preserve">East Okoboji Lake. </w:t>
      </w:r>
      <w:r>
        <w:rPr>
          <w:rFonts w:ascii="Times New Roman" w:hAnsi="Times New Roman"/>
          <w:b w:val="false"/>
          <w:i w:val="false"/>
          <w:color w:val="000000"/>
          <w:sz w:val="22"/>
        </w:rPr>
        <w:t>No motorboat shall be operated at a speed greater than 5 miles per hour within the three zoned areas designated by regulatory buoys on East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1 shall be a line 150 yards east from the north end of the railroad trestle bridge at Clair Wilson State Park south to the shoreline of East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2 shall be the area which is 300 feet north of the area commonly known as the Narrows on East Okoboji and extends to a southern boundary of a buoy line from the point at 16486 255th Avenue east to the state property adjacent to 16313 256th Avenue on the east side of East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3 shall be the area 50 feet east of the bridge between East Okoboji and Upper Gar on the East Okoboji side running in a northwesterly direction toward the end of the island from Gingles Point then west toward the shoreline.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37.47(2)</w:t>
      </w:r>
      <w:r>
        <w:rPr>
          <w:rFonts w:ascii="Times New Roman" w:hAnsi="Times New Roman"/>
          <w:b w:val="false"/>
          <w:i w:val="false"/>
          <w:color w:val="000000"/>
          <w:sz w:val="22"/>
        </w:rPr>
        <w:t> </w:t>
      </w:r>
      <w:r>
        <w:rPr>
          <w:rFonts w:ascii="Times New Roman" w:hAnsi="Times New Roman"/>
          <w:b w:val="false"/>
          <w:i/>
          <w:color w:val="000000"/>
          <w:sz w:val="22"/>
        </w:rPr>
        <w:t xml:space="preserve">West Okoboji Lake. </w:t>
      </w:r>
      <w:r>
        <w:rPr>
          <w:rFonts w:ascii="Times New Roman" w:hAnsi="Times New Roman"/>
          <w:b w:val="false"/>
          <w:i w:val="false"/>
          <w:color w:val="000000"/>
          <w:sz w:val="22"/>
        </w:rPr>
        <w:t>No motorboat shall be operated at a speed greater than 5 miles per hour within the six zoned areas designated by regulatory buoys on West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1 shall be a line from the east side of Givens Point to the south end of Arnolds Park City Beach on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2 shall be the area commonly known as Okoboji Harbor at the northwest corner of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3 shall be the area commonly known as the canals in the city of Wahpeton including Turtle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4 shall be the area commonly known as Lazy Lagoon located in the Triboji Area on West Okoboji.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5 shall be the area commonly known as Little Millers Bay. The zone shall start at Pinkies Point and extend southeasterly (160 degrees) approximately 370 yards until bisecting the southern shoreline of Little Millers Bay.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Zone 6 shall be the area commonly known as Little Emmerson Bay. The zone shall start at Breezy Point and extend southwesterly (235 degrees) approximately 330 yards until bisecting the west shoreline of Little Emmerson Bay.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37.47(3)</w:t>
      </w:r>
      <w:r>
        <w:rPr>
          <w:rFonts w:ascii="Times New Roman" w:hAnsi="Times New Roman"/>
          <w:b w:val="false"/>
          <w:i w:val="false"/>
          <w:color w:val="000000"/>
          <w:sz w:val="22"/>
        </w:rPr>
        <w:t> </w:t>
      </w:r>
      <w:r>
        <w:rPr>
          <w:rFonts w:ascii="Times New Roman" w:hAnsi="Times New Roman"/>
          <w:b w:val="false"/>
          <w:i/>
          <w:color w:val="000000"/>
          <w:sz w:val="22"/>
        </w:rPr>
        <w:t xml:space="preserve">Spirit Lake, Dickinson County. </w:t>
      </w:r>
      <w:r>
        <w:rPr>
          <w:rFonts w:ascii="Times New Roman" w:hAnsi="Times New Roman"/>
          <w:b w:val="false"/>
          <w:i w:val="false"/>
          <w:color w:val="000000"/>
          <w:sz w:val="22"/>
        </w:rPr>
        <w:t xml:space="preserve">Operation of vessels in the area commonly known as Templar Park Lagoon is restricted to a speed not greater than 5 miles per hour. Areas may be specifically designated for swimming by the use of regulatory buoys.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37.47(4)</w:t>
      </w:r>
      <w:r>
        <w:rPr>
          <w:rFonts w:ascii="Times New Roman" w:hAnsi="Times New Roman"/>
          <w:b w:val="false"/>
          <w:i w:val="false"/>
          <w:color w:val="000000"/>
          <w:sz w:val="22"/>
        </w:rPr>
        <w:t> </w:t>
      </w:r>
      <w:r>
        <w:rPr>
          <w:rFonts w:ascii="Times New Roman" w:hAnsi="Times New Roman"/>
          <w:b w:val="false"/>
          <w:i/>
          <w:color w:val="000000"/>
          <w:sz w:val="22"/>
        </w:rPr>
        <w:t xml:space="preserve">Upper Gar Lake, Dickinson County. </w:t>
      </w:r>
      <w:r>
        <w:rPr>
          <w:rFonts w:ascii="Times New Roman" w:hAnsi="Times New Roman"/>
          <w:b w:val="false"/>
          <w:i w:val="false"/>
          <w:color w:val="000000"/>
          <w:sz w:val="22"/>
        </w:rPr>
        <w:t>Operation of vessels on Upper Gar Lake is restricted to a speed not greater than 5 miles per hour between the Henshaw Bridge at the north end of Upper Gar and south end of East Lake and the Old Sawmill Bridge at the south end of Upper Gar and the north end of Minnewashta.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571—37.48</w:t>
      </w:r>
      <w:r>
        <w:rPr>
          <w:rFonts w:ascii="Times New Roman" w:hAnsi="Times New Roman"/>
          <w:b/>
          <w:i w:val="false"/>
          <w:color w:val="000000"/>
          <w:sz w:val="22"/>
        </w:rPr>
        <w:t xml:space="preserve">(462A) </w:t>
      </w:r>
      <w:r>
        <w:rPr>
          <w:rFonts w:ascii="Times New Roman" w:hAnsi="Times New Roman"/>
          <w:b/>
          <w:i w:val="false"/>
          <w:color w:val="000000"/>
          <w:sz w:val="22"/>
        </w:rPr>
        <w:t xml:space="preserve">Five Island Lake, Palo Alto County.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571—37.49</w:t>
      </w:r>
      <w:r>
        <w:rPr>
          <w:rFonts w:ascii="Times New Roman" w:hAnsi="Times New Roman"/>
          <w:b/>
          <w:i w:val="false"/>
          <w:color w:val="000000"/>
          <w:sz w:val="22"/>
        </w:rPr>
        <w:t xml:space="preserve">(462A) </w:t>
      </w:r>
      <w:r>
        <w:rPr>
          <w:rFonts w:ascii="Times New Roman" w:hAnsi="Times New Roman"/>
          <w:b/>
          <w:i w:val="false"/>
          <w:color w:val="000000"/>
          <w:sz w:val="22"/>
        </w:rPr>
        <w:t xml:space="preserve">Fogle Lake, Ringgold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571—37.50</w:t>
      </w:r>
      <w:r>
        <w:rPr>
          <w:rFonts w:ascii="Times New Roman" w:hAnsi="Times New Roman"/>
          <w:b/>
          <w:i w:val="false"/>
          <w:color w:val="000000"/>
          <w:sz w:val="22"/>
        </w:rPr>
        <w:t xml:space="preserve">(462A) </w:t>
      </w:r>
      <w:r>
        <w:rPr>
          <w:rFonts w:ascii="Times New Roman" w:hAnsi="Times New Roman"/>
          <w:b/>
          <w:i w:val="false"/>
          <w:color w:val="000000"/>
          <w:sz w:val="22"/>
        </w:rPr>
        <w:t xml:space="preserve">George Wyth Lake, Black Hawk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571—37.51</w:t>
      </w:r>
      <w:r>
        <w:rPr>
          <w:rFonts w:ascii="Times New Roman" w:hAnsi="Times New Roman"/>
          <w:b/>
          <w:i w:val="false"/>
          <w:color w:val="000000"/>
          <w:sz w:val="22"/>
        </w:rPr>
        <w:t xml:space="preserve">(462A) </w:t>
      </w:r>
      <w:r>
        <w:rPr>
          <w:rFonts w:ascii="Times New Roman" w:hAnsi="Times New Roman"/>
          <w:b/>
          <w:i w:val="false"/>
          <w:color w:val="000000"/>
          <w:sz w:val="22"/>
        </w:rPr>
        <w:t xml:space="preserve">Green Valley Lake, Union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37.51(1)</w:t>
      </w:r>
      <w:r>
        <w:rPr>
          <w:rFonts w:ascii="Times New Roman" w:hAnsi="Times New Roman"/>
          <w:b w:val="false"/>
          <w:i w:val="false"/>
          <w:color w:val="000000"/>
          <w:sz w:val="22"/>
        </w:rPr>
        <w:t> </w:t>
      </w:r>
      <w:r>
        <w:rPr>
          <w:rFonts w:ascii="Times New Roman" w:hAnsi="Times New Roman"/>
          <w:b w:val="false"/>
          <w:i w:val="false"/>
          <w:color w:val="000000"/>
          <w:sz w:val="22"/>
        </w:rPr>
        <w:t>No inboard boats, jet skis, or jet-powered boats are permitted. All boats must maintain a speed not greater than 5 miles per hour on the entire lake between the hours of sunset and 10:30 p.m. and between 4 a.m. and 10 a.m. No boating is permitted on the lake between 10:30 p.m. and 4 a.m. No boat shall be operated within 100 feet of shore at speeds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37.51(2)</w:t>
      </w:r>
      <w:r>
        <w:rPr>
          <w:rFonts w:ascii="Times New Roman" w:hAnsi="Times New Roman"/>
          <w:b w:val="false"/>
          <w:i w:val="false"/>
          <w:color w:val="000000"/>
          <w:sz w:val="22"/>
        </w:rPr>
        <w:t> </w:t>
      </w:r>
      <w:r>
        <w:rPr>
          <w:rFonts w:ascii="Times New Roman" w:hAnsi="Times New Roman"/>
          <w:b w:val="false"/>
          <w:i w:val="false"/>
          <w:color w:val="000000"/>
          <w:sz w:val="22"/>
        </w:rPr>
        <w:t>A portion of the west arm of Green Valley Lake shall be designated as a ski zone and shall be marked by controlled area buoys as designated by Iowa’s uniform waterway marking system. This designated area shall be referred to as the “ski zone.” Waterskiing and general boating are permitted in the designated ski zone between 10 a.m. and sunset. All boats must maintain a speed not greater than 5 miles per hour when outside the ski zone. No one shall be permitted in the water in the ski zone except those persons engaged in waterskiing or similar activity. All boats in the ski zone not engaged in waterskiing or similar activity shall keep out of the general traffic pattern of the boats pulling skiers.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571—37.52</w:t>
      </w:r>
      <w:r>
        <w:rPr>
          <w:rFonts w:ascii="Times New Roman" w:hAnsi="Times New Roman"/>
          <w:b/>
          <w:i w:val="false"/>
          <w:color w:val="000000"/>
          <w:sz w:val="22"/>
        </w:rPr>
        <w:t xml:space="preserve">(462A) </w:t>
      </w:r>
      <w:r>
        <w:rPr>
          <w:rFonts w:ascii="Times New Roman" w:hAnsi="Times New Roman"/>
          <w:b/>
          <w:i w:val="false"/>
          <w:color w:val="000000"/>
          <w:sz w:val="22"/>
        </w:rPr>
        <w:t xml:space="preserve">Iowa 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37.52(1)</w:t>
      </w:r>
      <w:r>
        <w:rPr>
          <w:rFonts w:ascii="Times New Roman" w:hAnsi="Times New Roman"/>
          <w:b w:val="false"/>
          <w:i w:val="false"/>
          <w:color w:val="000000"/>
          <w:sz w:val="22"/>
        </w:rPr>
        <w:t> </w:t>
      </w:r>
      <w:r>
        <w:rPr>
          <w:rFonts w:ascii="Times New Roman" w:hAnsi="Times New Roman"/>
          <w:b w:val="false"/>
          <w:i/>
          <w:color w:val="000000"/>
          <w:sz w:val="22"/>
        </w:rPr>
        <w:t xml:space="preserve">Iowa River, Iowa Falls, Hardin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between the River Street Bridge and the dock at Dougan’s Landing shall be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of Iowa Falls shall designate and maintain the 5-mile-per-hour speed zone with marker buoys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vessels operated in a designated zone beginning at the west property boundary and ending at the east property boundary of the Scenic City Empress Boat Club property located at 1113 Union Street shall be operated at a no-wake speed. The zone shall not extend more than 75 feet into the Iowa River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Scenic City Empress Boat Club shall designate and maintain the no-wake zone with marker buoys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37.52(2)</w:t>
      </w:r>
      <w:r>
        <w:rPr>
          <w:rFonts w:ascii="Times New Roman" w:hAnsi="Times New Roman"/>
          <w:b w:val="false"/>
          <w:i w:val="false"/>
          <w:color w:val="000000"/>
          <w:sz w:val="22"/>
        </w:rPr>
        <w:t> </w:t>
      </w:r>
      <w:r>
        <w:rPr>
          <w:rFonts w:ascii="Times New Roman" w:hAnsi="Times New Roman"/>
          <w:b w:val="false"/>
          <w:i/>
          <w:color w:val="000000"/>
          <w:sz w:val="22"/>
        </w:rPr>
        <w:t xml:space="preserve">Iowa River, Iowa City, Johnson County. </w:t>
      </w:r>
      <w:r>
        <w:rPr>
          <w:rFonts w:ascii="Times New Roman" w:hAnsi="Times New Roman"/>
          <w:b w:val="false"/>
          <w:i w:val="false"/>
          <w:color w:val="000000"/>
          <w:sz w:val="22"/>
        </w:rPr>
        <w:t>No person shall operate any vessel towing persons on water skis, surfboards, or similar devices on the Iowa River in the area bounded by the Coralville Mill Dam and the Burlington Street Dam, except during regattas, races, marine parades, tournaments, or exhibitions authorized by the commission to be held in such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571—37.53</w:t>
      </w:r>
      <w:r>
        <w:rPr>
          <w:rFonts w:ascii="Times New Roman" w:hAnsi="Times New Roman"/>
          <w:b/>
          <w:i w:val="false"/>
          <w:color w:val="000000"/>
          <w:sz w:val="22"/>
        </w:rPr>
        <w:t xml:space="preserve">(462A) </w:t>
      </w:r>
      <w:r>
        <w:rPr>
          <w:rFonts w:ascii="Times New Roman" w:hAnsi="Times New Roman"/>
          <w:b/>
          <w:i w:val="false"/>
          <w:color w:val="000000"/>
          <w:sz w:val="22"/>
        </w:rPr>
        <w:t xml:space="preserve">Ingham Lake, Emmet County.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571—37.54</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Cornelia, Wright County. </w:t>
      </w:r>
      <w:r>
        <w:rPr>
          <w:rFonts w:ascii="Times New Roman" w:hAnsi="Times New Roman"/>
          <w:b w:val="false"/>
          <w:i w:val="false"/>
          <w:color w:val="000000"/>
          <w:sz w:val="22"/>
        </w:rPr>
        <w:t>All vessels shall be operated at a speed not greater than 5 miles per hour in the boat harbor and at the boat harbor entrance within the zoned area extending 300 feet from two points on shore and 100 feet in width, equidistant from either side of the harbor entrance. The Wright County conservation board shall designate the boat harbor entrance and the public swimming area with uniform marker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571—37.55</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Icaria, Adams County. </w:t>
      </w:r>
      <w:r>
        <w:rPr>
          <w:rFonts w:ascii="Times New Roman" w:hAnsi="Times New Roman"/>
          <w:b w:val="false"/>
          <w:i w:val="false"/>
          <w:color w:val="000000"/>
          <w:sz w:val="22"/>
        </w:rPr>
        <w:t>All vessels shall be operated at a speed not greater than 5 miles per hour when within 50 feet of another vessel that is not underway or is operating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37.55(1)</w:t>
      </w:r>
      <w:r>
        <w:rPr>
          <w:rFonts w:ascii="Times New Roman" w:hAnsi="Times New Roman"/>
          <w:b w:val="false"/>
          <w:i w:val="false"/>
          <w:color w:val="000000"/>
          <w:sz w:val="22"/>
        </w:rPr>
        <w:t> </w:t>
      </w:r>
      <w:r>
        <w:rPr>
          <w:rFonts w:ascii="Times New Roman" w:hAnsi="Times New Roman"/>
          <w:b w:val="false"/>
          <w:i w:val="false"/>
          <w:color w:val="000000"/>
          <w:sz w:val="22"/>
        </w:rPr>
        <w:t>No vessel, except authorized emergency vessels, shall be permitted in areas specifically designated for swimming and wading that are plainly marked by the use of buoys or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37.55(2)</w:t>
      </w:r>
      <w:r>
        <w:rPr>
          <w:rFonts w:ascii="Times New Roman" w:hAnsi="Times New Roman"/>
          <w:b w:val="false"/>
          <w:i w:val="false"/>
          <w:color w:val="000000"/>
          <w:sz w:val="22"/>
        </w:rPr>
        <w:t> </w:t>
      </w:r>
      <w:r>
        <w:rPr>
          <w:rFonts w:ascii="Times New Roman" w:hAnsi="Times New Roman"/>
          <w:b w:val="false"/>
          <w:i w:val="false"/>
          <w:color w:val="000000"/>
          <w:sz w:val="22"/>
        </w:rPr>
        <w:t>No motorboats, except authorized emergency vessels, shall be operated in marked bay areas at a speed greater than the limit designated by buoys or signs marking said bay.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37.55(3)</w:t>
      </w:r>
      <w:r>
        <w:rPr>
          <w:rFonts w:ascii="Times New Roman" w:hAnsi="Times New Roman"/>
          <w:b w:val="false"/>
          <w:i w:val="false"/>
          <w:color w:val="000000"/>
          <w:sz w:val="22"/>
        </w:rPr>
        <w:t> </w:t>
      </w:r>
      <w:r>
        <w:rPr>
          <w:rFonts w:ascii="Times New Roman" w:hAnsi="Times New Roman"/>
          <w:b w:val="false"/>
          <w:i w:val="false"/>
          <w:color w:val="000000"/>
          <w:sz w:val="22"/>
        </w:rPr>
        <w:t>No motorboats, except authorized emergency vessels, shall be operated in restricted speed areas between the nearest shore and a line designated by uniform marker buoys or signs at a speed greater than the limit designated on the buoys or signs marking the area. Such zoned areas shall be not less than 50 feet nor more than 400 feet from shore.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571—37.56</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Iowa, Iowa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571—37.57</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Macbride, Johnson County. </w:t>
      </w:r>
      <w:r>
        <w:rPr>
          <w:rFonts w:ascii="Times New Roman" w:hAnsi="Times New Roman"/>
          <w:b w:val="false"/>
          <w:i w:val="false"/>
          <w:color w:val="000000"/>
          <w:sz w:val="22"/>
        </w:rPr>
        <w:t>Unrestricted-horsepower vessels may be operated at a speed not greater than 5 miles per hour only from September 8 through May 20 of each year. A motorboat with a power unit exceeding 10 horsepower shall not be permitted the remainder of the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571—37.58</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Manawa, Pottawattamie County. </w:t>
      </w:r>
      <w:r>
        <w:rPr>
          <w:rFonts w:ascii="Times New Roman" w:hAnsi="Times New Roman"/>
          <w:b w:val="false"/>
          <w:i w:val="false"/>
          <w:color w:val="000000"/>
          <w:sz w:val="22"/>
        </w:rPr>
        <w:t>No motorboat shall be operated at a speed greater than 5 miles per hour within the zoned areas 300 feet from shore around Lake Manawa in Pottawattamie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571—37.59</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Odessa, Louisa County. </w:t>
      </w:r>
      <w:r>
        <w:rPr>
          <w:rFonts w:ascii="Times New Roman" w:hAnsi="Times New Roman"/>
          <w:b w:val="false"/>
          <w:i w:val="false"/>
          <w:color w:val="000000"/>
          <w:sz w:val="22"/>
        </w:rPr>
        <w:t>Areas may be designated restricted speed areas. All motorboats, except authorized emergency vessels, shall be operated at a speed not greater than 5 miles per hour year-round on two portions of Lake Odessa known as 1) the Sand Run Chute, lying south of the main lake to a point 100 yards south of the Sand Run Chute boat ramp, and 2) the lateral ditch, between the main lake and Bebee Pond, and on the channel between Yankee Chute and Beaver Pond.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571—37.60</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of Three Fires, Taylor County. </w:t>
      </w:r>
      <w:r>
        <w:rPr>
          <w:rFonts w:ascii="Times New Roman" w:hAnsi="Times New Roman"/>
          <w:b w:val="false"/>
          <w:i w:val="false"/>
          <w:color w:val="000000"/>
          <w:sz w:val="22"/>
        </w:rPr>
        <w:t>Unrestricted-horsepower vessels may operate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571—37.61</w:t>
      </w:r>
      <w:r>
        <w:rPr>
          <w:rFonts w:ascii="Times New Roman" w:hAnsi="Times New Roman"/>
          <w:b/>
          <w:i w:val="false"/>
          <w:color w:val="000000"/>
          <w:sz w:val="22"/>
        </w:rPr>
        <w:t xml:space="preserve">(462A) </w:t>
      </w:r>
      <w:r>
        <w:rPr>
          <w:rFonts w:ascii="Times New Roman" w:hAnsi="Times New Roman"/>
          <w:b/>
          <w:i w:val="false"/>
          <w:color w:val="000000"/>
          <w:sz w:val="22"/>
        </w:rPr>
        <w:t xml:space="preserve">Lake Panorama (Raccoon River), Guthrie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37.61(1)</w:t>
      </w:r>
      <w:r>
        <w:rPr>
          <w:rFonts w:ascii="Times New Roman" w:hAnsi="Times New Roman"/>
          <w:b w:val="false"/>
          <w:i w:val="false"/>
          <w:color w:val="000000"/>
          <w:sz w:val="22"/>
        </w:rPr>
        <w:t> </w:t>
      </w:r>
      <w:r>
        <w:rPr>
          <w:rFonts w:ascii="Times New Roman" w:hAnsi="Times New Roman"/>
          <w:b w:val="false"/>
          <w:i w:val="false"/>
          <w:color w:val="000000"/>
          <w:sz w:val="22"/>
        </w:rPr>
        <w:t>Areas may be designated as restricted speed, direction, swimming and no boating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37.61(2)</w:t>
      </w:r>
      <w:r>
        <w:rPr>
          <w:rFonts w:ascii="Times New Roman" w:hAnsi="Times New Roman"/>
          <w:b w:val="false"/>
          <w:i w:val="false"/>
          <w:color w:val="000000"/>
          <w:sz w:val="22"/>
        </w:rPr>
        <w:t> </w:t>
      </w:r>
      <w:r>
        <w:rPr>
          <w:rFonts w:ascii="Times New Roman" w:hAnsi="Times New Roman"/>
          <w:b w:val="false"/>
          <w:i w:val="false"/>
          <w:color w:val="000000"/>
          <w:sz w:val="22"/>
        </w:rPr>
        <w:t xml:space="preserve">Areas may be designated with operation restrictions pursuant to Iowa Code sections </w:t>
      </w:r>
      <w:hyperlink r:id="rId17">
        <w:r>
          <w:rPr>
            <w:rStyle w:val="Hyperlink"/>
            <w:rFonts w:ascii="Times New Roman" w:hAnsi="Times New Roman"/>
            <w:b w:val="false"/>
            <w:i w:val="false"/>
            <w:color w:val="000000"/>
            <w:sz w:val="22"/>
          </w:rPr>
          <w:t>462A.17A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462A.17B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571—37.62</w:t>
      </w:r>
      <w:r>
        <w:rPr>
          <w:rFonts w:ascii="Times New Roman" w:hAnsi="Times New Roman"/>
          <w:b/>
          <w:i w:val="false"/>
          <w:color w:val="000000"/>
          <w:sz w:val="22"/>
        </w:rPr>
        <w:t xml:space="preserve">(462A) </w:t>
      </w:r>
      <w:r>
        <w:rPr>
          <w:rFonts w:ascii="Times New Roman" w:hAnsi="Times New Roman"/>
          <w:b/>
          <w:i w:val="false"/>
          <w:color w:val="000000"/>
          <w:sz w:val="22"/>
        </w:rPr>
        <w:t xml:space="preserve">Little Wall Lake. </w:t>
      </w:r>
      <w:r>
        <w:rPr>
          <w:rFonts w:ascii="Times New Roman" w:hAnsi="Times New Roman"/>
          <w:b w:val="false"/>
          <w:i w:val="false"/>
          <w:color w:val="000000"/>
          <w:sz w:val="22"/>
        </w:rPr>
        <w:t>No motorboat shall be operated at a speed greater than 5 miles per hour within the zoned area designated by regulatory buoys on Little Wall Lake in Hamilton County. The zoned area will not exceed approximately 20 acres in the northeast portion of the lake identified by a line from a point on the high-water mark approximately 296.6 feet west of the southeast corner of the southwest quarter of Section 10, Township 86 North, Range 24 West; thence northwest to the high-water mark which is 775 feet south and 319 feet west of the northeast corner of the northwest quarter of the southwest quarter of Section 10, Township 86 North, Range 24 West.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571—37.63</w:t>
      </w:r>
      <w:r>
        <w:rPr>
          <w:rFonts w:ascii="Times New Roman" w:hAnsi="Times New Roman"/>
          <w:b/>
          <w:i w:val="false"/>
          <w:color w:val="000000"/>
          <w:sz w:val="22"/>
        </w:rPr>
        <w:t xml:space="preserve">(462A) </w:t>
      </w:r>
      <w:r>
        <w:rPr>
          <w:rFonts w:ascii="Times New Roman" w:hAnsi="Times New Roman"/>
          <w:b/>
          <w:i w:val="false"/>
          <w:color w:val="000000"/>
          <w:sz w:val="22"/>
        </w:rPr>
        <w:t xml:space="preserve">Little River Lake, Decatur County. </w:t>
      </w:r>
      <w:r>
        <w:rPr>
          <w:rFonts w:ascii="Times New Roman" w:hAnsi="Times New Roman"/>
          <w:b w:val="false"/>
          <w:i w:val="false"/>
          <w:color w:val="000000"/>
          <w:sz w:val="22"/>
        </w:rPr>
        <w:t>Vessels operating within a designated area beginning at the dam and extending north approximately to the mouth of “Bait Shop Bay” shall be operated at a speed no greater than 5 miles per hour. The Decatur County conservation board shall designate the speed zone with marker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571—37.64</w:t>
      </w:r>
      <w:r>
        <w:rPr>
          <w:rFonts w:ascii="Times New Roman" w:hAnsi="Times New Roman"/>
          <w:b/>
          <w:i w:val="false"/>
          <w:color w:val="000000"/>
          <w:sz w:val="22"/>
        </w:rPr>
        <w:t xml:space="preserve">(462A) </w:t>
      </w:r>
      <w:r>
        <w:rPr>
          <w:rFonts w:ascii="Times New Roman" w:hAnsi="Times New Roman"/>
          <w:b/>
          <w:i w:val="false"/>
          <w:color w:val="000000"/>
          <w:sz w:val="22"/>
        </w:rPr>
        <w:t xml:space="preserve">Loch Ayr, Ringgold County. </w:t>
      </w:r>
      <w:r>
        <w:rPr>
          <w:rFonts w:ascii="Times New Roman" w:hAnsi="Times New Roman"/>
          <w:b w:val="false"/>
          <w:i w:val="false"/>
          <w:color w:val="000000"/>
          <w:sz w:val="22"/>
        </w:rPr>
        <w:t>Motorboats are restricted to not greater than 100 horsepower. A motorboat shall not be operated within 100 feet of shore at a speed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571—37.65</w:t>
      </w:r>
      <w:r>
        <w:rPr>
          <w:rFonts w:ascii="Times New Roman" w:hAnsi="Times New Roman"/>
          <w:b/>
          <w:i w:val="false"/>
          <w:color w:val="000000"/>
          <w:sz w:val="22"/>
        </w:rPr>
        <w:t xml:space="preserve">(462A) </w:t>
      </w:r>
      <w:r>
        <w:rPr>
          <w:rFonts w:ascii="Times New Roman" w:hAnsi="Times New Roman"/>
          <w:b/>
          <w:i w:val="false"/>
          <w:color w:val="000000"/>
          <w:sz w:val="22"/>
        </w:rPr>
        <w:t xml:space="preserve">Lost Island Lake, Palo Alto and Clay Counties.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571—37.66</w:t>
      </w:r>
      <w:r>
        <w:rPr>
          <w:rFonts w:ascii="Times New Roman" w:hAnsi="Times New Roman"/>
          <w:b/>
          <w:i w:val="false"/>
          <w:color w:val="000000"/>
          <w:sz w:val="22"/>
        </w:rPr>
        <w:t xml:space="preserve">(462A) </w:t>
      </w:r>
      <w:r>
        <w:rPr>
          <w:rFonts w:ascii="Times New Roman" w:hAnsi="Times New Roman"/>
          <w:b/>
          <w:i w:val="false"/>
          <w:color w:val="000000"/>
          <w:sz w:val="22"/>
        </w:rPr>
        <w:t xml:space="preserve">Maquoketa River (Lake Delhi), Delaware County. </w:t>
      </w:r>
      <w:r>
        <w:rPr>
          <w:rFonts w:ascii="Times New Roman" w:hAnsi="Times New Roman"/>
          <w:b w:val="false"/>
          <w:i w:val="false"/>
          <w:color w:val="000000"/>
          <w:sz w:val="22"/>
        </w:rPr>
        <w:t>Water recreation activity restrictions shall be obeyed, including restrictions within posted areas that are marked with approved buoys, on the impoundment of the Maquoketa River in Delaware County, extending westerly and northerly from the line between Sections 29 and 30 in Delhi Township in said county, to the line between Sections 10 and 15 in Milo Township in said county which impoundment is sometimes known and referred to as Hartwick Lake or Lake Delhi. No motorboat shall be operated at speeds greater than 10 miles per hour at any time between the hours from one hour after sunset to one hour before sunrise.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571—37.67</w:t>
      </w:r>
      <w:r>
        <w:rPr>
          <w:rFonts w:ascii="Times New Roman" w:hAnsi="Times New Roman"/>
          <w:b/>
          <w:i w:val="false"/>
          <w:color w:val="000000"/>
          <w:sz w:val="22"/>
        </w:rPr>
        <w:t xml:space="preserve">(462A) </w:t>
      </w:r>
      <w:r>
        <w:rPr>
          <w:rFonts w:ascii="Times New Roman" w:hAnsi="Times New Roman"/>
          <w:b/>
          <w:i w:val="false"/>
          <w:color w:val="000000"/>
          <w:sz w:val="22"/>
        </w:rPr>
        <w:t xml:space="preserve">Meadow Lake, Adair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MISSISSIPPI RIVER</w:t>
      </w:r>
    </w:p>
    <w:p>
      <w:pPr>
        <w:spacing w:before="0" w:after="0"/>
        <w:ind w:left="120"/>
        <w:jc w:val="both"/>
      </w:pPr>
      <w:r>
        <w:rPr>
          <w:rFonts w:ascii="Times New Roman" w:hAnsi="Times New Roman"/>
          <w:b/>
          <w:i w:val="false"/>
          <w:color w:val="000000"/>
          <w:sz w:val="22"/>
        </w:rPr>
        <w:t>571—37.68</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lock and dam safety zone. </w:t>
      </w:r>
      <w:r>
        <w:rPr>
          <w:rFonts w:ascii="Times New Roman" w:hAnsi="Times New Roman"/>
          <w:b w:val="false"/>
          <w:i w:val="false"/>
          <w:color w:val="000000"/>
          <w:sz w:val="22"/>
        </w:rPr>
        <w:t>A safety zone is hereby established in Iowa waters above and below all navigation lock and dam structures on the Mississippi River between the Iowa-Minnesota border and the Iowa-Missouri border. The established zone shall be 600 feet upstream and 150 feet downstream from the roller gate or tainter gate section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37.68(1)</w:t>
      </w:r>
      <w:r>
        <w:rPr>
          <w:rFonts w:ascii="Times New Roman" w:hAnsi="Times New Roman"/>
          <w:b w:val="false"/>
          <w:i w:val="false"/>
          <w:color w:val="000000"/>
          <w:sz w:val="22"/>
        </w:rPr>
        <w:t> </w:t>
      </w:r>
      <w:r>
        <w:rPr>
          <w:rFonts w:ascii="Times New Roman" w:hAnsi="Times New Roman"/>
          <w:b w:val="false"/>
          <w:i w:val="false"/>
          <w:color w:val="000000"/>
          <w:sz w:val="22"/>
        </w:rPr>
        <w:t>The safety zone does not include the area directly above and below the navigation lock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37.68(2)</w:t>
      </w:r>
      <w:r>
        <w:rPr>
          <w:rFonts w:ascii="Times New Roman" w:hAnsi="Times New Roman"/>
          <w:b w:val="false"/>
          <w:i w:val="false"/>
          <w:color w:val="000000"/>
          <w:sz w:val="22"/>
        </w:rPr>
        <w:t> </w:t>
      </w:r>
      <w:r>
        <w:rPr>
          <w:rFonts w:ascii="Times New Roman" w:hAnsi="Times New Roman"/>
          <w:b w:val="false"/>
          <w:i w:val="false"/>
          <w:color w:val="000000"/>
          <w:sz w:val="22"/>
        </w:rPr>
        <w:t>The safety zone does not include the area directly above and below the solid fill portion of the dam and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37.68(3)</w:t>
      </w:r>
      <w:r>
        <w:rPr>
          <w:rFonts w:ascii="Times New Roman" w:hAnsi="Times New Roman"/>
          <w:b w:val="false"/>
          <w:i w:val="false"/>
          <w:color w:val="000000"/>
          <w:sz w:val="22"/>
        </w:rPr>
        <w:t> </w:t>
      </w:r>
      <w:r>
        <w:rPr>
          <w:rFonts w:ascii="Times New Roman" w:hAnsi="Times New Roman"/>
          <w:b w:val="false"/>
          <w:i w:val="false"/>
          <w:color w:val="000000"/>
          <w:sz w:val="22"/>
        </w:rPr>
        <w:t>The safety zone shall be recognized by the state of Iowa only when plainly marked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Upstream signs worded—Restricted area keep 600 feet from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Downstream signs worded—Restricted area keep 150 feet from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Flashing red lights will be used to make the outer limits of the 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37.68(4)</w:t>
      </w:r>
      <w:r>
        <w:rPr>
          <w:rFonts w:ascii="Times New Roman" w:hAnsi="Times New Roman"/>
          <w:b w:val="false"/>
          <w:i w:val="false"/>
          <w:color w:val="000000"/>
          <w:sz w:val="22"/>
        </w:rPr>
        <w:t> </w:t>
      </w:r>
      <w:r>
        <w:rPr>
          <w:rFonts w:ascii="Times New Roman" w:hAnsi="Times New Roman"/>
          <w:b w:val="false"/>
          <w:i w:val="false"/>
          <w:color w:val="000000"/>
          <w:sz w:val="22"/>
        </w:rPr>
        <w:t>No boat or vessel of any type, except authorized vessels, shall enter the established safety zones recognized by the state of Iowa as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ALLAMAKEE COUNTY</w:t>
      </w:r>
    </w:p>
    <w:p>
      <w:pPr>
        <w:spacing w:before="0" w:after="0"/>
        <w:ind w:left="120"/>
        <w:jc w:val="both"/>
      </w:pPr>
      <w:r>
        <w:rPr>
          <w:rFonts w:ascii="Times New Roman" w:hAnsi="Times New Roman"/>
          <w:b/>
          <w:i w:val="false"/>
          <w:color w:val="000000"/>
          <w:sz w:val="22"/>
        </w:rPr>
        <w:t>571—37.69</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Lansing, Allamakee County. </w:t>
      </w:r>
      <w:r>
        <w:rPr>
          <w:rFonts w:ascii="Times New Roman" w:hAnsi="Times New Roman"/>
          <w:b w:val="false"/>
          <w:i w:val="false"/>
          <w:color w:val="000000"/>
          <w:sz w:val="22"/>
        </w:rPr>
        <w:t>All vessels, except commercial barge traffic, shall be operated at a speed not greater than 5 miles per hour within an area extending 300 feet from shore and beginning at a point 800 feet north of river mile marker 662.2 and proceeding to Lansing City Marina Dike. The Friends of Pool 9 shall designate and maintain the 5-mile-per-hour speed zone with buoys approved by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571—37.70</w:t>
      </w:r>
      <w:r>
        <w:rPr>
          <w:rFonts w:ascii="Times New Roman" w:hAnsi="Times New Roman"/>
          <w:b/>
          <w:i w:val="false"/>
          <w:color w:val="000000"/>
          <w:sz w:val="22"/>
        </w:rPr>
        <w:t xml:space="preserve">(462A) </w:t>
      </w:r>
      <w:r>
        <w:rPr>
          <w:rFonts w:ascii="Times New Roman" w:hAnsi="Times New Roman"/>
          <w:b/>
          <w:i w:val="false"/>
          <w:color w:val="000000"/>
          <w:sz w:val="22"/>
        </w:rPr>
        <w:t xml:space="preserve">Harpers Slough, Harpers Ferry, Allamakee County. </w:t>
      </w:r>
      <w:r>
        <w:rPr>
          <w:rFonts w:ascii="Times New Roman" w:hAnsi="Times New Roman"/>
          <w:b w:val="false"/>
          <w:i w:val="false"/>
          <w:color w:val="000000"/>
          <w:sz w:val="22"/>
        </w:rPr>
        <w:t>All vessels operated in Harpers Slough between a point 200 feet above the state ramp and 200 feet out from the west shore and extending 550 feet downstream from a point known as Sandy Point Road Dead-End shall operate at a speed not greater than 5 miles per hour. The city of Harpers Ferry will designate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CLAYTON COUNTY</w:t>
      </w:r>
    </w:p>
    <w:p>
      <w:pPr>
        <w:spacing w:before="0" w:after="0"/>
        <w:ind w:left="120"/>
        <w:jc w:val="both"/>
      </w:pPr>
      <w:r>
        <w:rPr>
          <w:rFonts w:ascii="Times New Roman" w:hAnsi="Times New Roman"/>
          <w:b/>
          <w:i w:val="false"/>
          <w:color w:val="000000"/>
          <w:sz w:val="22"/>
        </w:rPr>
        <w:t>571—37.71</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Clayton, Clayton County. </w:t>
      </w:r>
      <w:r>
        <w:rPr>
          <w:rFonts w:ascii="Times New Roman" w:hAnsi="Times New Roman"/>
          <w:b w:val="false"/>
          <w:i w:val="false"/>
          <w:color w:val="000000"/>
          <w:sz w:val="22"/>
        </w:rPr>
        <w:t>All vessels, except commercial barge traffic, shall be operated at a speed no greater than 5 miles per hour within an area extending 150 feet from shore and beginning at a point 1,012 feet north of Mississippi River Day Marker 624.7R and extending south to a point 1,012 feet south of the same marker (624.7R). The city of Clayton shall designate and maintain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571—37.72</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Guttenberg river mile 616, Clayton County. </w:t>
      </w:r>
      <w:r>
        <w:rPr>
          <w:rFonts w:ascii="Times New Roman" w:hAnsi="Times New Roman"/>
          <w:b w:val="false"/>
          <w:i w:val="false"/>
          <w:color w:val="000000"/>
          <w:sz w:val="22"/>
        </w:rPr>
        <w:t>All vessels operated between the ice dike and Bussey Lake access shall be operated at a speed not greater than 5 miles per hour. The city will designate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571—37.73</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Johnson Slough, Clayton County. </w:t>
      </w:r>
      <w:r>
        <w:rPr>
          <w:rFonts w:ascii="Times New Roman" w:hAnsi="Times New Roman"/>
          <w:b w:val="false"/>
          <w:i w:val="false"/>
          <w:color w:val="000000"/>
          <w:sz w:val="22"/>
        </w:rPr>
        <w:t>All vessels shall be operated at a speed not greater than 5 miles per hour within the area of river mile markers 627 and 629.8, in a backwater known as Johnson Slough and designated by marker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571—37.74</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Marquette, Clayton County. </w:t>
      </w:r>
      <w:r>
        <w:rPr>
          <w:rFonts w:ascii="Times New Roman" w:hAnsi="Times New Roman"/>
          <w:b w:val="false"/>
          <w:i w:val="false"/>
          <w:color w:val="000000"/>
          <w:sz w:val="22"/>
        </w:rPr>
        <w:t>All vessels, except commercial barge traffic, shall be operated at a speed not greater than 5 miles per hour within the area of river mile markers 634.5 and 634.9 and designated by buoys or other approved uniform waterway markers. The city of Marquette will designate and maintain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571—37.75</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McGregor, Clayton County. </w:t>
      </w:r>
      <w:r>
        <w:rPr>
          <w:rFonts w:ascii="Times New Roman" w:hAnsi="Times New Roman"/>
          <w:b w:val="false"/>
          <w:i w:val="false"/>
          <w:color w:val="000000"/>
          <w:sz w:val="22"/>
        </w:rPr>
        <w:t>All vessels, except commercial barge traffic, shall be operated at a speed not greater than 5 miles per hour within the area of river mile markers 634 and 633.4 and designated by buoys or other approved uniform waterway markers. The city of McGregor will designate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CLINTON COUNTY</w:t>
      </w:r>
    </w:p>
    <w:p>
      <w:pPr>
        <w:spacing w:before="0" w:after="0"/>
        <w:ind w:left="120"/>
        <w:jc w:val="both"/>
      </w:pPr>
      <w:r>
        <w:rPr>
          <w:rFonts w:ascii="Times New Roman" w:hAnsi="Times New Roman"/>
          <w:b/>
          <w:i w:val="false"/>
          <w:color w:val="000000"/>
          <w:sz w:val="22"/>
        </w:rPr>
        <w:t>571—37.76</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Joyce Slough Area, Clinton County. </w:t>
      </w:r>
      <w:r>
        <w:rPr>
          <w:rFonts w:ascii="Times New Roman" w:hAnsi="Times New Roman"/>
          <w:b w:val="false"/>
          <w:i w:val="false"/>
          <w:color w:val="000000"/>
          <w:sz w:val="22"/>
        </w:rPr>
        <w:t>The Joyce Slough Area, a portion of the Mississippi River within the city of Clinton, is hereby zoned to be a harbor area and vessels traveling therein shall not travel at speeds in excess of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571—37.77</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Swan Slough, Camanche, Clinton County. </w:t>
      </w:r>
      <w:r>
        <w:rPr>
          <w:rFonts w:ascii="Times New Roman" w:hAnsi="Times New Roman"/>
          <w:b w:val="false"/>
          <w:i w:val="false"/>
          <w:color w:val="000000"/>
          <w:sz w:val="22"/>
        </w:rPr>
        <w:t>A restricted speed zone of not greater than 5 miles per hour is hereby established in all or part of the main channel of Swan Slough (Mississippi River mile 510.2 to 511.3), as designated by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DES MOINES COUNTY</w:t>
      </w:r>
    </w:p>
    <w:p>
      <w:pPr>
        <w:spacing w:before="0" w:after="0"/>
        <w:ind w:left="120"/>
        <w:jc w:val="both"/>
      </w:pPr>
      <w:r>
        <w:rPr>
          <w:rFonts w:ascii="Times New Roman" w:hAnsi="Times New Roman"/>
          <w:b/>
          <w:i w:val="false"/>
          <w:color w:val="000000"/>
          <w:sz w:val="22"/>
        </w:rPr>
        <w:t>571—37.78</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Des Moines County, city of Burlington. </w:t>
      </w:r>
      <w:r>
        <w:rPr>
          <w:rFonts w:ascii="Times New Roman" w:hAnsi="Times New Roman"/>
          <w:b w:val="false"/>
          <w:i w:val="false"/>
          <w:color w:val="000000"/>
          <w:sz w:val="22"/>
        </w:rPr>
        <w:t>All vessels shall be operated at a speed no greater than 5 miles per hour within the area designated by marker buoys or other approved uniform waterway markers beginning at the north city boat ramp and public dock and extending downstream to the south city boat ramp and public dock. The zoned area shall extend no farther than 150 feet from the shore and approximately 150 feet west of the west edge of the barge channel. The city of Burlington shall designate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DUBUQUE COUNTY</w:t>
      </w:r>
    </w:p>
    <w:p>
      <w:pPr>
        <w:spacing w:before="0" w:after="0"/>
        <w:ind w:left="120"/>
        <w:jc w:val="both"/>
      </w:pPr>
      <w:r>
        <w:rPr>
          <w:rFonts w:ascii="Times New Roman" w:hAnsi="Times New Roman"/>
          <w:b/>
          <w:i w:val="false"/>
          <w:color w:val="000000"/>
          <w:sz w:val="22"/>
        </w:rPr>
        <w:t>571—37.79</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Dubuque, Dubuque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37.79(1)</w:t>
      </w:r>
      <w:r>
        <w:rPr>
          <w:rFonts w:ascii="Times New Roman" w:hAnsi="Times New Roman"/>
          <w:b w:val="false"/>
          <w:i w:val="false"/>
          <w:color w:val="000000"/>
          <w:sz w:val="22"/>
        </w:rPr>
        <w:t> </w:t>
      </w:r>
      <w:r>
        <w:rPr>
          <w:rFonts w:ascii="Times New Roman" w:hAnsi="Times New Roman"/>
          <w:b w:val="false"/>
          <w:i w:val="false"/>
          <w:color w:val="000000"/>
          <w:sz w:val="22"/>
        </w:rPr>
        <w:t>All vessels shall be limited to no more than 5 miles per hour in Lake Peosta Cut south and east of the Hawthorn Street municipal boat launching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37.79(2)</w:t>
      </w:r>
      <w:r>
        <w:rPr>
          <w:rFonts w:ascii="Times New Roman" w:hAnsi="Times New Roman"/>
          <w:b w:val="false"/>
          <w:i w:val="false"/>
          <w:color w:val="000000"/>
          <w:sz w:val="22"/>
        </w:rPr>
        <w:t> </w:t>
      </w:r>
      <w:r>
        <w:rPr>
          <w:rFonts w:ascii="Times New Roman" w:hAnsi="Times New Roman"/>
          <w:b w:val="false"/>
          <w:i w:val="false"/>
          <w:color w:val="000000"/>
          <w:sz w:val="22"/>
        </w:rPr>
        <w:t>A restricted speed zone of no more than 5 miles per hour is established in the vicinity of Chaplain Schmitt Memorial Island in proximity to the Schmitt Island municipal launching ramp and in waters adjacent to the southerly shoreline in the area of the Dubuque Yacht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37.79(3)</w:t>
      </w:r>
      <w:r>
        <w:rPr>
          <w:rFonts w:ascii="Times New Roman" w:hAnsi="Times New Roman"/>
          <w:b w:val="false"/>
          <w:i w:val="false"/>
          <w:color w:val="000000"/>
          <w:sz w:val="22"/>
        </w:rPr>
        <w:t> </w:t>
      </w:r>
      <w:r>
        <w:rPr>
          <w:rFonts w:ascii="Times New Roman" w:hAnsi="Times New Roman"/>
          <w:b w:val="false"/>
          <w:i w:val="false"/>
          <w:color w:val="000000"/>
          <w:sz w:val="22"/>
        </w:rPr>
        <w:t>A restricted speed zone of 5 miles per hour for the northern portion of Shawondassee Slough. Marker buoys shall be placed at a point approximately 750 feet upstream from the existing speed zone.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571—37.80</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Massey Slough, Dubuque County. </w:t>
      </w:r>
      <w:r>
        <w:rPr>
          <w:rFonts w:ascii="Times New Roman" w:hAnsi="Times New Roman"/>
          <w:b w:val="false"/>
          <w:i w:val="false"/>
          <w:color w:val="000000"/>
          <w:sz w:val="22"/>
        </w:rPr>
        <w:t>The operation of vessels in Massey Slough of the Mississippi River at Massey Station, Dubuque County, extending from a northerly to southerly direction from the upper end to the lower end of the slough, encompassing the water in Section 14, Township 88N, Range 3E of the 5th P.M., tract number NFIA-26M, is restricted as follows: all boats underway must maintain a speed of less than 5 miles per hour in said waters.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571—37.81</w:t>
      </w:r>
      <w:r>
        <w:rPr>
          <w:rFonts w:ascii="Times New Roman" w:hAnsi="Times New Roman"/>
          <w:b/>
          <w:i w:val="false"/>
          <w:color w:val="000000"/>
          <w:sz w:val="22"/>
        </w:rPr>
        <w:t xml:space="preserve">(462A) </w:t>
      </w:r>
      <w:r>
        <w:rPr>
          <w:rFonts w:ascii="Times New Roman" w:hAnsi="Times New Roman"/>
          <w:b/>
          <w:i w:val="false"/>
          <w:color w:val="000000"/>
          <w:sz w:val="22"/>
        </w:rPr>
        <w:t xml:space="preserve">Catfish Creek, Mines of Spain State Recreation Area, Dubuque County. </w:t>
      </w:r>
      <w:r>
        <w:rPr>
          <w:rFonts w:ascii="Times New Roman" w:hAnsi="Times New Roman"/>
          <w:b w:val="false"/>
          <w:i w:val="false"/>
          <w:color w:val="000000"/>
          <w:sz w:val="22"/>
        </w:rPr>
        <w:t>All vessels shall be operated at a speed not greater than 5 miles per hour within the area beginning at the mouth of Catfish Creek and extending upstream to the confluence of Catfish Creek and Granger Creek and designated by uniform marker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571—37.82</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Mud Lake, Dubuque County. </w:t>
      </w:r>
      <w:r>
        <w:rPr>
          <w:rFonts w:ascii="Times New Roman" w:hAnsi="Times New Roman"/>
          <w:b w:val="false"/>
          <w:i w:val="false"/>
          <w:color w:val="000000"/>
          <w:sz w:val="22"/>
        </w:rPr>
        <w:t xml:space="preserve">All vessels shall be operated at a speed not greater than 5 miles per hour within the area of river mile markers 587.6 to 589.3, in a backwater known as Mud Lake and designated by marker buoys approved by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JACKSON COUNTY</w:t>
      </w:r>
    </w:p>
    <w:p>
      <w:pPr>
        <w:spacing w:before="0" w:after="0"/>
        <w:ind w:left="120"/>
        <w:jc w:val="both"/>
      </w:pPr>
      <w:r>
        <w:rPr>
          <w:rFonts w:ascii="Times New Roman" w:hAnsi="Times New Roman"/>
          <w:b/>
          <w:i w:val="false"/>
          <w:color w:val="000000"/>
          <w:sz w:val="22"/>
        </w:rPr>
        <w:t>571—37.83</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Bellevue, Jackson County. </w:t>
      </w:r>
      <w:r>
        <w:rPr>
          <w:rFonts w:ascii="Times New Roman" w:hAnsi="Times New Roman"/>
          <w:b w:val="false"/>
          <w:i w:val="false"/>
          <w:color w:val="000000"/>
          <w:sz w:val="22"/>
        </w:rPr>
        <w:t>All vessels shall be operated at a speed not greater than 5 miles per hour within the area designated by buoys or other approved uniform waterway markers beginning at the mouth of Mill Creek and extending upstream 900 feet, and extending 200 feet perpendicular from shore. The area shall be designated by a minimum of four approved buoys to be uniformly placed along the 900-foot length of the zone parallel to the shore. The city of Bellevue will designate the 5-mile-per-hour speed zone with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571—37.84</w:t>
      </w:r>
      <w:r>
        <w:rPr>
          <w:rFonts w:ascii="Times New Roman" w:hAnsi="Times New Roman"/>
          <w:b/>
          <w:i w:val="false"/>
          <w:color w:val="000000"/>
          <w:sz w:val="22"/>
        </w:rPr>
        <w:t xml:space="preserve">(462A) </w:t>
      </w:r>
      <w:r>
        <w:rPr>
          <w:rFonts w:ascii="Times New Roman" w:hAnsi="Times New Roman"/>
          <w:b/>
          <w:i w:val="false"/>
          <w:color w:val="000000"/>
          <w:sz w:val="22"/>
        </w:rPr>
        <w:t xml:space="preserve">Green Island, Jackson County. </w:t>
      </w:r>
      <w:r>
        <w:rPr>
          <w:rFonts w:ascii="Times New Roman" w:hAnsi="Times New Roman"/>
          <w:b w:val="false"/>
          <w:i w:val="false"/>
          <w:color w:val="000000"/>
          <w:sz w:val="22"/>
        </w:rPr>
        <w:t>All motorboats except authorized emergency vessels shall be operated at a speed no greater than 5 miles per hour year around on boat channels adjacent to the interior channel 4 levee at the Green Island State Wildlife area. Both channels begin at the Green Island county road parking lot and proceed north 7,920 feet along each side of the channel 4 levee to an intersection with the Snag Slough complex.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571—37.85</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City of Sabula, Jackson County. </w:t>
      </w:r>
      <w:r>
        <w:rPr>
          <w:rFonts w:ascii="Times New Roman" w:hAnsi="Times New Roman"/>
          <w:b w:val="false"/>
          <w:i w:val="false"/>
          <w:color w:val="000000"/>
          <w:sz w:val="22"/>
        </w:rPr>
        <w:t>No motorboat shall operate at a speed to exceed 5 miles per hour within the four zoned areas designated by buoys or other approved uniform waterway markers. The city of Sabula shall designate the speed zones with uniform waterway markers (buoys)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37.85(1)</w:t>
      </w:r>
      <w:r>
        <w:rPr>
          <w:rFonts w:ascii="Times New Roman" w:hAnsi="Times New Roman"/>
          <w:b w:val="false"/>
          <w:i w:val="false"/>
          <w:color w:val="000000"/>
          <w:sz w:val="22"/>
        </w:rPr>
        <w:t> </w:t>
      </w:r>
      <w:r>
        <w:rPr>
          <w:rFonts w:ascii="Times New Roman" w:hAnsi="Times New Roman"/>
          <w:b w:val="false"/>
          <w:i w:val="false"/>
          <w:color w:val="000000"/>
          <w:sz w:val="22"/>
        </w:rPr>
        <w:t>Zone 1 shall extend 200 feet from shore and begin at a point 250 feet upstream of the north Sabula city boat ramp and ending at a point downstream where Bank Street intersects the river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37.85(2)</w:t>
      </w:r>
      <w:r>
        <w:rPr>
          <w:rFonts w:ascii="Times New Roman" w:hAnsi="Times New Roman"/>
          <w:b w:val="false"/>
          <w:i w:val="false"/>
          <w:color w:val="000000"/>
          <w:sz w:val="22"/>
        </w:rPr>
        <w:t> </w:t>
      </w:r>
      <w:r>
        <w:rPr>
          <w:rFonts w:ascii="Times New Roman" w:hAnsi="Times New Roman"/>
          <w:b w:val="false"/>
          <w:i w:val="false"/>
          <w:color w:val="000000"/>
          <w:sz w:val="22"/>
        </w:rPr>
        <w:t>Zone 2 shall extend 200 feet from shore and extend 100 feet upstream and 100 feet downstream from the entrance to the Island City Harbor.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37.85(3)</w:t>
      </w:r>
      <w:r>
        <w:rPr>
          <w:rFonts w:ascii="Times New Roman" w:hAnsi="Times New Roman"/>
          <w:b w:val="false"/>
          <w:i w:val="false"/>
          <w:color w:val="000000"/>
          <w:sz w:val="22"/>
        </w:rPr>
        <w:t> </w:t>
      </w:r>
      <w:r>
        <w:rPr>
          <w:rFonts w:ascii="Times New Roman" w:hAnsi="Times New Roman"/>
          <w:b w:val="false"/>
          <w:i w:val="false"/>
          <w:color w:val="000000"/>
          <w:sz w:val="22"/>
        </w:rPr>
        <w:t>Zone 3 shall extend 200 feet into South Sabula Lake from the county boat ramp and 100 feet to the west of the ramp and 600 feet to the east of the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37.85(4)</w:t>
      </w:r>
      <w:r>
        <w:rPr>
          <w:rFonts w:ascii="Times New Roman" w:hAnsi="Times New Roman"/>
          <w:b w:val="false"/>
          <w:i w:val="false"/>
          <w:color w:val="000000"/>
          <w:sz w:val="22"/>
        </w:rPr>
        <w:t> </w:t>
      </w:r>
      <w:r>
        <w:rPr>
          <w:rFonts w:ascii="Times New Roman" w:hAnsi="Times New Roman"/>
          <w:b w:val="false"/>
          <w:i w:val="false"/>
          <w:color w:val="000000"/>
          <w:sz w:val="22"/>
        </w:rPr>
        <w:t>Zone 4 shall extend 200 feet in all directions beginning at the center of the “cut” into Lower Sabula Lake.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571—37.86</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Spruce Creek County Park, Jackson County. </w:t>
      </w:r>
      <w:r>
        <w:rPr>
          <w:rFonts w:ascii="Times New Roman" w:hAnsi="Times New Roman"/>
          <w:b w:val="false"/>
          <w:i w:val="false"/>
          <w:color w:val="000000"/>
          <w:sz w:val="22"/>
        </w:rPr>
        <w:t>No motorboat shall operate at a speed to exceed 5 miles per hour within the area designated by buoys or other approved uniform waterway markers, beginning at the entrance of Spruce Creek harbor and extending southeast 550 feet and extending east 150 feet from shore. The Jackson County conservation board will designate the speed zone with uniform waterway markers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571—37.87</w:t>
      </w:r>
      <w:r>
        <w:rPr>
          <w:rFonts w:ascii="Times New Roman" w:hAnsi="Times New Roman"/>
          <w:b/>
          <w:i w:val="false"/>
          <w:color w:val="000000"/>
          <w:sz w:val="22"/>
        </w:rPr>
        <w:t xml:space="preserve">(462A) </w:t>
      </w:r>
      <w:r>
        <w:rPr>
          <w:rFonts w:ascii="Times New Roman" w:hAnsi="Times New Roman"/>
          <w:b/>
          <w:i w:val="false"/>
          <w:color w:val="000000"/>
          <w:sz w:val="22"/>
        </w:rPr>
        <w:t xml:space="preserve">Otter Creek Lake, Tama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571—37.88</w:t>
      </w:r>
      <w:r>
        <w:rPr>
          <w:rFonts w:ascii="Times New Roman" w:hAnsi="Times New Roman"/>
          <w:b/>
          <w:i w:val="false"/>
          <w:color w:val="000000"/>
          <w:sz w:val="22"/>
        </w:rPr>
        <w:t xml:space="preserve">(462A) </w:t>
      </w:r>
      <w:r>
        <w:rPr>
          <w:rFonts w:ascii="Times New Roman" w:hAnsi="Times New Roman"/>
          <w:b/>
          <w:i w:val="false"/>
          <w:color w:val="000000"/>
          <w:sz w:val="22"/>
        </w:rPr>
        <w:t xml:space="preserve">Raccoon River Regional Park Lake, Polk County. </w:t>
      </w:r>
      <w:r>
        <w:rPr>
          <w:rFonts w:ascii="Times New Roman" w:hAnsi="Times New Roman"/>
          <w:b w:val="false"/>
          <w:i w:val="false"/>
          <w:color w:val="000000"/>
          <w:sz w:val="22"/>
        </w:rPr>
        <w:t>All vessels shall be operated at a speed not greater than 5 miles per hour. Areas may be specifically designated for swimming by the use of regulatory buoys. A 40-acre body of water located in the southeast corner, and separate from the main lake, shall be designated for nonmotorized and electric motors only. The city of West Des Moines will designate the area with regulatory buoys and signs.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571—37.89</w:t>
      </w:r>
      <w:r>
        <w:rPr>
          <w:rFonts w:ascii="Times New Roman" w:hAnsi="Times New Roman"/>
          <w:b/>
          <w:i w:val="false"/>
          <w:color w:val="000000"/>
          <w:sz w:val="22"/>
        </w:rPr>
        <w:t xml:space="preserve">(462A) </w:t>
      </w:r>
      <w:r>
        <w:rPr>
          <w:rFonts w:ascii="Times New Roman" w:hAnsi="Times New Roman"/>
          <w:b/>
          <w:i w:val="false"/>
          <w:color w:val="000000"/>
          <w:sz w:val="22"/>
        </w:rPr>
        <w:t xml:space="preserve">Rathbun Lake, Appanoose County. </w:t>
      </w:r>
      <w:r>
        <w:rPr>
          <w:rFonts w:ascii="Times New Roman" w:hAnsi="Times New Roman"/>
          <w:b w:val="false"/>
          <w:i w:val="false"/>
          <w:color w:val="000000"/>
          <w:sz w:val="22"/>
        </w:rPr>
        <w:t>Areas may be specifically designated for swimming and wading, restricted speed, “no anchoring,” and “no boating”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571—37.90</w:t>
      </w:r>
      <w:r>
        <w:rPr>
          <w:rFonts w:ascii="Times New Roman" w:hAnsi="Times New Roman"/>
          <w:b/>
          <w:i w:val="false"/>
          <w:color w:val="000000"/>
          <w:sz w:val="22"/>
        </w:rPr>
        <w:t xml:space="preserve">(462A) </w:t>
      </w:r>
      <w:r>
        <w:rPr>
          <w:rFonts w:ascii="Times New Roman" w:hAnsi="Times New Roman"/>
          <w:b/>
          <w:i w:val="false"/>
          <w:color w:val="000000"/>
          <w:sz w:val="22"/>
        </w:rPr>
        <w:t xml:space="preserve">Red Rock Lake, Marion County. </w:t>
      </w:r>
      <w:r>
        <w:rPr>
          <w:rFonts w:ascii="Times New Roman" w:hAnsi="Times New Roman"/>
          <w:b w:val="false"/>
          <w:i w:val="false"/>
          <w:color w:val="000000"/>
          <w:sz w:val="22"/>
        </w:rPr>
        <w:t>Areas may be specifically designated for swimming and wading, restricted speed, and “no anchoring”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571—37.91</w:t>
      </w:r>
      <w:r>
        <w:rPr>
          <w:rFonts w:ascii="Times New Roman" w:hAnsi="Times New Roman"/>
          <w:b/>
          <w:i w:val="false"/>
          <w:color w:val="000000"/>
          <w:sz w:val="22"/>
        </w:rPr>
        <w:t xml:space="preserve">(462A) </w:t>
      </w:r>
      <w:r>
        <w:rPr>
          <w:rFonts w:ascii="Times New Roman" w:hAnsi="Times New Roman"/>
          <w:b/>
          <w:i w:val="false"/>
          <w:color w:val="000000"/>
          <w:sz w:val="22"/>
        </w:rPr>
        <w:t xml:space="preserve">Shell Rock River (Greene Impoundment), Floyd County. </w:t>
      </w:r>
      <w:r>
        <w:rPr>
          <w:rFonts w:ascii="Times New Roman" w:hAnsi="Times New Roman"/>
          <w:b w:val="false"/>
          <w:i w:val="false"/>
          <w:color w:val="000000"/>
          <w:sz w:val="22"/>
        </w:rPr>
        <w:t>No motorboat shall be operated at a speed exceeding 5 miles per hour in the two zoned areas of the Greene Impoundment designated by buoys or other approved uniform waterway markers. The first zoned area extends from the dam in the city of Greene, upstream approximately one-quarter mile to the north boundary of the city park in which the lower boat ramp is located. The second zoned area extends from the county bridge over the Shell Rock River on the north side of section 28 of Union Township in Floyd County, downstream approximately one-quarter mile to the south boundary of Gates Bridge County Park. The city of Greene and Floyd County shall designate their respective speed zones with uniform waterway markers (buoys)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571—37.92</w:t>
      </w:r>
      <w:r>
        <w:rPr>
          <w:rFonts w:ascii="Times New Roman" w:hAnsi="Times New Roman"/>
          <w:b/>
          <w:i w:val="false"/>
          <w:color w:val="000000"/>
          <w:sz w:val="22"/>
        </w:rPr>
        <w:t xml:space="preserve">(462A) </w:t>
      </w:r>
      <w:r>
        <w:rPr>
          <w:rFonts w:ascii="Times New Roman" w:hAnsi="Times New Roman"/>
          <w:b/>
          <w:i w:val="false"/>
          <w:color w:val="000000"/>
          <w:sz w:val="22"/>
        </w:rPr>
        <w:t xml:space="preserve">Saylorville Lake, Polk County. </w:t>
      </w:r>
      <w:r>
        <w:rPr>
          <w:rFonts w:ascii="Times New Roman" w:hAnsi="Times New Roman"/>
          <w:b w:val="false"/>
          <w:i w:val="false"/>
          <w:color w:val="000000"/>
          <w:sz w:val="22"/>
        </w:rPr>
        <w:t>Areas may be specifically designated for swimming, wading, and restricted speed.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571—37.93</w:t>
      </w:r>
      <w:r>
        <w:rPr>
          <w:rFonts w:ascii="Times New Roman" w:hAnsi="Times New Roman"/>
          <w:b/>
          <w:i w:val="false"/>
          <w:color w:val="000000"/>
          <w:sz w:val="22"/>
        </w:rPr>
        <w:t xml:space="preserve">(462A) </w:t>
      </w:r>
      <w:r>
        <w:rPr>
          <w:rFonts w:ascii="Times New Roman" w:hAnsi="Times New Roman"/>
          <w:b/>
          <w:i w:val="false"/>
          <w:color w:val="000000"/>
          <w:sz w:val="22"/>
        </w:rPr>
        <w:t xml:space="preserve">Silver Lake, Delaware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571—37.94</w:t>
      </w:r>
      <w:r>
        <w:rPr>
          <w:rFonts w:ascii="Times New Roman" w:hAnsi="Times New Roman"/>
          <w:b/>
          <w:i w:val="false"/>
          <w:color w:val="000000"/>
          <w:sz w:val="22"/>
        </w:rPr>
        <w:t xml:space="preserve">(462A) </w:t>
      </w:r>
      <w:r>
        <w:rPr>
          <w:rFonts w:ascii="Times New Roman" w:hAnsi="Times New Roman"/>
          <w:b/>
          <w:i w:val="false"/>
          <w:color w:val="000000"/>
          <w:sz w:val="22"/>
        </w:rPr>
        <w:t xml:space="preserve">Snyder Bend Lake, Woodbury County. </w:t>
      </w:r>
      <w:r>
        <w:rPr>
          <w:rFonts w:ascii="Times New Roman" w:hAnsi="Times New Roman"/>
          <w:b w:val="false"/>
          <w:i w:val="false"/>
          <w:color w:val="000000"/>
          <w:sz w:val="22"/>
        </w:rPr>
        <w:t>All vessels shall be operated at a speed not greater than 5 miles per hour within the zoned area 400 yards from the boat ramp south to the regulatory sign and buoys. 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571—37.95</w:t>
      </w:r>
      <w:r>
        <w:rPr>
          <w:rFonts w:ascii="Times New Roman" w:hAnsi="Times New Roman"/>
          <w:b/>
          <w:i w:val="false"/>
          <w:color w:val="000000"/>
          <w:sz w:val="22"/>
        </w:rPr>
        <w:t xml:space="preserve">(462A) </w:t>
      </w:r>
      <w:r>
        <w:rPr>
          <w:rFonts w:ascii="Times New Roman" w:hAnsi="Times New Roman"/>
          <w:b/>
          <w:i w:val="false"/>
          <w:color w:val="000000"/>
          <w:sz w:val="22"/>
        </w:rPr>
        <w:t xml:space="preserve">Storm Lake, Buena Vista County. </w:t>
      </w:r>
      <w:r>
        <w:rPr>
          <w:rFonts w:ascii="Times New Roman" w:hAnsi="Times New Roman"/>
          <w:b w:val="false"/>
          <w:i w:val="false"/>
          <w:color w:val="000000"/>
          <w:sz w:val="22"/>
        </w:rPr>
        <w:t>Areas may be specifically designated for swimming by the use of regulatory buoys.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571—37.96</w:t>
      </w:r>
      <w:r>
        <w:rPr>
          <w:rFonts w:ascii="Times New Roman" w:hAnsi="Times New Roman"/>
          <w:b/>
          <w:i w:val="false"/>
          <w:color w:val="000000"/>
          <w:sz w:val="22"/>
        </w:rPr>
        <w:t xml:space="preserve">(462A) </w:t>
      </w:r>
      <w:r>
        <w:rPr>
          <w:rFonts w:ascii="Times New Roman" w:hAnsi="Times New Roman"/>
          <w:b/>
          <w:i w:val="false"/>
          <w:color w:val="000000"/>
          <w:sz w:val="22"/>
        </w:rPr>
        <w:t xml:space="preserve">Thayer Lake, Union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571—37.97</w:t>
      </w:r>
      <w:r>
        <w:rPr>
          <w:rFonts w:ascii="Times New Roman" w:hAnsi="Times New Roman"/>
          <w:b/>
          <w:i w:val="false"/>
          <w:color w:val="000000"/>
          <w:sz w:val="22"/>
        </w:rPr>
        <w:t xml:space="preserve">(462A) </w:t>
      </w:r>
      <w:r>
        <w:rPr>
          <w:rFonts w:ascii="Times New Roman" w:hAnsi="Times New Roman"/>
          <w:b/>
          <w:i w:val="false"/>
          <w:color w:val="000000"/>
          <w:sz w:val="22"/>
        </w:rPr>
        <w:t xml:space="preserve">Three Mile Lake, Union County. </w:t>
      </w:r>
      <w:r>
        <w:rPr>
          <w:rFonts w:ascii="Times New Roman" w:hAnsi="Times New Roman"/>
          <w:b w:val="false"/>
          <w:i w:val="false"/>
          <w:color w:val="000000"/>
          <w:sz w:val="22"/>
        </w:rPr>
        <w:t>Motorboats not to exceed 200 horsepower shall be permitted on Three Mile Lake. All vessels shall be operated at a speed not greater than 5 miles per hour when within 50 feet of another vessel that is not underway or is operating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37.97(1)</w:t>
      </w:r>
      <w:r>
        <w:rPr>
          <w:rFonts w:ascii="Times New Roman" w:hAnsi="Times New Roman"/>
          <w:b w:val="false"/>
          <w:i w:val="false"/>
          <w:color w:val="000000"/>
          <w:sz w:val="22"/>
        </w:rPr>
        <w:t> </w:t>
      </w:r>
      <w:r>
        <w:rPr>
          <w:rFonts w:ascii="Times New Roman" w:hAnsi="Times New Roman"/>
          <w:b w:val="false"/>
          <w:i w:val="false"/>
          <w:color w:val="000000"/>
          <w:sz w:val="22"/>
        </w:rPr>
        <w:t>No vessel, except authorized emergency vessels, shall be permitted in areas specifically designated for swimming and wading which are plainly marked by use of regulatory buoys. The Union County conservation board shall designate and maintain a swimming area(s) by the use of regulatory buoys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37.97(2)</w:t>
      </w:r>
      <w:r>
        <w:rPr>
          <w:rFonts w:ascii="Times New Roman" w:hAnsi="Times New Roman"/>
          <w:b w:val="false"/>
          <w:i w:val="false"/>
          <w:color w:val="000000"/>
          <w:sz w:val="22"/>
        </w:rPr>
        <w:t> </w:t>
      </w:r>
      <w:r>
        <w:rPr>
          <w:rFonts w:ascii="Times New Roman" w:hAnsi="Times New Roman"/>
          <w:b w:val="false"/>
          <w:i w:val="false"/>
          <w:color w:val="000000"/>
          <w:sz w:val="22"/>
        </w:rPr>
        <w:t>No motorboats, except authorized emergency vessels, shall be operated in marked bay areas at a speed greater than the limit designated by buoys or signs marking said bay. No motorboats, except authorized emergency vessels, shall be operated other than at a speed not greater than 5 miles per hour above a line of buoys placed across the lake at the point where County Road H33 intersects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37.97(3)</w:t>
      </w:r>
      <w:r>
        <w:rPr>
          <w:rFonts w:ascii="Times New Roman" w:hAnsi="Times New Roman"/>
          <w:b w:val="false"/>
          <w:i w:val="false"/>
          <w:color w:val="000000"/>
          <w:sz w:val="22"/>
        </w:rPr>
        <w:t> </w:t>
      </w:r>
      <w:r>
        <w:rPr>
          <w:rFonts w:ascii="Times New Roman" w:hAnsi="Times New Roman"/>
          <w:b w:val="false"/>
          <w:i w:val="false"/>
          <w:color w:val="000000"/>
          <w:sz w:val="22"/>
        </w:rPr>
        <w:t>No motorboats, except authorized emergency vessels, shall be operated in restricted speed areas between the nearest shore and a line designated by regulatory buoys or signs at a speed greater than the limit designated on the buoys or signs marking the area. Such zoned areas shall be not less than 50 feet nor more than 400 feet from shore.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571—37.98</w:t>
      </w:r>
      <w:r>
        <w:rPr>
          <w:rFonts w:ascii="Times New Roman" w:hAnsi="Times New Roman"/>
          <w:b/>
          <w:i w:val="false"/>
          <w:color w:val="000000"/>
          <w:sz w:val="22"/>
        </w:rPr>
        <w:t xml:space="preserve">(462A) </w:t>
      </w:r>
      <w:r>
        <w:rPr>
          <w:rFonts w:ascii="Times New Roman" w:hAnsi="Times New Roman"/>
          <w:b/>
          <w:i w:val="false"/>
          <w:color w:val="000000"/>
          <w:sz w:val="22"/>
        </w:rPr>
        <w:t xml:space="preserve">Wapsipinicon River in Pinicon Ridge Park, Linn County. </w:t>
      </w:r>
      <w:r>
        <w:rPr>
          <w:rFonts w:ascii="Times New Roman" w:hAnsi="Times New Roman"/>
          <w:b w:val="false"/>
          <w:i w:val="false"/>
          <w:color w:val="000000"/>
          <w:sz w:val="22"/>
        </w:rPr>
        <w:t>No motorboat shall be operated at a speed greater than 5 miles per hour within the zoned area designated by regulatory buoys or signs on the off-channel waters of the Wapsipinicon River above the dam at Central City, Linn County. The zoned area will be the off-channel waters created in and adjacent to the developed recreation areas of the Pinicon Ridge Park on the west and south bank of the Wapsipinicon River above the dam at Central City, Linn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571—37.99</w:t>
      </w:r>
      <w:r>
        <w:rPr>
          <w:rFonts w:ascii="Times New Roman" w:hAnsi="Times New Roman"/>
          <w:b/>
          <w:i w:val="false"/>
          <w:color w:val="000000"/>
          <w:sz w:val="22"/>
        </w:rPr>
        <w:t xml:space="preserve">(462A) </w:t>
      </w:r>
      <w:r>
        <w:rPr>
          <w:rFonts w:ascii="Times New Roman" w:hAnsi="Times New Roman"/>
          <w:b/>
          <w:i w:val="false"/>
          <w:color w:val="000000"/>
          <w:sz w:val="22"/>
        </w:rPr>
        <w:t xml:space="preserve">Williamson Pond, Lucas County. </w:t>
      </w:r>
      <w:r>
        <w:rPr>
          <w:rFonts w:ascii="Times New Roman" w:hAnsi="Times New Roman"/>
          <w:b w:val="false"/>
          <w:i w:val="false"/>
          <w:color w:val="000000"/>
          <w:sz w:val="22"/>
        </w:rPr>
        <w:t>Unrestricted-horsepower vessels may be operated at a speed not greater than 5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571—37.100</w:t>
      </w:r>
      <w:r>
        <w:rPr>
          <w:rFonts w:ascii="Times New Roman" w:hAnsi="Times New Roman"/>
          <w:b/>
          <w:i w:val="false"/>
          <w:color w:val="000000"/>
          <w:sz w:val="22"/>
        </w:rPr>
        <w:t xml:space="preserve">(462A) </w:t>
      </w:r>
      <w:r>
        <w:rPr>
          <w:rFonts w:ascii="Times New Roman" w:hAnsi="Times New Roman"/>
          <w:b/>
          <w:i w:val="false"/>
          <w:color w:val="000000"/>
          <w:sz w:val="22"/>
        </w:rPr>
        <w:t xml:space="preserve">Artificial marshes.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37.100(1)</w:t>
      </w:r>
      <w:r>
        <w:rPr>
          <w:rFonts w:ascii="Times New Roman" w:hAnsi="Times New Roman"/>
          <w:b w:val="false"/>
          <w:i w:val="false"/>
          <w:color w:val="000000"/>
          <w:sz w:val="22"/>
        </w:rPr>
        <w:t> </w:t>
      </w:r>
      <w:r>
        <w:rPr>
          <w:rFonts w:ascii="Times New Roman" w:hAnsi="Times New Roman"/>
          <w:b w:val="false"/>
          <w:i w:val="false"/>
          <w:color w:val="000000"/>
          <w:sz w:val="22"/>
        </w:rPr>
        <w:t>A motorboat equipped with any power unit mounted or carried aboard the vessel may be operated on the following listed artificial marshes under the jurisdiction of the department at a speed not greater than 5 miles per hour between January 1 and August 31 and with no speed restrictions between September 1 and December 31:</w:t>
      </w:r>
    </w:p>
    <w:p>
      <w:pPr>
        <w:spacing w:before="0" w:after="0"/>
        <w:ind w:left="120"/>
        <w:jc w:val="both"/>
      </w:pPr>
      <w:r>
        <w:rPr>
          <w:rFonts w:ascii="Times New Roman" w:hAnsi="Times New Roman"/>
          <w:b w:val="false"/>
          <w:i w:val="false"/>
          <w:color w:val="000000"/>
          <w:sz w:val="22"/>
        </w:rPr>
        <w:t>Bays Branch, Guthrie County</w:t>
      </w:r>
    </w:p>
    <w:p>
      <w:pPr>
        <w:spacing w:before="0" w:after="0"/>
        <w:ind w:left="120"/>
        <w:jc w:val="both"/>
      </w:pPr>
      <w:r>
        <w:rPr>
          <w:rFonts w:ascii="Times New Roman" w:hAnsi="Times New Roman"/>
          <w:b w:val="false"/>
          <w:i w:val="false"/>
          <w:color w:val="000000"/>
          <w:sz w:val="22"/>
        </w:rPr>
        <w:t>Big Marsh, Butler County</w:t>
      </w:r>
    </w:p>
    <w:p>
      <w:pPr>
        <w:spacing w:before="0" w:after="0"/>
        <w:ind w:left="120"/>
        <w:jc w:val="both"/>
      </w:pPr>
      <w:r>
        <w:rPr>
          <w:rFonts w:ascii="Times New Roman" w:hAnsi="Times New Roman"/>
          <w:b w:val="false"/>
          <w:i w:val="false"/>
          <w:color w:val="000000"/>
          <w:sz w:val="22"/>
        </w:rPr>
        <w:t>Brown’s Slough, Lucas County</w:t>
      </w:r>
    </w:p>
    <w:p>
      <w:pPr>
        <w:spacing w:before="0" w:after="0"/>
        <w:ind w:left="120"/>
        <w:jc w:val="both"/>
      </w:pPr>
      <w:r>
        <w:rPr>
          <w:rFonts w:ascii="Times New Roman" w:hAnsi="Times New Roman"/>
          <w:b w:val="false"/>
          <w:i w:val="false"/>
          <w:color w:val="000000"/>
          <w:sz w:val="22"/>
        </w:rPr>
        <w:t>Cardinal Marsh, Winneshiek County</w:t>
      </w:r>
    </w:p>
    <w:p>
      <w:pPr>
        <w:spacing w:before="0" w:after="0"/>
        <w:ind w:left="120"/>
        <w:jc w:val="both"/>
      </w:pPr>
      <w:r>
        <w:rPr>
          <w:rFonts w:ascii="Times New Roman" w:hAnsi="Times New Roman"/>
          <w:b w:val="false"/>
          <w:i w:val="false"/>
          <w:color w:val="000000"/>
          <w:sz w:val="22"/>
        </w:rPr>
        <w:t>Dudgeon Lake, Benton County</w:t>
      </w:r>
    </w:p>
    <w:p>
      <w:pPr>
        <w:spacing w:before="0" w:after="0"/>
        <w:ind w:left="120"/>
        <w:jc w:val="both"/>
      </w:pPr>
      <w:r>
        <w:rPr>
          <w:rFonts w:ascii="Times New Roman" w:hAnsi="Times New Roman"/>
          <w:b w:val="false"/>
          <w:i w:val="false"/>
          <w:color w:val="000000"/>
          <w:sz w:val="22"/>
        </w:rPr>
        <w:t>Elk Creek Marsh, Worth County</w:t>
      </w:r>
    </w:p>
    <w:p>
      <w:pPr>
        <w:spacing w:before="0" w:after="0"/>
        <w:ind w:left="120"/>
        <w:jc w:val="both"/>
      </w:pPr>
      <w:r>
        <w:rPr>
          <w:rFonts w:ascii="Times New Roman" w:hAnsi="Times New Roman"/>
          <w:b w:val="false"/>
          <w:i w:val="false"/>
          <w:color w:val="000000"/>
          <w:sz w:val="22"/>
        </w:rPr>
        <w:t>Green Island, Jackson County</w:t>
      </w:r>
    </w:p>
    <w:p>
      <w:pPr>
        <w:spacing w:before="0" w:after="0"/>
        <w:ind w:left="120"/>
        <w:jc w:val="both"/>
      </w:pPr>
      <w:r>
        <w:rPr>
          <w:rFonts w:ascii="Times New Roman" w:hAnsi="Times New Roman"/>
          <w:b w:val="false"/>
          <w:i w:val="false"/>
          <w:color w:val="000000"/>
          <w:sz w:val="22"/>
        </w:rPr>
        <w:t>Hendrickson Marsh, Story County</w:t>
      </w:r>
    </w:p>
    <w:p>
      <w:pPr>
        <w:spacing w:before="0" w:after="0"/>
        <w:ind w:left="120"/>
        <w:jc w:val="both"/>
      </w:pPr>
      <w:r>
        <w:rPr>
          <w:rFonts w:ascii="Times New Roman" w:hAnsi="Times New Roman"/>
          <w:b w:val="false"/>
          <w:i w:val="false"/>
          <w:color w:val="000000"/>
          <w:sz w:val="22"/>
        </w:rPr>
        <w:t>Hooper Pond, Warren County</w:t>
      </w:r>
    </w:p>
    <w:p>
      <w:pPr>
        <w:spacing w:before="0" w:after="0"/>
        <w:ind w:left="120"/>
        <w:jc w:val="both"/>
      </w:pPr>
      <w:r>
        <w:rPr>
          <w:rFonts w:ascii="Times New Roman" w:hAnsi="Times New Roman"/>
          <w:b w:val="false"/>
          <w:i w:val="false"/>
          <w:color w:val="000000"/>
          <w:sz w:val="22"/>
        </w:rPr>
        <w:t>North Colyn, Lucas County</w:t>
      </w:r>
    </w:p>
    <w:p>
      <w:pPr>
        <w:spacing w:before="0" w:after="0"/>
        <w:ind w:left="120"/>
        <w:jc w:val="both"/>
      </w:pPr>
      <w:r>
        <w:rPr>
          <w:rFonts w:ascii="Times New Roman" w:hAnsi="Times New Roman"/>
          <w:b w:val="false"/>
          <w:i w:val="false"/>
          <w:color w:val="000000"/>
          <w:sz w:val="22"/>
        </w:rPr>
        <w:t>Otter Creek Marsh, Tama County</w:t>
      </w:r>
    </w:p>
    <w:p>
      <w:pPr>
        <w:spacing w:before="0" w:after="0"/>
        <w:ind w:left="120"/>
        <w:jc w:val="both"/>
      </w:pPr>
      <w:r>
        <w:rPr>
          <w:rFonts w:ascii="Times New Roman" w:hAnsi="Times New Roman"/>
          <w:b w:val="false"/>
          <w:i w:val="false"/>
          <w:color w:val="000000"/>
          <w:sz w:val="22"/>
        </w:rPr>
        <w:t>Princeton Area, Scott County</w:t>
      </w:r>
    </w:p>
    <w:p>
      <w:pPr>
        <w:spacing w:before="0" w:after="0"/>
        <w:ind w:left="120"/>
        <w:jc w:val="both"/>
      </w:pPr>
      <w:r>
        <w:rPr>
          <w:rFonts w:ascii="Times New Roman" w:hAnsi="Times New Roman"/>
          <w:b w:val="false"/>
          <w:i w:val="false"/>
          <w:color w:val="000000"/>
          <w:sz w:val="22"/>
        </w:rPr>
        <w:t>Riverton, Fremont County</w:t>
      </w:r>
    </w:p>
    <w:p>
      <w:pPr>
        <w:spacing w:before="0" w:after="0"/>
        <w:ind w:left="120"/>
        <w:jc w:val="both"/>
      </w:pPr>
      <w:r>
        <w:rPr>
          <w:rFonts w:ascii="Times New Roman" w:hAnsi="Times New Roman"/>
          <w:b w:val="false"/>
          <w:i w:val="false"/>
          <w:color w:val="000000"/>
          <w:sz w:val="22"/>
        </w:rPr>
        <w:t>Round Pond, Johnson County</w:t>
      </w:r>
    </w:p>
    <w:p>
      <w:pPr>
        <w:spacing w:before="0" w:after="0"/>
        <w:ind w:left="120"/>
        <w:jc w:val="both"/>
      </w:pPr>
      <w:r>
        <w:rPr>
          <w:rFonts w:ascii="Times New Roman" w:hAnsi="Times New Roman"/>
          <w:b w:val="false"/>
          <w:i w:val="false"/>
          <w:color w:val="000000"/>
          <w:sz w:val="22"/>
        </w:rPr>
        <w:t>South Colyn, Lucas County</w:t>
      </w:r>
    </w:p>
    <w:p>
      <w:pPr>
        <w:spacing w:before="0" w:after="0"/>
        <w:ind w:left="120"/>
        <w:jc w:val="both"/>
      </w:pPr>
      <w:r>
        <w:rPr>
          <w:rFonts w:ascii="Times New Roman" w:hAnsi="Times New Roman"/>
          <w:b w:val="false"/>
          <w:i w:val="false"/>
          <w:color w:val="000000"/>
          <w:sz w:val="22"/>
        </w:rPr>
        <w:t>Sweet Marsh, Bremer County</w:t>
      </w:r>
    </w:p>
    <w:p>
      <w:pPr>
        <w:spacing w:before="0" w:after="0"/>
        <w:ind w:left="120"/>
        <w:jc w:val="both"/>
      </w:pPr>
      <w:r>
        <w:rPr>
          <w:rFonts w:ascii="Times New Roman" w:hAnsi="Times New Roman"/>
          <w:b w:val="false"/>
          <w:i w:val="false"/>
          <w:color w:val="000000"/>
          <w:sz w:val="22"/>
        </w:rPr>
        <w:t>Walnut Creek Marsh, Ringgold County</w:t>
      </w:r>
    </w:p>
    <w:p>
      <w:pPr>
        <w:spacing w:before="0" w:after="0"/>
        <w:ind w:left="120"/>
        <w:jc w:val="both"/>
      </w:pPr>
      <w:r>
        <w:rPr>
          <w:rFonts w:ascii="Times New Roman" w:hAnsi="Times New Roman"/>
          <w:b w:val="false"/>
          <w:i w:val="false"/>
          <w:color w:val="000000"/>
          <w:sz w:val="22"/>
        </w:rPr>
        <w:t>Willow Slough, Mills County</w:t>
      </w:r>
    </w:p>
    <w:p>
      <w:pPr>
        <w:spacing w:before="0" w:after="0"/>
        <w:ind w:left="120"/>
        <w:jc w:val="both"/>
      </w:pPr>
      <w:r>
        <w:rPr>
          <w:rFonts w:ascii="Times New Roman" w:hAnsi="Times New Roman"/>
          <w:b w:val="false"/>
          <w:i w:val="false"/>
          <w:color w:val="000000"/>
          <w:sz w:val="22"/>
        </w:rPr>
        <w:t>Woodpecker Marsh, Wayne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37.100(2)</w:t>
      </w:r>
      <w:r>
        <w:rPr>
          <w:rFonts w:ascii="Times New Roman" w:hAnsi="Times New Roman"/>
          <w:b w:val="false"/>
          <w:i w:val="false"/>
          <w:color w:val="000000"/>
          <w:sz w:val="22"/>
        </w:rPr>
        <w:t> </w:t>
      </w:r>
      <w:r>
        <w:rPr>
          <w:rFonts w:ascii="Times New Roman" w:hAnsi="Times New Roman"/>
          <w:b w:val="false"/>
          <w:i w:val="false"/>
          <w:color w:val="000000"/>
          <w:sz w:val="22"/>
        </w:rPr>
        <w:t>Coal Creek Marsh in Warren County is restricted to vessels powered by electric motors only that shall not exceed 5 mph.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571—37.101</w:t>
      </w:r>
      <w:r>
        <w:rPr>
          <w:rFonts w:ascii="Times New Roman" w:hAnsi="Times New Roman"/>
          <w:b/>
          <w:i w:val="false"/>
          <w:color w:val="000000"/>
          <w:sz w:val="22"/>
        </w:rPr>
        <w:t xml:space="preserve">(462A) </w:t>
      </w:r>
      <w:r>
        <w:rPr>
          <w:rFonts w:ascii="Times New Roman" w:hAnsi="Times New Roman"/>
          <w:b/>
          <w:i w:val="false"/>
          <w:color w:val="000000"/>
          <w:sz w:val="22"/>
        </w:rPr>
        <w:t xml:space="preserve">Natural marshes. </w:t>
      </w:r>
      <w:r>
        <w:rPr>
          <w:rFonts w:ascii="Times New Roman" w:hAnsi="Times New Roman"/>
          <w:b w:val="false"/>
          <w:i w:val="false"/>
          <w:color w:val="000000"/>
          <w:sz w:val="22"/>
        </w:rPr>
        <w:t>There shall be no horsepower limitations on vessels operated on natural marshes, except Shimon Marsh Wetland Complex, Pocahontas County, which is restricted to nonmotorized vessels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571—37.102</w:t>
      </w:r>
      <w:r>
        <w:rPr>
          <w:rFonts w:ascii="Times New Roman" w:hAnsi="Times New Roman"/>
          <w:b/>
          <w:i w:val="false"/>
          <w:color w:val="000000"/>
          <w:sz w:val="22"/>
        </w:rPr>
        <w:t xml:space="preserve">(462A) </w:t>
      </w:r>
      <w:r>
        <w:rPr>
          <w:rFonts w:ascii="Times New Roman" w:hAnsi="Times New Roman"/>
          <w:b/>
          <w:i w:val="false"/>
          <w:color w:val="000000"/>
          <w:sz w:val="22"/>
        </w:rPr>
        <w:t xml:space="preserve">Waterway markers. </w:t>
      </w:r>
      <w:r>
        <w:rPr>
          <w:rFonts w:ascii="Times New Roman" w:hAnsi="Times New Roman"/>
          <w:b w:val="false"/>
          <w:i w:val="false"/>
          <w:color w:val="000000"/>
          <w:sz w:val="22"/>
        </w:rPr>
        <w:t>Waterway markers used on the waters of this state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37.102(1)</w:t>
      </w:r>
      <w:r>
        <w:rPr>
          <w:rFonts w:ascii="Times New Roman" w:hAnsi="Times New Roman"/>
          <w:b w:val="false"/>
          <w:i w:val="false"/>
          <w:color w:val="000000"/>
          <w:sz w:val="22"/>
        </w:rPr>
        <w:t> </w:t>
      </w:r>
      <w:r>
        <w:rPr>
          <w:rFonts w:ascii="Times New Roman" w:hAnsi="Times New Roman"/>
          <w:b w:val="false"/>
          <w:i/>
          <w:color w:val="000000"/>
          <w:sz w:val="22"/>
        </w:rPr>
        <w:t xml:space="preserve">Aids to navigation.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red buoy or sign that indicates that side of the channel to be kept to the right side of the vessel when entering the channel from the main water body or when proceeding upstream.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green buoy or sign that indicates that side of the channel to be kept to the left of a vessel when entering the channel from the main water body or when proceeding upstream.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Buoys or signs described in </w:t>
      </w:r>
      <w:hyperlink r:id="rId19">
        <w:r>
          <w:rPr>
            <w:rStyle w:val="Hyperlink"/>
            <w:rFonts w:ascii="Times New Roman" w:hAnsi="Times New Roman"/>
            <w:b w:val="false"/>
            <w:i w:val="false"/>
            <w:color w:val="000000"/>
            <w:sz w:val="22"/>
          </w:rPr>
          <w:t>37.102(1)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normally be used in pairs and only for the purpose of marking a clearly defined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 buoys and signs marking channels shall be identified with even numbers, and green buoys and signs marking channels shall be identified with odd numbers, the numbers increasing from the main water body or proceeding upstream.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Letters and numerals used with aids to navigation shall be white, in block characters of good proportion, and spaced in a manner that will provide maximum legibility. Such letters and numerals shall be at least six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shapes of aids to navigation shall be compatible with the shapes established by U.S. Coast Guard regulations for the equivalent U.S. Coast Guard aids to navigation. Where reflectorized materials are used, a red reflector will be used on a red buoy, and a green reflector on a green buoy.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37.102(2)</w:t>
      </w:r>
      <w:r>
        <w:rPr>
          <w:rFonts w:ascii="Times New Roman" w:hAnsi="Times New Roman"/>
          <w:b w:val="false"/>
          <w:i w:val="false"/>
          <w:color w:val="000000"/>
          <w:sz w:val="22"/>
        </w:rPr>
        <w:t> </w:t>
      </w:r>
      <w:r>
        <w:rPr>
          <w:rFonts w:ascii="Times New Roman" w:hAnsi="Times New Roman"/>
          <w:b w:val="false"/>
          <w:i/>
          <w:color w:val="000000"/>
          <w:sz w:val="22"/>
        </w:rPr>
        <w:t xml:space="preserve">Regulatory markers.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diamond shape of international orange with white center indicates danger. The nature of the danger may be indicated by words or well-known abbreviations in black letters inside the diamond shape, or above or below it, or both, on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diamond shape of international orange with a cross of the same color within it against a white center without qualifying explanation indicates a zone from which all vessels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circle of international orange with white center indicates a control or restriction. The nature of the control or restriction shall be indicated by words, numerals, or well-known abbreviations in black letters inside the circle. Additional explanation may be given above or below it in black letters on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rectangular shape of international orange with white center indicates information, other than a danger, control or restriction, that may contribute to health, safety or well-being. The message will be presented within the rectangle in black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Letters or numerals used with regulatory markers shall be black, in block characters of good proportion, spaced in a manner that will provide maximum legibility, and of a size that will provide the necessary degree of visibility.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571—37.103</w:t>
      </w:r>
      <w:r>
        <w:rPr>
          <w:rFonts w:ascii="Times New Roman" w:hAnsi="Times New Roman"/>
          <w:b/>
          <w:i w:val="false"/>
          <w:color w:val="000000"/>
          <w:sz w:val="22"/>
        </w:rPr>
        <w:t xml:space="preserve">(462A) </w:t>
      </w:r>
      <w:r>
        <w:rPr>
          <w:rFonts w:ascii="Times New Roman" w:hAnsi="Times New Roman"/>
          <w:b/>
          <w:i w:val="false"/>
          <w:color w:val="000000"/>
          <w:sz w:val="22"/>
        </w:rPr>
        <w:t xml:space="preserve">Authority to place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37.103(1)</w:t>
      </w:r>
      <w:r>
        <w:rPr>
          <w:rFonts w:ascii="Times New Roman" w:hAnsi="Times New Roman"/>
          <w:b w:val="false"/>
          <w:i w:val="false"/>
          <w:color w:val="000000"/>
          <w:sz w:val="22"/>
        </w:rPr>
        <w:t> </w:t>
      </w:r>
      <w:r>
        <w:rPr>
          <w:rFonts w:ascii="Times New Roman" w:hAnsi="Times New Roman"/>
          <w:b w:val="false"/>
          <w:i w:val="false"/>
          <w:color w:val="000000"/>
          <w:sz w:val="22"/>
        </w:rPr>
        <w:t>No waterway marker shall be placed on, in, or near the waters of the state unless such placement is authorized by the agency or political subdivision of the state exercising jurisdiction, with respect to regulation of boating, over the area where placed, except that the provisions of this section shall not apply to private aids to navigation under the jurisdiction of the U.S. Coast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37.103(2)</w:t>
      </w:r>
      <w:r>
        <w:rPr>
          <w:rFonts w:ascii="Times New Roman" w:hAnsi="Times New Roman"/>
          <w:b w:val="false"/>
          <w:i w:val="false"/>
          <w:color w:val="000000"/>
          <w:sz w:val="22"/>
        </w:rPr>
        <w:t> </w:t>
      </w:r>
      <w:r>
        <w:rPr>
          <w:rFonts w:ascii="Times New Roman" w:hAnsi="Times New Roman"/>
          <w:b w:val="false"/>
          <w:i w:val="false"/>
          <w:color w:val="000000"/>
          <w:sz w:val="22"/>
        </w:rPr>
        <w:t>Such agency or political subdivision of the state will, prior to authorizing placement, obtain the necessary clearances of federal and state agencies exercising regulatory authority over the area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37.103(3)</w:t>
      </w:r>
      <w:r>
        <w:rPr>
          <w:rFonts w:ascii="Times New Roman" w:hAnsi="Times New Roman"/>
          <w:b w:val="false"/>
          <w:i w:val="false"/>
          <w:color w:val="000000"/>
          <w:sz w:val="22"/>
        </w:rPr>
        <w:t> </w:t>
      </w:r>
      <w:r>
        <w:rPr>
          <w:rFonts w:ascii="Times New Roman" w:hAnsi="Times New Roman"/>
          <w:b w:val="false"/>
          <w:i w:val="false"/>
          <w:color w:val="000000"/>
          <w:sz w:val="22"/>
        </w:rPr>
        <w:t>The agency or political subdivision of the state authorizing the placement of a waterway marker will inform the department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Exact location of the marker, expressed in distance and direction from one or more fixed objects whose precise location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description and purpose of the marker including its identifying number,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571—37.104</w:t>
      </w:r>
      <w:r>
        <w:rPr>
          <w:rFonts w:ascii="Times New Roman" w:hAnsi="Times New Roman"/>
          <w:b/>
          <w:i w:val="false"/>
          <w:color w:val="000000"/>
          <w:sz w:val="22"/>
        </w:rPr>
        <w:t xml:space="preserve">(462A) </w:t>
      </w:r>
      <w:r>
        <w:rPr>
          <w:rFonts w:ascii="Times New Roman" w:hAnsi="Times New Roman"/>
          <w:b/>
          <w:i w:val="false"/>
          <w:color w:val="000000"/>
          <w:sz w:val="22"/>
        </w:rPr>
        <w:t xml:space="preserve">Maintenance of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37.104(1)</w:t>
      </w:r>
      <w:r>
        <w:rPr>
          <w:rFonts w:ascii="Times New Roman" w:hAnsi="Times New Roman"/>
          <w:b w:val="false"/>
          <w:i w:val="false"/>
          <w:color w:val="000000"/>
          <w:sz w:val="22"/>
        </w:rPr>
        <w:t> </w:t>
      </w:r>
      <w:r>
        <w:rPr>
          <w:rFonts w:ascii="Times New Roman" w:hAnsi="Times New Roman"/>
          <w:b w:val="false"/>
          <w:i w:val="false"/>
          <w:color w:val="000000"/>
          <w:sz w:val="22"/>
        </w:rPr>
        <w:t>Waterway markers will be maintained in proper condition or be replaced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37.104(2)</w:t>
      </w:r>
      <w:r>
        <w:rPr>
          <w:rFonts w:ascii="Times New Roman" w:hAnsi="Times New Roman"/>
          <w:b w:val="false"/>
          <w:i w:val="false"/>
          <w:color w:val="000000"/>
          <w:sz w:val="22"/>
        </w:rPr>
        <w:t> </w:t>
      </w:r>
      <w:r>
        <w:rPr>
          <w:rFonts w:ascii="Times New Roman" w:hAnsi="Times New Roman"/>
          <w:b w:val="false"/>
          <w:i w:val="false"/>
          <w:color w:val="000000"/>
          <w:sz w:val="22"/>
        </w:rPr>
        <w:t>Zoned areas shall extend not less than 50 feet nor more than 400 feet from shore.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37.104(3)</w:t>
      </w:r>
      <w:r>
        <w:rPr>
          <w:rFonts w:ascii="Times New Roman" w:hAnsi="Times New Roman"/>
          <w:b w:val="false"/>
          <w:i w:val="false"/>
          <w:color w:val="000000"/>
          <w:sz w:val="22"/>
        </w:rPr>
        <w:t> </w:t>
      </w:r>
      <w:r>
        <w:rPr>
          <w:rFonts w:ascii="Times New Roman" w:hAnsi="Times New Roman"/>
          <w:b w:val="false"/>
          <w:i w:val="false"/>
          <w:color w:val="000000"/>
          <w:sz w:val="22"/>
        </w:rPr>
        <w:t>Buoys delineating the restricted speed zone shall be placed no more than 400 feet apart through the length of the affected portion of the channel.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571—37.105</w:t>
      </w:r>
      <w:r>
        <w:rPr>
          <w:rFonts w:ascii="Times New Roman" w:hAnsi="Times New Roman"/>
          <w:b/>
          <w:i w:val="false"/>
          <w:color w:val="000000"/>
          <w:sz w:val="22"/>
        </w:rPr>
        <w:t xml:space="preserve">(462A) </w:t>
      </w:r>
      <w:r>
        <w:rPr>
          <w:rFonts w:ascii="Times New Roman" w:hAnsi="Times New Roman"/>
          <w:b/>
          <w:i w:val="false"/>
          <w:color w:val="000000"/>
          <w:sz w:val="22"/>
        </w:rPr>
        <w:t xml:space="preserve">Display of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37.105(1)</w:t>
      </w:r>
      <w:r>
        <w:rPr>
          <w:rFonts w:ascii="Times New Roman" w:hAnsi="Times New Roman"/>
          <w:b w:val="false"/>
          <w:i w:val="false"/>
          <w:color w:val="000000"/>
          <w:sz w:val="22"/>
        </w:rPr>
        <w:t> </w:t>
      </w:r>
      <w:r>
        <w:rPr>
          <w:rFonts w:ascii="Times New Roman" w:hAnsi="Times New Roman"/>
          <w:b w:val="false"/>
          <w:i w:val="false"/>
          <w:color w:val="000000"/>
          <w:sz w:val="22"/>
        </w:rPr>
        <w:t>A waterway marker may be displayed as a sign or a fixed support, as a buoy bearing a symbol on its surface, or as a sign mounted on a buoy.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37.105(2)</w:t>
      </w:r>
      <w:r>
        <w:rPr>
          <w:rFonts w:ascii="Times New Roman" w:hAnsi="Times New Roman"/>
          <w:b w:val="false"/>
          <w:i w:val="false"/>
          <w:color w:val="000000"/>
          <w:sz w:val="22"/>
        </w:rPr>
        <w:t> </w:t>
      </w:r>
      <w:r>
        <w:rPr>
          <w:rFonts w:ascii="Times New Roman" w:hAnsi="Times New Roman"/>
          <w:b w:val="false"/>
          <w:i w:val="false"/>
          <w:color w:val="000000"/>
          <w:sz w:val="22"/>
        </w:rPr>
        <w:t>When a buoy is used to carry a symbol on its surface, it will be white, with bands of international orange on the top, and at the bottom above the water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37.105(3)</w:t>
      </w:r>
      <w:r>
        <w:rPr>
          <w:rFonts w:ascii="Times New Roman" w:hAnsi="Times New Roman"/>
          <w:b w:val="false"/>
          <w:i w:val="false"/>
          <w:color w:val="000000"/>
          <w:sz w:val="22"/>
        </w:rPr>
        <w:t> </w:t>
      </w:r>
      <w:r>
        <w:rPr>
          <w:rFonts w:ascii="Times New Roman" w:hAnsi="Times New Roman"/>
          <w:b w:val="false"/>
          <w:i w:val="false"/>
          <w:color w:val="000000"/>
          <w:sz w:val="22"/>
        </w:rPr>
        <w:t>A buoy whose sole purpose is to carry a sign above it will be marked with three bands of international orange alternating with two bands of white, each band occupying approximately one-fifth of the total area of the buoy above the water line, except where the sign itself carries orange bands; however, nothing in these rules shall be construed to prohibit the mounting of a sign on a buoy that has been placed for a purpose other than that of carrying a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37.105(4)</w:t>
      </w:r>
      <w:r>
        <w:rPr>
          <w:rFonts w:ascii="Times New Roman" w:hAnsi="Times New Roman"/>
          <w:b w:val="false"/>
          <w:i w:val="false"/>
          <w:color w:val="000000"/>
          <w:sz w:val="22"/>
        </w:rPr>
        <w:t> </w:t>
      </w:r>
      <w:r>
        <w:rPr>
          <w:rFonts w:ascii="Times New Roman" w:hAnsi="Times New Roman"/>
          <w:b w:val="false"/>
          <w:i w:val="false"/>
          <w:color w:val="000000"/>
          <w:sz w:val="22"/>
        </w:rPr>
        <w:t>When symbols are placed on signs, a suitable white background may be used outside the symbol.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571—37.106</w:t>
      </w:r>
      <w:r>
        <w:rPr>
          <w:rFonts w:ascii="Times New Roman" w:hAnsi="Times New Roman"/>
          <w:b/>
          <w:i w:val="false"/>
          <w:color w:val="000000"/>
          <w:sz w:val="22"/>
        </w:rPr>
        <w:t xml:space="preserve">(462A) </w:t>
      </w:r>
      <w:r>
        <w:rPr>
          <w:rFonts w:ascii="Times New Roman" w:hAnsi="Times New Roman"/>
          <w:b/>
          <w:i w:val="false"/>
          <w:color w:val="000000"/>
          <w:sz w:val="22"/>
        </w:rPr>
        <w:t xml:space="preserve">Specifications for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37.106(1)</w:t>
      </w:r>
      <w:r>
        <w:rPr>
          <w:rFonts w:ascii="Times New Roman" w:hAnsi="Times New Roman"/>
          <w:b w:val="false"/>
          <w:i w:val="false"/>
          <w:color w:val="000000"/>
          <w:sz w:val="22"/>
        </w:rPr>
        <w:t> </w:t>
      </w:r>
      <w:r>
        <w:rPr>
          <w:rFonts w:ascii="Times New Roman" w:hAnsi="Times New Roman"/>
          <w:b w:val="false"/>
          <w:i w:val="false"/>
          <w:color w:val="000000"/>
          <w:sz w:val="22"/>
        </w:rPr>
        <w:t>The size of a display area shall be as required by circumstances, except that no display area shall be smaller than 1 foot in height. The size shall increase in increments of 6 inches; provided, however, that this specification for increase in increments shall not apply to markers in existence prior to the adoption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37.106(2)</w:t>
      </w:r>
      <w:r>
        <w:rPr>
          <w:rFonts w:ascii="Times New Roman" w:hAnsi="Times New Roman"/>
          <w:b w:val="false"/>
          <w:i w:val="false"/>
          <w:color w:val="000000"/>
          <w:sz w:val="22"/>
        </w:rPr>
        <w:t> </w:t>
      </w:r>
      <w:r>
        <w:rPr>
          <w:rFonts w:ascii="Times New Roman" w:hAnsi="Times New Roman"/>
          <w:b w:val="false"/>
          <w:i w:val="false"/>
          <w:color w:val="000000"/>
          <w:sz w:val="22"/>
        </w:rPr>
        <w:t>The thickness of the symbol outline shall be one-tenth of the height of the display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37.106(3)</w:t>
      </w:r>
      <w:r>
        <w:rPr>
          <w:rFonts w:ascii="Times New Roman" w:hAnsi="Times New Roman"/>
          <w:b w:val="false"/>
          <w:i w:val="false"/>
          <w:color w:val="000000"/>
          <w:sz w:val="22"/>
        </w:rPr>
        <w:t> </w:t>
      </w:r>
      <w:r>
        <w:rPr>
          <w:rFonts w:ascii="Times New Roman" w:hAnsi="Times New Roman"/>
          <w:b w:val="false"/>
          <w:i w:val="false"/>
          <w:color w:val="000000"/>
          <w:sz w:val="22"/>
        </w:rPr>
        <w:t>The outside width of the diamond, the inner diameter of the circle, and the average of the inside and outside widths of a square shall be two-thirds of the display area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37.106(4)</w:t>
      </w:r>
      <w:r>
        <w:rPr>
          <w:rFonts w:ascii="Times New Roman" w:hAnsi="Times New Roman"/>
          <w:b w:val="false"/>
          <w:i w:val="false"/>
          <w:color w:val="000000"/>
          <w:sz w:val="22"/>
        </w:rPr>
        <w:t> </w:t>
      </w:r>
      <w:r>
        <w:rPr>
          <w:rFonts w:ascii="Times New Roman" w:hAnsi="Times New Roman"/>
          <w:b w:val="false"/>
          <w:i w:val="false"/>
          <w:color w:val="000000"/>
          <w:sz w:val="22"/>
        </w:rPr>
        <w:t>The sides of the diamond shall slope at a 35-degree angle from the vertical on a plane surface. Appropriate adjustments for curvature may be made when applied to a cylindrical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37.106(5)</w:t>
      </w:r>
      <w:r>
        <w:rPr>
          <w:rFonts w:ascii="Times New Roman" w:hAnsi="Times New Roman"/>
          <w:b w:val="false"/>
          <w:i w:val="false"/>
          <w:color w:val="000000"/>
          <w:sz w:val="22"/>
        </w:rPr>
        <w:t> </w:t>
      </w:r>
      <w:r>
        <w:rPr>
          <w:rFonts w:ascii="Times New Roman" w:hAnsi="Times New Roman"/>
          <w:b w:val="false"/>
          <w:i w:val="false"/>
          <w:color w:val="000000"/>
          <w:sz w:val="22"/>
        </w:rPr>
        <w:t>Waterway markers shall be made of materials that will retain, despite weather and other exposures, the characteristics essential to their basic significance, such as color, shape, legibility and position. Reflectorized materials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571—37.107</w:t>
      </w:r>
      <w:r>
        <w:rPr>
          <w:rFonts w:ascii="Times New Roman" w:hAnsi="Times New Roman"/>
          <w:b/>
          <w:i w:val="false"/>
          <w:color w:val="000000"/>
          <w:sz w:val="22"/>
        </w:rPr>
        <w:t xml:space="preserve">(462A) </w:t>
      </w:r>
      <w:r>
        <w:rPr>
          <w:rFonts w:ascii="Times New Roman" w:hAnsi="Times New Roman"/>
          <w:b/>
          <w:i w:val="false"/>
          <w:color w:val="000000"/>
          <w:sz w:val="22"/>
        </w:rPr>
        <w:t xml:space="preserve">Mooring buoys and race course markers. </w:t>
      </w:r>
      <w:r>
        <w:rPr>
          <w:rFonts w:ascii="Times New Roman" w:hAnsi="Times New Roman"/>
          <w:b w:val="false"/>
          <w:i w:val="false"/>
          <w:color w:val="000000"/>
          <w:sz w:val="22"/>
        </w:rPr>
        <w:t>For all waters under the jurisdiction of the commission,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37.107(1)</w:t>
      </w:r>
      <w:r>
        <w:rPr>
          <w:rFonts w:ascii="Times New Roman" w:hAnsi="Times New Roman"/>
          <w:b w:val="false"/>
          <w:i w:val="false"/>
          <w:color w:val="000000"/>
          <w:sz w:val="22"/>
        </w:rPr>
        <w:t> </w:t>
      </w:r>
      <w:r>
        <w:rPr>
          <w:rFonts w:ascii="Times New Roman" w:hAnsi="Times New Roman"/>
          <w:b w:val="false"/>
          <w:i w:val="false"/>
          <w:color w:val="000000"/>
          <w:sz w:val="22"/>
        </w:rPr>
        <w:t>Mooring buoys shall be white with a 2-inch blue reflectorized band clearly visible above the water, extend a minimum of 12 inches above the surface of the water, and have at least 1 square foot of surface visible from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37.107(2)</w:t>
      </w:r>
      <w:r>
        <w:rPr>
          <w:rFonts w:ascii="Times New Roman" w:hAnsi="Times New Roman"/>
          <w:b w:val="false"/>
          <w:i w:val="false"/>
          <w:color w:val="000000"/>
          <w:sz w:val="22"/>
        </w:rPr>
        <w:t> </w:t>
      </w:r>
      <w:r>
        <w:rPr>
          <w:rFonts w:ascii="Times New Roman" w:hAnsi="Times New Roman"/>
          <w:b w:val="false"/>
          <w:i w:val="false"/>
          <w:color w:val="000000"/>
          <w:sz w:val="22"/>
        </w:rPr>
        <w:t>Placement of mooring buoys shall be within 250 feet of shore, except under certain circumstances the commission may require them to be placed at a lesser distance. Requirements for mooring buoys may be waived by the director under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37.107(3)</w:t>
      </w:r>
      <w:r>
        <w:rPr>
          <w:rFonts w:ascii="Times New Roman" w:hAnsi="Times New Roman"/>
          <w:b w:val="false"/>
          <w:i w:val="false"/>
          <w:color w:val="000000"/>
          <w:sz w:val="22"/>
        </w:rPr>
        <w:t> </w:t>
      </w:r>
      <w:r>
        <w:rPr>
          <w:rFonts w:ascii="Times New Roman" w:hAnsi="Times New Roman"/>
          <w:b w:val="false"/>
          <w:i w:val="false"/>
          <w:color w:val="000000"/>
          <w:sz w:val="22"/>
        </w:rPr>
        <w:t>Permanent race course marker buoys shall be white with a ball of international orange of at least 12 inches in diameter, extend a minimum of 2 feet above the surface of the water, be at least 16 inches in diameter, and be lighted during periods of low visibility and during the hours of darkness.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37.107(4)</w:t>
      </w:r>
      <w:r>
        <w:rPr>
          <w:rFonts w:ascii="Times New Roman" w:hAnsi="Times New Roman"/>
          <w:b w:val="false"/>
          <w:i w:val="false"/>
          <w:color w:val="000000"/>
          <w:sz w:val="22"/>
        </w:rPr>
        <w:t> </w:t>
      </w:r>
      <w:r>
        <w:rPr>
          <w:rFonts w:ascii="Times New Roman" w:hAnsi="Times New Roman"/>
          <w:b w:val="false"/>
          <w:i w:val="false"/>
          <w:color w:val="000000"/>
          <w:sz w:val="22"/>
        </w:rPr>
        <w:t>Markers such as mooring buoys and race course markers will be processed in the same manner as waterway markers, and authorization for their placement will be obtained from the agency or political subdivision of the state exercising jurisdiction with respect to regulation of boating, and such agency or political subdivision will ensure that proper clearances for their placement are obtained from state and federal agencies exercising regulatory authority over the area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37.107(5)</w:t>
      </w:r>
      <w:r>
        <w:rPr>
          <w:rFonts w:ascii="Times New Roman" w:hAnsi="Times New Roman"/>
          <w:b w:val="false"/>
          <w:i w:val="false"/>
          <w:color w:val="000000"/>
          <w:sz w:val="22"/>
        </w:rPr>
        <w:t> </w:t>
      </w:r>
      <w:r>
        <w:rPr>
          <w:rFonts w:ascii="Times New Roman" w:hAnsi="Times New Roman"/>
          <w:b w:val="false"/>
          <w:i w:val="false"/>
          <w:color w:val="000000"/>
          <w:sz w:val="22"/>
        </w:rPr>
        <w:t>Such markers shall not be of a color, shape, configuration or marking that could result in their confusion with any federal or state aid to navigation or any state regulatory marker, and shall not be placed where they will obstruct navigation, cause confusion or constitute a hazard.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571—37.108</w:t>
      </w:r>
      <w:r>
        <w:rPr>
          <w:rFonts w:ascii="Times New Roman" w:hAnsi="Times New Roman"/>
          <w:b/>
          <w:i w:val="false"/>
          <w:color w:val="000000"/>
          <w:sz w:val="22"/>
        </w:rPr>
        <w:t xml:space="preserve">(462A) </w:t>
      </w:r>
      <w:r>
        <w:rPr>
          <w:rFonts w:ascii="Times New Roman" w:hAnsi="Times New Roman"/>
          <w:b/>
          <w:i w:val="false"/>
          <w:color w:val="000000"/>
          <w:sz w:val="22"/>
        </w:rPr>
        <w:t xml:space="preserve">Diver’s flag.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37.108(1)</w:t>
      </w:r>
      <w:r>
        <w:rPr>
          <w:rFonts w:ascii="Times New Roman" w:hAnsi="Times New Roman"/>
          <w:b w:val="false"/>
          <w:i w:val="false"/>
          <w:color w:val="000000"/>
          <w:sz w:val="22"/>
        </w:rPr>
        <w:t> </w:t>
      </w:r>
      <w:r>
        <w:rPr>
          <w:rFonts w:ascii="Times New Roman" w:hAnsi="Times New Roman"/>
          <w:b w:val="false"/>
          <w:i w:val="false"/>
          <w:color w:val="000000"/>
          <w:sz w:val="22"/>
        </w:rPr>
        <w:t>A diver’s flag shall, when displayed on the water, indicate the presence of a diver in the water in the immediate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37.108(2)</w:t>
      </w:r>
      <w:r>
        <w:rPr>
          <w:rFonts w:ascii="Times New Roman" w:hAnsi="Times New Roman"/>
          <w:b w:val="false"/>
          <w:i w:val="false"/>
          <w:color w:val="000000"/>
          <w:sz w:val="22"/>
        </w:rPr>
        <w:t> </w:t>
      </w:r>
      <w:r>
        <w:rPr>
          <w:rFonts w:ascii="Times New Roman" w:hAnsi="Times New Roman"/>
          <w:b w:val="false"/>
          <w:i w:val="false"/>
          <w:color w:val="000000"/>
          <w:sz w:val="22"/>
        </w:rPr>
        <w:t>Recognition of this flag by regulation will not be construed as conferring any rights or privileges on its users, and its presence in a water area will not be construed in itself as restricting the use of the water area so marked.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37.108(3)</w:t>
      </w:r>
      <w:r>
        <w:rPr>
          <w:rFonts w:ascii="Times New Roman" w:hAnsi="Times New Roman"/>
          <w:b w:val="false"/>
          <w:i w:val="false"/>
          <w:color w:val="000000"/>
          <w:sz w:val="22"/>
        </w:rPr>
        <w:t> </w:t>
      </w:r>
      <w:r>
        <w:rPr>
          <w:rFonts w:ascii="Times New Roman" w:hAnsi="Times New Roman"/>
          <w:b w:val="false"/>
          <w:i w:val="false"/>
          <w:color w:val="000000"/>
          <w:sz w:val="22"/>
        </w:rPr>
        <w:t>Operators of vessels will, however, exercise precaution commensurate with conditions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flag shall be displayed only when diver activities are in progress, and its display in a water area when no diver activities are in progress in that area will constitute a violation of this rule and of Iowa Code chapter </w:t>
      </w:r>
      <w:hyperlink r:id="rId20">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VESSEL OCCURRENCE REPORTING</w:t>
      </w:r>
    </w:p>
    <w:p>
      <w:pPr>
        <w:spacing w:before="0" w:after="0"/>
        <w:ind w:left="120"/>
        <w:jc w:val="both"/>
      </w:pPr>
      <w:r>
        <w:rPr>
          <w:rFonts w:ascii="Times New Roman" w:hAnsi="Times New Roman"/>
          <w:b/>
          <w:i w:val="false"/>
          <w:color w:val="000000"/>
          <w:sz w:val="22"/>
        </w:rPr>
        <w:t>571—37.109</w:t>
      </w:r>
      <w:r>
        <w:rPr>
          <w:rFonts w:ascii="Times New Roman" w:hAnsi="Times New Roman"/>
          <w:b/>
          <w:i w:val="false"/>
          <w:color w:val="000000"/>
          <w:sz w:val="22"/>
        </w:rPr>
        <w:t xml:space="preserve">(462A) </w:t>
      </w:r>
      <w:r>
        <w:rPr>
          <w:rFonts w:ascii="Times New Roman" w:hAnsi="Times New Roman"/>
          <w:b/>
          <w:i w:val="false"/>
          <w:color w:val="000000"/>
          <w:sz w:val="22"/>
        </w:rPr>
        <w:t xml:space="preserve">Accident report. </w:t>
      </w:r>
      <w:r>
        <w:rPr>
          <w:rFonts w:ascii="Times New Roman" w:hAnsi="Times New Roman"/>
          <w:b w:val="false"/>
          <w:i w:val="false"/>
          <w:color w:val="000000"/>
          <w:sz w:val="22"/>
        </w:rPr>
        <w:t xml:space="preserve">In addition to provisions in Iowa Code section </w:t>
      </w:r>
      <w:hyperlink r:id="rId21">
        <w:r>
          <w:rPr>
            <w:rStyle w:val="Hyperlink"/>
            <w:rFonts w:ascii="Times New Roman" w:hAnsi="Times New Roman"/>
            <w:b w:val="false"/>
            <w:i w:val="false"/>
            <w:color w:val="000000"/>
            <w:sz w:val="22"/>
          </w:rPr>
          <w:t>462A.7</w:t>
        </w:r>
      </w:hyperlink>
      <w:r>
        <w:rPr>
          <w:rFonts w:ascii="Times New Roman" w:hAnsi="Times New Roman"/>
          <w:b w:val="false"/>
          <w:i w:val="false"/>
          <w:color w:val="000000"/>
          <w:sz w:val="22"/>
        </w:rPr>
        <w:t>, a written report is required in the case of loss of consciousness, disability in excess of 24 hours, and the disappearance of any person from onboard a vessel under circumstances that suggest any possibility of death or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571—37.110</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 </w:t>
      </w:r>
      <w:r>
        <w:rPr>
          <w:rFonts w:ascii="Times New Roman" w:hAnsi="Times New Roman"/>
          <w:b w:val="false"/>
          <w:i w:val="false"/>
          <w:color w:val="000000"/>
          <w:sz w:val="22"/>
        </w:rPr>
        <w:t>These reports shall be filed in writing within 48 hours of the accident with the department using forms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571—37.111</w:t>
      </w:r>
      <w:r>
        <w:rPr>
          <w:rFonts w:ascii="Times New Roman" w:hAnsi="Times New Roman"/>
          <w:b/>
          <w:i w:val="false"/>
          <w:color w:val="000000"/>
          <w:sz w:val="22"/>
        </w:rPr>
        <w:t xml:space="preserve">(462A) </w:t>
      </w:r>
      <w:r>
        <w:rPr>
          <w:rFonts w:ascii="Times New Roman" w:hAnsi="Times New Roman"/>
          <w:b/>
          <w:i w:val="false"/>
          <w:color w:val="000000"/>
          <w:sz w:val="22"/>
        </w:rPr>
        <w:t xml:space="preserve">Contents. </w:t>
      </w:r>
      <w:r>
        <w:rPr>
          <w:rFonts w:ascii="Times New Roman" w:hAnsi="Times New Roman"/>
          <w:b w:val="false"/>
          <w:i w:val="false"/>
          <w:color w:val="000000"/>
          <w:sz w:val="22"/>
        </w:rPr>
        <w:t xml:space="preserve">The report shall include the information required in </w:t>
      </w:r>
      <w:r>
        <w:rPr>
          <w:rFonts w:ascii="Times New Roman" w:hAnsi="Times New Roman"/>
          <w:b w:val="false"/>
          <w:i w:val="false"/>
          <w:color w:val="000000"/>
          <w:sz w:val="22"/>
        </w:rPr>
        <w:t>33 CFR 173.57</w:t>
      </w:r>
      <w:r>
        <w:rPr>
          <w:rFonts w:ascii="Times New Roman" w:hAnsi="Times New Roman"/>
          <w:b w:val="false"/>
          <w:i w:val="false"/>
          <w:color w:val="000000"/>
          <w:sz w:val="22"/>
        </w:rPr>
        <w:t xml:space="preserve"> (June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321G.2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321I.2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462A.5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462A.6A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462A.7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462A.9</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462A.11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462A.12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462A.13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462A.15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462A.16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462A.17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462A.24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462A.32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462A.36</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12/19/61; amended 5/15/62, 3/17/67, 4/9/74]</w:t>
      </w:r>
    </w:p>
    <w:p>
      <w:pPr>
        <w:spacing w:before="0" w:after="0"/>
        <w:ind w:left="120"/>
        <w:jc w:val="center"/>
      </w:pPr>
      <w:r>
        <w:rPr>
          <w:rFonts w:ascii="Times New Roman" w:hAnsi="Times New Roman"/>
          <w:b w:val="false"/>
          <w:i w:val="false"/>
          <w:color w:val="000000"/>
          <w:sz w:val="21"/>
        </w:rPr>
        <w:t>[Filed 4/20/77, Notice 2/9/77—published 5/18/77, effective 6/22/77]</w:t>
      </w:r>
    </w:p>
    <w:p>
      <w:pPr>
        <w:spacing w:before="0" w:after="0"/>
        <w:ind w:left="120"/>
        <w:jc w:val="center"/>
      </w:pPr>
      <w:r>
        <w:rPr>
          <w:rFonts w:ascii="Times New Roman" w:hAnsi="Times New Roman"/>
          <w:b w:val="false"/>
          <w:i w:val="false"/>
          <w:color w:val="000000"/>
          <w:sz w:val="21"/>
        </w:rPr>
        <w:t>[Filed 1/9/81, Notice 10/29/80—published 2/4/81, effective 3 /11/81]</w:t>
      </w:r>
    </w:p>
    <w:p>
      <w:pPr>
        <w:spacing w:before="0" w:after="0"/>
        <w:ind w:left="120"/>
        <w:jc w:val="center"/>
      </w:pPr>
      <w:r>
        <w:rPr>
          <w:rFonts w:ascii="Times New Roman" w:hAnsi="Times New Roman"/>
          <w:b w:val="false"/>
          <w:i w:val="false"/>
          <w:color w:val="000000"/>
          <w:sz w:val="21"/>
        </w:rPr>
        <w:t>[Filed 4/9/81, Notice 2/4/81—published 4/29/81, effective 6/3/81]</w:t>
      </w:r>
    </w:p>
    <w:p>
      <w:pPr>
        <w:spacing w:before="0" w:after="0"/>
        <w:ind w:left="120"/>
        <w:jc w:val="center"/>
      </w:pPr>
      <w:r>
        <w:rPr>
          <w:rFonts w:ascii="Times New Roman" w:hAnsi="Times New Roman"/>
          <w:b w:val="false"/>
          <w:i w:val="false"/>
          <w:color w:val="000000"/>
          <w:sz w:val="21"/>
        </w:rPr>
        <w:t>[Filed 3/9/84, Notice 12/21/83—published 3/28/84, effective 5/3/84]</w:t>
      </w:r>
    </w:p>
    <w:p>
      <w:pPr>
        <w:spacing w:before="0" w:after="0"/>
        <w:ind w:left="120"/>
        <w:jc w:val="center"/>
      </w:pPr>
      <w:r>
        <w:rPr>
          <w:rFonts w:ascii="Times New Roman" w:hAnsi="Times New Roman"/>
          <w:b w:val="false"/>
          <w:i w:val="false"/>
          <w:color w:val="000000"/>
          <w:sz w:val="21"/>
        </w:rPr>
        <w:t>[Filed 4/4/86, Notice 2/26/86—published 4/23/86, effective 5/28/86]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7/2/92, Notice 5/27/92—published 7/22/92, effective 8/26/92]</w:t>
      </w:r>
    </w:p>
    <w:p>
      <w:pPr>
        <w:spacing w:before="0" w:after="0"/>
        <w:ind w:left="120"/>
        <w:jc w:val="center"/>
      </w:pPr>
      <w:r>
        <w:rPr>
          <w:rFonts w:ascii="Times New Roman" w:hAnsi="Times New Roman"/>
          <w:b w:val="false"/>
          <w:i w:val="false"/>
          <w:color w:val="000000"/>
          <w:sz w:val="21"/>
        </w:rPr>
        <w:t>[Filed 12/3/93, Notice 10/27/93—published 12/22/93, effective 1/26/94]</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3/14/02, Notice 1/9/02—published 4/3/02, effective 5/8/02]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9219C</w:t>
      </w:r>
      <w:r>
        <w:rPr>
          <w:rFonts w:ascii="Times New Roman" w:hAnsi="Times New Roman"/>
          <w:b w:val="false"/>
          <w:i w:val="false"/>
          <w:color w:val="000000"/>
          <w:sz w:val="21"/>
        </w:rPr>
        <w:t xml:space="preserve"> (Notice ARC 8596C,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3.pdf" Type="http://schemas.openxmlformats.org/officeDocument/2006/relationships/hyperlink" Id="rId5"/>
    <Relationship TargetMode="External" Target="https://www.legis.iowa.gov/docs/iac/rule/571.37.5.pdf" Type="http://schemas.openxmlformats.org/officeDocument/2006/relationships/hyperlink" Id="rId6"/>
    <Relationship TargetMode="External" Target="https://www.legis.iowa.gov/docs/iac/rule/571.37.6.pdf" Type="http://schemas.openxmlformats.org/officeDocument/2006/relationships/hyperlink" Id="rId7"/>
    <Relationship TargetMode="External" Target="https://www.legis.iowa.gov/docs/iac/rule/571.37.6.pdf" Type="http://schemas.openxmlformats.org/officeDocument/2006/relationships/hyperlink" Id="rId8"/>
    <Relationship TargetMode="External" Target="https://www.legis.iowa.gov/docs/iac/rule/571.37.6.pdf" Type="http://schemas.openxmlformats.org/officeDocument/2006/relationships/hyperlink" Id="rId9"/>
    <Relationship TargetMode="External" Target="https://www.legis.iowa.gov/docs/ico/chapter/462A.pdf" Type="http://schemas.openxmlformats.org/officeDocument/2006/relationships/hyperlink" Id="rId10"/>
    <Relationship TargetMode="External" Target="https://www.legis.iowa.gov/docs/iac/rule/571.37.12.pdf" Type="http://schemas.openxmlformats.org/officeDocument/2006/relationships/hyperlink" Id="rId11"/>
    <Relationship TargetMode="External" Target="https://www.legis.iowa.gov/docs/iac/rule/571.37.12.pdf" Type="http://schemas.openxmlformats.org/officeDocument/2006/relationships/hyperlink" Id="rId12"/>
    <Relationship TargetMode="External" Target="https://www.legis.iowa.gov/docs/ico/chapter/462A.12.pdf" Type="http://schemas.openxmlformats.org/officeDocument/2006/relationships/hyperlink" Id="rId13"/>
    <Relationship TargetMode="External" Target="https://www.legis.iowa.gov/docs/ico/chapter/462A.6A.pdf" Type="http://schemas.openxmlformats.org/officeDocument/2006/relationships/hyperlink" Id="rId14"/>
    <Relationship TargetMode="External" Target="https://www.legis.iowa.gov/docs/ico/chapter/462A.pdf" Type="http://schemas.openxmlformats.org/officeDocument/2006/relationships/hyperlink" Id="rId15"/>
    <Relationship TargetMode="External" Target="https://www.legis.iowa.gov/docs/ico/chapter/462A.pdf" Type="http://schemas.openxmlformats.org/officeDocument/2006/relationships/hyperlink" Id="rId16"/>
    <Relationship TargetMode="External" Target="https://www.legis.iowa.gov/docs/ico/chapter/462A.17A.pdf" Type="http://schemas.openxmlformats.org/officeDocument/2006/relationships/hyperlink" Id="rId17"/>
    <Relationship TargetMode="External" Target="https://www.legis.iowa.gov/docs/ico/chapter/462A.17B.pdf" Type="http://schemas.openxmlformats.org/officeDocument/2006/relationships/hyperlink" Id="rId18"/>
    <Relationship TargetMode="External" Target="https://www.legis.iowa.gov/docs/iac/rule/571.37.102.pdf" Type="http://schemas.openxmlformats.org/officeDocument/2006/relationships/hyperlink" Id="rId19"/>
    <Relationship TargetMode="External" Target="https://www.legis.iowa.gov/docs/ico/chapter/462A.pdf" Type="http://schemas.openxmlformats.org/officeDocument/2006/relationships/hyperlink" Id="rId20"/>
    <Relationship TargetMode="External" Target="https://www.legis.iowa.gov/docs/ico/chapter/462A.7.pdf" Type="http://schemas.openxmlformats.org/officeDocument/2006/relationships/hyperlink" Id="rId21"/>
    <Relationship TargetMode="External" Target="https://www.legis.iowa.gov/docs/ico/chapter/321G.2.pdf" Type="http://schemas.openxmlformats.org/officeDocument/2006/relationships/hyperlink" Id="rId22"/>
    <Relationship TargetMode="External" Target="https://www.legis.iowa.gov/docs/ico/chapter/321I.2.pdf" Type="http://schemas.openxmlformats.org/officeDocument/2006/relationships/hyperlink" Id="rId23"/>
    <Relationship TargetMode="External" Target="https://www.legis.iowa.gov/docs/ico/chapter/462A.3.pdf" Type="http://schemas.openxmlformats.org/officeDocument/2006/relationships/hyperlink" Id="rId24"/>
    <Relationship TargetMode="External" Target="https://www.legis.iowa.gov/docs/ico/chapter/462A.5.pdf" Type="http://schemas.openxmlformats.org/officeDocument/2006/relationships/hyperlink" Id="rId25"/>
    <Relationship TargetMode="External" Target="https://www.legis.iowa.gov/docs/ico/chapter/462A.6A.pdf" Type="http://schemas.openxmlformats.org/officeDocument/2006/relationships/hyperlink" Id="rId26"/>
    <Relationship TargetMode="External" Target="https://www.legis.iowa.gov/docs/ico/chapter/462A.7.pdf" Type="http://schemas.openxmlformats.org/officeDocument/2006/relationships/hyperlink" Id="rId27"/>
    <Relationship TargetMode="External" Target="https://www.legis.iowa.gov/docs/ico/chapter/462A.9.pdf" Type="http://schemas.openxmlformats.org/officeDocument/2006/relationships/hyperlink" Id="rId28"/>
    <Relationship TargetMode="External" Target="https://www.legis.iowa.gov/docs/ico/chapter/462A.11.pdf" Type="http://schemas.openxmlformats.org/officeDocument/2006/relationships/hyperlink" Id="rId29"/>
    <Relationship TargetMode="External" Target="https://www.legis.iowa.gov/docs/ico/chapter/462A.12.pdf" Type="http://schemas.openxmlformats.org/officeDocument/2006/relationships/hyperlink" Id="rId30"/>
    <Relationship TargetMode="External" Target="https://www.legis.iowa.gov/docs/ico/chapter/462A.13.pdf" Type="http://schemas.openxmlformats.org/officeDocument/2006/relationships/hyperlink" Id="rId31"/>
    <Relationship TargetMode="External" Target="https://www.legis.iowa.gov/docs/ico/chapter/462A.15.pdf" Type="http://schemas.openxmlformats.org/officeDocument/2006/relationships/hyperlink" Id="rId32"/>
    <Relationship TargetMode="External" Target="https://www.legis.iowa.gov/docs/ico/chapter/462A.16.pdf" Type="http://schemas.openxmlformats.org/officeDocument/2006/relationships/hyperlink" Id="rId33"/>
    <Relationship TargetMode="External" Target="https://www.legis.iowa.gov/docs/ico/chapter/462A.17.pdf" Type="http://schemas.openxmlformats.org/officeDocument/2006/relationships/hyperlink" Id="rId34"/>
    <Relationship TargetMode="External" Target="https://www.legis.iowa.gov/docs/ico/chapter/462A.20.pdf" Type="http://schemas.openxmlformats.org/officeDocument/2006/relationships/hyperlink" Id="rId35"/>
    <Relationship TargetMode="External" Target="https://www.legis.iowa.gov/docs/ico/chapter/462A.24.pdf" Type="http://schemas.openxmlformats.org/officeDocument/2006/relationships/hyperlink" Id="rId36"/>
    <Relationship TargetMode="External" Target="https://www.legis.iowa.gov/docs/ico/chapter/462A.26.pdf" Type="http://schemas.openxmlformats.org/officeDocument/2006/relationships/hyperlink" Id="rId37"/>
    <Relationship TargetMode="External" Target="https://www.legis.iowa.gov/docs/ico/chapter/462A.31.pdf" Type="http://schemas.openxmlformats.org/officeDocument/2006/relationships/hyperlink" Id="rId38"/>
    <Relationship TargetMode="External" Target="https://www.legis.iowa.gov/docs/ico/chapter/462A.32.pdf" Type="http://schemas.openxmlformats.org/officeDocument/2006/relationships/hyperlink" Id="rId39"/>
    <Relationship TargetMode="External" Target="https://www.legis.iowa.gov/docs/ico/chapter/462A.36.pdf" Type="http://schemas.openxmlformats.org/officeDocument/2006/relationships/hyperlink" Id="rId40"/>
    <Relationship TargetMode="External" Target="https://www.legis.iowa.gov/docs/ico/chapter/456A.24.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