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w:t>
      </w:r>
    </w:p>
    <w:p>
      <w:pPr>
        <w:spacing w:before="0" w:after="0"/>
        <w:ind w:left="120"/>
        <w:jc w:val="center"/>
      </w:pPr>
      <w:r>
        <w:rPr>
          <w:rFonts w:ascii="Times New Roman" w:hAnsi="Times New Roman"/>
          <w:b w:val="false"/>
          <w:i w:val="false"/>
          <w:color w:val="000000"/>
          <w:sz w:val="21"/>
        </w:rPr>
        <w:t xml:space="preserve">WATERS COST-SHARE AND GRANT PROGRAMS </w:t>
      </w:r>
    </w:p>
    <w:p>
      <w:pPr>
        <w:spacing w:before="0" w:after="0"/>
        <w:ind w:left="120"/>
        <w:jc w:val="center"/>
      </w:pPr>
      <w:r>
        <w:rPr>
          <w:rFonts w:ascii="Times New Roman" w:hAnsi="Times New Roman"/>
          <w:b w:val="false"/>
          <w:i w:val="false"/>
          <w:color w:val="000000"/>
          <w:sz w:val="14"/>
        </w:rPr>
        <w:t>[Prior to 12/31/86, Conservation Commission[290] Ch 79]</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6/5/29</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WATER RECREATION ACCESS COST-SHARE PROGRAM</w:t>
      </w:r>
    </w:p>
    <w:p>
      <w:pPr>
        <w:spacing w:before="0" w:after="0"/>
        <w:ind w:left="120"/>
        <w:jc w:val="both"/>
      </w:pPr>
      <w:r>
        <w:rPr>
          <w:rFonts w:ascii="Times New Roman" w:hAnsi="Times New Roman"/>
          <w:b/>
          <w:i w:val="false"/>
          <w:color w:val="000000"/>
          <w:sz w:val="22"/>
        </w:rPr>
        <w:t>571—30.1</w:t>
      </w:r>
      <w:r>
        <w:rPr>
          <w:rFonts w:ascii="Times New Roman" w:hAnsi="Times New Roman"/>
          <w:b/>
          <w:i w:val="false"/>
          <w:color w:val="000000"/>
          <w:sz w:val="22"/>
        </w:rPr>
        <w:t xml:space="preserve">(452A) </w:t>
      </w:r>
      <w:r>
        <w:rPr>
          <w:rFonts w:ascii="Times New Roman" w:hAnsi="Times New Roman"/>
          <w:b/>
          <w:i w:val="false"/>
          <w:color w:val="000000"/>
          <w:sz w:val="22"/>
        </w:rPr>
        <w:t xml:space="preserve">Title and purpose. </w:t>
      </w:r>
      <w:r>
        <w:rPr>
          <w:rFonts w:ascii="Times New Roman" w:hAnsi="Times New Roman"/>
          <w:b w:val="false"/>
          <w:i w:val="false"/>
          <w:color w:val="000000"/>
          <w:sz w:val="22"/>
        </w:rPr>
        <w:t>This division provides rules for the water recreation access cost-share program. The purpose of this division is to define procedures for cost sharing between state and local public agencies to provide for the acquisition or development of public recreational boating accesses to Iowa waters.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571—30.2</w:t>
      </w:r>
      <w:r>
        <w:rPr>
          <w:rFonts w:ascii="Times New Roman" w:hAnsi="Times New Roman"/>
          <w:b/>
          <w:i w:val="false"/>
          <w:color w:val="000000"/>
          <w:sz w:val="22"/>
        </w:rPr>
        <w:t xml:space="preserve">(452A) </w:t>
      </w:r>
      <w:r>
        <w:rPr>
          <w:rFonts w:ascii="Times New Roman" w:hAnsi="Times New Roman"/>
          <w:b/>
          <w:i w:val="false"/>
          <w:color w:val="000000"/>
          <w:sz w:val="22"/>
        </w:rPr>
        <w:t xml:space="preserve">Availability of funds. </w:t>
      </w:r>
      <w:r>
        <w:rPr>
          <w:rFonts w:ascii="Times New Roman" w:hAnsi="Times New Roman"/>
          <w:b w:val="false"/>
          <w:i w:val="false"/>
          <w:color w:val="000000"/>
          <w:sz w:val="22"/>
        </w:rPr>
        <w:t xml:space="preserve">Moneys derived from the excise tax on the sale of motor fuel used in watercraft under Iowa Code section </w:t>
      </w:r>
      <w:hyperlink r:id="rId5">
        <w:r>
          <w:rPr>
            <w:rStyle w:val="Hyperlink"/>
            <w:rFonts w:ascii="Times New Roman" w:hAnsi="Times New Roman"/>
            <w:b w:val="false"/>
            <w:i w:val="false"/>
            <w:color w:val="000000"/>
            <w:sz w:val="22"/>
          </w:rPr>
          <w:t>452A.79</w:t>
        </w:r>
      </w:hyperlink>
      <w:r>
        <w:rPr>
          <w:rFonts w:ascii="Times New Roman" w:hAnsi="Times New Roman"/>
          <w:b w:val="false"/>
          <w:i w:val="false"/>
          <w:color w:val="000000"/>
          <w:sz w:val="22"/>
        </w:rPr>
        <w:t xml:space="preserve"> are deposited as a “marine fuel tax” and are subject to appropriation by the general assembly to the department of natural resources. Each year, as part of its approval of the department’s capital improvement plan, the commission may designate an amount to be available for this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571—30.3</w:t>
      </w:r>
      <w:r>
        <w:rPr>
          <w:rFonts w:ascii="Times New Roman" w:hAnsi="Times New Roman"/>
          <w:b/>
          <w:i w:val="false"/>
          <w:color w:val="000000"/>
          <w:sz w:val="22"/>
        </w:rPr>
        <w:t xml:space="preserve">(452A) </w:t>
      </w:r>
      <w:r>
        <w:rPr>
          <w:rFonts w:ascii="Times New Roman" w:hAnsi="Times New Roman"/>
          <w:b/>
          <w:i w:val="false"/>
          <w:color w:val="000000"/>
          <w:sz w:val="22"/>
        </w:rPr>
        <w:t xml:space="preserve">Eligibility of development projects. </w:t>
      </w:r>
      <w:r>
        <w:rPr>
          <w:rFonts w:ascii="Times New Roman" w:hAnsi="Times New Roman"/>
          <w:b w:val="false"/>
          <w:i w:val="false"/>
          <w:color w:val="000000"/>
          <w:sz w:val="22"/>
        </w:rPr>
        <w:t xml:space="preserve">Projects proposing to develop properties or facilities for the purposes of providing or enhancing recreational boating access consistent with Iowa Code section </w:t>
      </w:r>
      <w:hyperlink r:id="rId6">
        <w:r>
          <w:rPr>
            <w:rStyle w:val="Hyperlink"/>
            <w:rFonts w:ascii="Times New Roman" w:hAnsi="Times New Roman"/>
            <w:b w:val="false"/>
            <w:i w:val="false"/>
            <w:color w:val="000000"/>
            <w:sz w:val="22"/>
          </w:rPr>
          <w:t>452A.79A</w:t>
        </w:r>
      </w:hyperlink>
      <w:r>
        <w:rPr>
          <w:rFonts w:ascii="Times New Roman" w:hAnsi="Times New Roman"/>
          <w:b w:val="false"/>
          <w:i w:val="false"/>
          <w:color w:val="000000"/>
          <w:sz w:val="22"/>
        </w:rPr>
        <w:t xml:space="preserve"> may apply for funding. Additional eligibility guidance or requirements may be provided during the application process described in </w:t>
      </w:r>
      <w:hyperlink r:id="rId7">
        <w:r>
          <w:rPr>
            <w:rStyle w:val="Hyperlink"/>
            <w:rFonts w:ascii="Times New Roman" w:hAnsi="Times New Roman"/>
            <w:b w:val="false"/>
            <w:i w:val="false"/>
            <w:color w:val="000000"/>
            <w:sz w:val="22"/>
          </w:rPr>
          <w:t>571—30.9(452A)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571—30.4</w:t>
      </w:r>
      <w:r>
        <w:rPr>
          <w:rFonts w:ascii="Times New Roman" w:hAnsi="Times New Roman"/>
          <w:b/>
          <w:i w:val="false"/>
          <w:color w:val="000000"/>
          <w:sz w:val="22"/>
        </w:rPr>
        <w:t xml:space="preserve">(452A) </w:t>
      </w:r>
      <w:r>
        <w:rPr>
          <w:rFonts w:ascii="Times New Roman" w:hAnsi="Times New Roman"/>
          <w:b/>
          <w:i w:val="false"/>
          <w:color w:val="000000"/>
          <w:sz w:val="22"/>
        </w:rPr>
        <w:t xml:space="preserve">Eligibility of acquisition projects. </w:t>
      </w:r>
      <w:r>
        <w:rPr>
          <w:rFonts w:ascii="Times New Roman" w:hAnsi="Times New Roman"/>
          <w:b w:val="false"/>
          <w:i w:val="false"/>
          <w:color w:val="000000"/>
          <w:sz w:val="22"/>
        </w:rPr>
        <w:t xml:space="preserve">Projects proposing to acquire land for recreational boating/canoeing access are eligible to apply for water access funding. Costs for a department-approved appraisal report and the cost of surveys necessary to determine acreage and establish boundaries are also eligible for assistance on those projects approved for funding. Additional eligibility guidance or requirements may be provided during the application process described in </w:t>
      </w:r>
      <w:hyperlink r:id="rId8">
        <w:r>
          <w:rPr>
            <w:rStyle w:val="Hyperlink"/>
            <w:rFonts w:ascii="Times New Roman" w:hAnsi="Times New Roman"/>
            <w:b w:val="false"/>
            <w:i w:val="false"/>
            <w:color w:val="000000"/>
            <w:sz w:val="22"/>
          </w:rPr>
          <w:t>571—30.8</w:t>
        </w:r>
      </w:hyperlink>
      <w:r>
        <w:rPr>
          <w:rFonts w:ascii="Times New Roman" w:hAnsi="Times New Roman"/>
          <w:b w:val="false"/>
          <w:i w:val="false"/>
          <w:color w:val="000000"/>
          <w:sz w:val="22"/>
        </w:rPr>
        <w:t>(452A).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571—30.5</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571—30.6</w:t>
      </w:r>
      <w:r>
        <w:rPr>
          <w:rFonts w:ascii="Times New Roman" w:hAnsi="Times New Roman"/>
          <w:b/>
          <w:i w:val="false"/>
          <w:color w:val="000000"/>
          <w:sz w:val="22"/>
        </w:rPr>
        <w:t xml:space="preserve">(452A) </w:t>
      </w:r>
      <w:r>
        <w:rPr>
          <w:rFonts w:ascii="Times New Roman" w:hAnsi="Times New Roman"/>
          <w:b/>
          <w:i w:val="false"/>
          <w:color w:val="000000"/>
          <w:sz w:val="22"/>
        </w:rPr>
        <w:t xml:space="preserve">Waiver of retroactivity. </w:t>
      </w:r>
      <w:r>
        <w:rPr>
          <w:rFonts w:ascii="Times New Roman" w:hAnsi="Times New Roman"/>
          <w:b w:val="false"/>
          <w:i w:val="false"/>
          <w:color w:val="000000"/>
          <w:sz w:val="22"/>
        </w:rPr>
        <w:t>In case of extreme urgency involving land acquisition, a grant applicant may formally request a written waiver of retroactivity that, if granted by the director of the department of natural resources, will permit the applicant to acquire the real property immediately without jeopardizing the applicant’s chances of receiving a grant. However, the granting of the waiver in no way implies or guarantees that any subsequent grant application covering the acquisition will be selected for funding by the water access committee. The request for the waiver must include justification regarding the urgency of the acquisition, a description of the land to be acquired, and a county map on which the land to be acquired is located. Acceptable justification would include situations in which land is to be sold at auction or by sealed bids or when the landowner requires immediate purchase.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571—30.7</w:t>
      </w:r>
      <w:r>
        <w:rPr>
          <w:rFonts w:ascii="Times New Roman" w:hAnsi="Times New Roman"/>
          <w:b/>
          <w:i w:val="false"/>
          <w:color w:val="000000"/>
          <w:sz w:val="22"/>
        </w:rPr>
        <w:t xml:space="preserve">(452A) </w:t>
      </w:r>
      <w:r>
        <w:rPr>
          <w:rFonts w:ascii="Times New Roman" w:hAnsi="Times New Roman"/>
          <w:b/>
          <w:i w:val="false"/>
          <w:color w:val="000000"/>
          <w:sz w:val="22"/>
        </w:rPr>
        <w:t xml:space="preserve">Establishing project priorities. </w:t>
      </w:r>
      <w:r>
        <w:rPr>
          <w:rFonts w:ascii="Times New Roman" w:hAnsi="Times New Roman"/>
          <w:b w:val="false"/>
          <w:i w:val="false"/>
          <w:color w:val="000000"/>
          <w:sz w:val="22"/>
        </w:rPr>
        <w:t>The director shall appoint a six-member water access committee representing a cross section of department responsibilities for the purpose of reviewing and establishing priorities for cost sharing.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571—30.8</w:t>
      </w:r>
      <w:r>
        <w:rPr>
          <w:rFonts w:ascii="Times New Roman" w:hAnsi="Times New Roman"/>
          <w:b/>
          <w:i w:val="false"/>
          <w:color w:val="000000"/>
          <w:sz w:val="22"/>
        </w:rPr>
        <w:t xml:space="preserve">(452A) </w:t>
      </w:r>
      <w:r>
        <w:rPr>
          <w:rFonts w:ascii="Times New Roman" w:hAnsi="Times New Roman"/>
          <w:b/>
          <w:i w:val="false"/>
          <w:color w:val="000000"/>
          <w:sz w:val="22"/>
        </w:rPr>
        <w:t xml:space="preserve">Application procedures. </w:t>
      </w:r>
      <w:r>
        <w:rPr>
          <w:rFonts w:ascii="Times New Roman" w:hAnsi="Times New Roman"/>
          <w:b w:val="false"/>
          <w:i w:val="false"/>
          <w:color w:val="000000"/>
          <w:sz w:val="22"/>
        </w:rPr>
        <w:t>Applications for funds shall be reviewed and selected for funding at least once per year. The department shall publish on its website the date and time for submitting a funding proposal, providing at least 90 days’ notice. Applications must be submitted to the department as described on the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571—30.9</w:t>
      </w:r>
      <w:r>
        <w:rPr>
          <w:rFonts w:ascii="Times New Roman" w:hAnsi="Times New Roman"/>
          <w:b/>
          <w:i w:val="false"/>
          <w:color w:val="000000"/>
          <w:sz w:val="22"/>
        </w:rPr>
        <w:t xml:space="preserve">(452A) </w:t>
      </w:r>
      <w:r>
        <w:rPr>
          <w:rFonts w:ascii="Times New Roman" w:hAnsi="Times New Roman"/>
          <w:b/>
          <w:i w:val="false"/>
          <w:color w:val="000000"/>
          <w:sz w:val="22"/>
        </w:rPr>
        <w:t xml:space="preserve">Cost-sharing rates. </w:t>
      </w:r>
      <w:r>
        <w:rPr>
          <w:rFonts w:ascii="Times New Roman" w:hAnsi="Times New Roman"/>
          <w:b w:val="false"/>
          <w:i w:val="false"/>
          <w:color w:val="000000"/>
          <w:sz w:val="22"/>
        </w:rPr>
        <w:t>All projects approved for assistance will normally be cost-shared at a 75 percent state/25 percent local ratio. Exceptions to the normal funding formula may occur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30.9(1)</w:t>
      </w:r>
      <w:r>
        <w:rPr>
          <w:rFonts w:ascii="Times New Roman" w:hAnsi="Times New Roman"/>
          <w:b w:val="false"/>
          <w:i w:val="false"/>
          <w:color w:val="000000"/>
          <w:sz w:val="22"/>
        </w:rPr>
        <w:t> </w:t>
      </w:r>
      <w:r>
        <w:rPr>
          <w:rFonts w:ascii="Times New Roman" w:hAnsi="Times New Roman"/>
          <w:b w:val="false"/>
          <w:i w:val="false"/>
          <w:color w:val="000000"/>
          <w:sz w:val="22"/>
        </w:rPr>
        <w:t>Where a local public agency agrees under terms of a long-term agreement to assume maintenance and operation of a department of natural resources water access facility, the approved development or improvements needed on that facility may be funded at up to 100 percent.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30.9(2)</w:t>
      </w:r>
      <w:r>
        <w:rPr>
          <w:rFonts w:ascii="Times New Roman" w:hAnsi="Times New Roman"/>
          <w:b w:val="false"/>
          <w:i w:val="false"/>
          <w:color w:val="000000"/>
          <w:sz w:val="22"/>
        </w:rPr>
        <w:t> </w:t>
      </w:r>
      <w:r>
        <w:rPr>
          <w:rFonts w:ascii="Times New Roman" w:hAnsi="Times New Roman"/>
          <w:b w:val="false"/>
          <w:i w:val="false"/>
          <w:color w:val="000000"/>
          <w:sz w:val="22"/>
        </w:rPr>
        <w:t>Where feasible and practical, the department will provide funds to cover 100 percent of materials needed for a development project if the local subdivision agrees to provide 100 percent of the labor and equipment to complete that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30.9(3)</w:t>
      </w:r>
      <w:r>
        <w:rPr>
          <w:rFonts w:ascii="Times New Roman" w:hAnsi="Times New Roman"/>
          <w:b w:val="false"/>
          <w:i w:val="false"/>
          <w:color w:val="000000"/>
          <w:sz w:val="22"/>
        </w:rPr>
        <w:t> </w:t>
      </w:r>
      <w:r>
        <w:rPr>
          <w:rFonts w:ascii="Times New Roman" w:hAnsi="Times New Roman"/>
          <w:b w:val="false"/>
          <w:i w:val="false"/>
          <w:color w:val="000000"/>
          <w:sz w:val="22"/>
        </w:rPr>
        <w:t>Where joint use will be made of a project by commercial interests as well as by recreational boaters, only that portion of a project attributable to the use by recreational boaters will be cost-shared through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30.9(4)</w:t>
      </w:r>
      <w:r>
        <w:rPr>
          <w:rFonts w:ascii="Times New Roman" w:hAnsi="Times New Roman"/>
          <w:b w:val="false"/>
          <w:i w:val="false"/>
          <w:color w:val="000000"/>
          <w:sz w:val="22"/>
        </w:rPr>
        <w:t> </w:t>
      </w:r>
      <w:r>
        <w:rPr>
          <w:rFonts w:ascii="Times New Roman" w:hAnsi="Times New Roman"/>
          <w:b w:val="false"/>
          <w:i w:val="false"/>
          <w:color w:val="000000"/>
          <w:sz w:val="22"/>
        </w:rPr>
        <w:t>When, at the discretion of the director, some alternate funding level is deemed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571—30.10</w:t>
      </w:r>
      <w:r>
        <w:rPr>
          <w:rFonts w:ascii="Times New Roman" w:hAnsi="Times New Roman"/>
          <w:b/>
          <w:i w:val="false"/>
          <w:color w:val="000000"/>
          <w:sz w:val="22"/>
        </w:rPr>
        <w:t xml:space="preserve">(452A) </w:t>
      </w:r>
      <w:r>
        <w:rPr>
          <w:rFonts w:ascii="Times New Roman" w:hAnsi="Times New Roman"/>
          <w:b/>
          <w:i w:val="false"/>
          <w:color w:val="000000"/>
          <w:sz w:val="22"/>
        </w:rPr>
        <w:t xml:space="preserve">Joint sponsorship. </w:t>
      </w:r>
      <w:r>
        <w:rPr>
          <w:rFonts w:ascii="Times New Roman" w:hAnsi="Times New Roman"/>
          <w:b w:val="false"/>
          <w:i w:val="false"/>
          <w:color w:val="000000"/>
          <w:sz w:val="22"/>
        </w:rPr>
        <w:t>Two or more local public agencies may join together to carry out a water access project. However, for the purposes of the grant program, the committee will accept only one local agency as the prime project sponsor. Any written agreements between the local agencies involved in any joint venture will be made a part of any grant application. The application rating system will be applied only to the prime sponsor. The project agreement will be negotiated with the prime sponsor and reimbursements will be paid to 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571—30.11</w:t>
      </w:r>
      <w:r>
        <w:rPr>
          <w:rFonts w:ascii="Times New Roman" w:hAnsi="Times New Roman"/>
          <w:b/>
          <w:i w:val="false"/>
          <w:color w:val="000000"/>
          <w:sz w:val="22"/>
        </w:rPr>
        <w:t xml:space="preserve">(452A) </w:t>
      </w:r>
      <w:r>
        <w:rPr>
          <w:rFonts w:ascii="Times New Roman" w:hAnsi="Times New Roman"/>
          <w:b/>
          <w:i w:val="false"/>
          <w:color w:val="000000"/>
          <w:sz w:val="22"/>
        </w:rPr>
        <w:t xml:space="preserve">Control of project site. </w:t>
      </w:r>
      <w:r>
        <w:rPr>
          <w:rFonts w:ascii="Times New Roman" w:hAnsi="Times New Roman"/>
          <w:b w:val="false"/>
          <w:i w:val="false"/>
          <w:color w:val="000000"/>
          <w:sz w:val="22"/>
        </w:rPr>
        <w:t>In order for a project site to be eligible for a development grant, it must be under the physical control of the grant applicant, either by fee title, lease, management agreement, or easement. The term of a lease, management agreement, or easement must be commensurate with the life expectancy of the proposed development.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571—30.12</w:t>
      </w:r>
      <w:r>
        <w:rPr>
          <w:rFonts w:ascii="Times New Roman" w:hAnsi="Times New Roman"/>
          <w:b/>
          <w:i w:val="false"/>
          <w:color w:val="000000"/>
          <w:sz w:val="22"/>
        </w:rPr>
        <w:t xml:space="preserve">(452A) </w:t>
      </w:r>
      <w:r>
        <w:rPr>
          <w:rFonts w:ascii="Times New Roman" w:hAnsi="Times New Roman"/>
          <w:b/>
          <w:i w:val="false"/>
          <w:color w:val="000000"/>
          <w:sz w:val="22"/>
        </w:rPr>
        <w:t xml:space="preserve">Project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30.12(1)</w:t>
      </w:r>
      <w:r>
        <w:rPr>
          <w:rFonts w:ascii="Times New Roman" w:hAnsi="Times New Roman"/>
          <w:b w:val="false"/>
          <w:i w:val="false"/>
          <w:color w:val="000000"/>
          <w:sz w:val="22"/>
        </w:rPr>
        <w:t> </w:t>
      </w:r>
      <w:r>
        <w:rPr>
          <w:rFonts w:ascii="Times New Roman" w:hAnsi="Times New Roman"/>
          <w:b w:val="false"/>
          <w:i w:val="false"/>
          <w:color w:val="000000"/>
          <w:sz w:val="22"/>
        </w:rPr>
        <w:t>A cooperative agreement approved by the director between the department and the local grant recipient describing the work to be accomplished and specifying the amount of the grant and the project completion date will be negotiated as soon as possible after a grant has been approved. Maximum time period for project completion shall be two years for acquisition or development projects, unless an extension approved by the director is authorized. However, agreements covering land acquisition will be dependent upon receipt of a department-approved appraisal report since assistance will be based on the approved appraised valuation or the actual purchase price, whichever is the lesser. Approved development projects costing over $25,000 must have plans certified by a registered engineer before an agreement will be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30.12(2)</w:t>
      </w:r>
      <w:r>
        <w:rPr>
          <w:rFonts w:ascii="Times New Roman" w:hAnsi="Times New Roman"/>
          <w:b w:val="false"/>
          <w:i w:val="false"/>
          <w:color w:val="000000"/>
          <w:sz w:val="22"/>
        </w:rPr>
        <w:t> </w:t>
      </w:r>
      <w:r>
        <w:rPr>
          <w:rFonts w:ascii="Times New Roman" w:hAnsi="Times New Roman"/>
          <w:b w:val="false"/>
          <w:i w:val="false"/>
          <w:color w:val="000000"/>
          <w:sz w:val="22"/>
        </w:rPr>
        <w:t xml:space="preserve">Cooperative agreements between the department and the local project sponsor may be amended to increase or decrease project scope or to increase or decrease project costs and fund assistance. Any increase in fund assistance will be subject to the availability of funds. Amendments to increase scope or fund assistance must be approved by the director before work is commenced or additional costs incurred. A project sponsor may request amendment of the agreement for a previously completed project to allow commercial use under the conditions specified in </w:t>
      </w:r>
      <w:hyperlink r:id="rId9">
        <w:r>
          <w:rPr>
            <w:rStyle w:val="Hyperlink"/>
            <w:rFonts w:ascii="Times New Roman" w:hAnsi="Times New Roman"/>
            <w:b w:val="false"/>
            <w:i w:val="false"/>
            <w:color w:val="000000"/>
            <w:sz w:val="22"/>
          </w:rPr>
          <w:t>30.9(3)</w:t>
        </w:r>
      </w:hyperlink>
      <w:r>
        <w:rPr>
          <w:rFonts w:ascii="Times New Roman" w:hAnsi="Times New Roman"/>
          <w:b w:val="false"/>
          <w:i w:val="false"/>
          <w:color w:val="000000"/>
          <w:sz w:val="22"/>
        </w:rPr>
        <w:t>. The director shall have the authority to approve such amendments.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30.12(3)</w:t>
      </w:r>
      <w:r>
        <w:rPr>
          <w:rFonts w:ascii="Times New Roman" w:hAnsi="Times New Roman"/>
          <w:b w:val="false"/>
          <w:i w:val="false"/>
          <w:color w:val="000000"/>
          <w:sz w:val="22"/>
        </w:rPr>
        <w:t> </w:t>
      </w:r>
      <w:r>
        <w:rPr>
          <w:rFonts w:ascii="Times New Roman" w:hAnsi="Times New Roman"/>
          <w:b w:val="false"/>
          <w:i w:val="false"/>
          <w:color w:val="000000"/>
          <w:sz w:val="22"/>
        </w:rPr>
        <w:t>All approved projects, except those in which the project is owned by the state and managed by a local entity, having a grant request in excess of $25,000 will be presented to the natural resource commission members for their information prior to project initiation. The commissioners may act to disapprove or modify projects.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571—30.13</w:t>
      </w:r>
      <w:r>
        <w:rPr>
          <w:rFonts w:ascii="Times New Roman" w:hAnsi="Times New Roman"/>
          <w:b/>
          <w:i w:val="false"/>
          <w:color w:val="000000"/>
          <w:sz w:val="22"/>
        </w:rPr>
        <w:t xml:space="preserve">(452A) </w:t>
      </w:r>
      <w:r>
        <w:rPr>
          <w:rFonts w:ascii="Times New Roman" w:hAnsi="Times New Roman"/>
          <w:b/>
          <w:i w:val="false"/>
          <w:color w:val="000000"/>
          <w:sz w:val="22"/>
        </w:rPr>
        <w:t xml:space="preserve">Reimbursement procedures. </w:t>
      </w:r>
      <w:r>
        <w:rPr>
          <w:rFonts w:ascii="Times New Roman" w:hAnsi="Times New Roman"/>
          <w:b w:val="false"/>
          <w:i w:val="false"/>
          <w:color w:val="000000"/>
          <w:sz w:val="22"/>
        </w:rPr>
        <w:t>Financial assistance from the water access fund will typically be in the form of reimbursement grants, which will be made on the basis of the approved percentage of all eligible expenditures up to the amount of the approved grant.</w:t>
      </w:r>
    </w:p>
    <w:p>
      <w:pPr>
        <w:spacing w:before="0" w:after="0"/>
        <w:ind w:left="120"/>
        <w:jc w:val="both"/>
      </w:pPr>
      <w:r>
        <w:rPr>
          <w:rFonts w:ascii="Times New Roman" w:hAnsi="Times New Roman"/>
          <w:b w:val="false"/>
          <w:i w:val="false"/>
          <w:color w:val="000000"/>
          <w:sz w:val="22"/>
        </w:rPr>
        <w:t>Reimbursement requests will be submitted on project billing forms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30.13(1)</w:t>
      </w:r>
      <w:r>
        <w:rPr>
          <w:rFonts w:ascii="Times New Roman" w:hAnsi="Times New Roman"/>
          <w:b w:val="false"/>
          <w:i w:val="false"/>
          <w:color w:val="000000"/>
          <w:sz w:val="22"/>
        </w:rPr>
        <w:t> </w:t>
      </w:r>
      <w:r>
        <w:rPr>
          <w:rFonts w:ascii="Times New Roman" w:hAnsi="Times New Roman"/>
          <w:b w:val="false"/>
          <w:i w:val="false"/>
          <w:color w:val="000000"/>
          <w:sz w:val="22"/>
        </w:rPr>
        <w:t>For acquisition projects, one copy each of the following additional documentation will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Invoices or bills for any appraisal or survey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applicable canceled checks or warrants.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certificate of title prepared by the agency’s official legal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30.13(2)</w:t>
      </w:r>
      <w:r>
        <w:rPr>
          <w:rFonts w:ascii="Times New Roman" w:hAnsi="Times New Roman"/>
          <w:b w:val="false"/>
          <w:i w:val="false"/>
          <w:color w:val="000000"/>
          <w:sz w:val="22"/>
        </w:rPr>
        <w:t> </w:t>
      </w:r>
      <w:r>
        <w:rPr>
          <w:rFonts w:ascii="Times New Roman" w:hAnsi="Times New Roman"/>
          <w:b w:val="false"/>
          <w:i w:val="false"/>
          <w:color w:val="000000"/>
          <w:sz w:val="22"/>
        </w:rPr>
        <w:t>For development projects, grant recipients shall provide documentation as required by the department to substantiate all project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30.13(3)</w:t>
      </w:r>
      <w:r>
        <w:rPr>
          <w:rFonts w:ascii="Times New Roman" w:hAnsi="Times New Roman"/>
          <w:b w:val="false"/>
          <w:i w:val="false"/>
          <w:color w:val="000000"/>
          <w:sz w:val="22"/>
        </w:rPr>
        <w:t> </w:t>
      </w:r>
      <w:r>
        <w:rPr>
          <w:rFonts w:ascii="Times New Roman" w:hAnsi="Times New Roman"/>
          <w:b w:val="false"/>
          <w:i w:val="false"/>
          <w:color w:val="000000"/>
          <w:sz w:val="22"/>
        </w:rPr>
        <w:t>Reimbursements will be made on real estate contract payments using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grant recipient will submit to the department a copy of the real estate contract, which must stipulate that the grant recipient will get physical control of the property on or before the date the first contract payment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grant recipient will submit to the department a copy of any approval that it is required to obtain from any governing body to enter into a real estate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grant recipient will submit to the department an up-to-date title opinion from its official legal officer indicating that the landowner has and can convey clear title to the grant recipient.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grant recipient will submit a project billing with photocopy of the canceled warrant when claiming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final payment has been made and title obtained, the grant recipient will submit to the department a copy of the deed and a certificate of title from its official legal officer. Only one reimbursement request may be submitted if the total project cost is $10,000 or less. If more than $10,000, no more than two reimbursement requests may be submitted.</w:t>
      </w:r>
    </w:p>
    <w:p>
      <w:pPr>
        <w:spacing w:before="0" w:after="0"/>
        <w:ind w:left="120"/>
        <w:jc w:val="both"/>
      </w:pPr>
      <w:r>
        <w:rPr>
          <w:rFonts w:ascii="Times New Roman" w:hAnsi="Times New Roman"/>
          <w:b w:val="false"/>
          <w:i w:val="false"/>
          <w:color w:val="000000"/>
          <w:sz w:val="22"/>
        </w:rPr>
        <w:t>A final reimbursement request shall be submitted within 90 days following the completion date indicated on the cooperative agreement. Failure to do so may be cause for termination of the project with no further reimbursement to the grant recipient.</w:t>
      </w:r>
    </w:p>
    <w:p>
      <w:pPr>
        <w:spacing w:before="0" w:after="0"/>
        <w:ind w:left="120"/>
        <w:jc w:val="both"/>
      </w:pPr>
      <w:r>
        <w:rPr>
          <w:rFonts w:ascii="Times New Roman" w:hAnsi="Times New Roman"/>
          <w:b w:val="false"/>
          <w:i w:val="false"/>
          <w:color w:val="000000"/>
          <w:sz w:val="22"/>
        </w:rPr>
        <w:t>Ten percent of the total reimbursement due any grant recipient for a development project will be withheld pending a final site inspection or until any irregularities discovered as a result of a final inspection have been resolved. Final site inspections will be conducted by assigned department staff within 30 days of notification by project sponsor that a project is completed.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571—30.14</w:t>
      </w:r>
      <w:r>
        <w:rPr>
          <w:rFonts w:ascii="Times New Roman" w:hAnsi="Times New Roman"/>
          <w:b w:val="false"/>
          <w:i w:val="false"/>
          <w:color w:val="000000"/>
          <w:sz w:val="22"/>
        </w:rPr>
        <w:t xml:space="preserve"> to </w:t>
      </w:r>
      <w:r>
        <w:rPr>
          <w:rFonts w:ascii="Times New Roman" w:hAnsi="Times New Roman"/>
          <w:b/>
          <w:i w:val="false"/>
          <w:color w:val="000000"/>
          <w:sz w:val="22"/>
        </w:rPr>
        <w:t>30.50</w:t>
      </w:r>
      <w:r>
        <w:rPr>
          <w:rFonts w:ascii="Times New Roman" w:hAnsi="Times New Roman"/>
          <w:b w:val="false"/>
          <w:i w:val="false"/>
          <w:color w:val="000000"/>
          <w:sz w:val="22"/>
        </w:rPr>
        <w:t xml:space="preserve"> Reserved.</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0">
        <w:r>
          <w:rPr>
            <w:rStyle w:val="Hyperlink"/>
            <w:rFonts w:ascii="Times New Roman" w:hAnsi="Times New Roman"/>
            <w:b w:val="false"/>
            <w:i w:val="false"/>
            <w:color w:val="000000"/>
            <w:sz w:val="22"/>
          </w:rPr>
          <w:t>452A.79</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 xml:space="preserve">WATER TRAILS DEVELOPMENT PROGRAM AND </w:t>
      </w:r>
      <w:r>
        <w:br/>
      </w:r>
      <w:r>
        <w:rPr>
          <w:rFonts w:ascii="Times New Roman" w:hAnsi="Times New Roman"/>
          <w:b w:val="false"/>
          <w:i w:val="false"/>
          <w:color w:val="000000"/>
          <w:sz w:val="16"/>
        </w:rPr>
        <w:t xml:space="preserve">LOW-HEAD DAM PUBLIC HAZARD PROGRAM </w:t>
      </w:r>
    </w:p>
    <w:p>
      <w:pPr>
        <w:spacing w:before="0" w:after="0"/>
        <w:ind w:left="120"/>
        <w:jc w:val="both"/>
      </w:pPr>
      <w:r>
        <w:rPr>
          <w:rFonts w:ascii="Times New Roman" w:hAnsi="Times New Roman"/>
          <w:b/>
          <w:i w:val="false"/>
          <w:color w:val="000000"/>
          <w:sz w:val="22"/>
        </w:rPr>
        <w:t>571—30.51</w:t>
      </w:r>
      <w:r>
        <w:rPr>
          <w:rFonts w:ascii="Times New Roman" w:hAnsi="Times New Roman"/>
          <w:b/>
          <w:i w:val="false"/>
          <w:color w:val="000000"/>
          <w:sz w:val="22"/>
        </w:rPr>
        <w:t xml:space="preserve">(455A,461A,462A)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division,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natural resource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“Coordinator” </w:t>
      </w:r>
      <w:r>
        <w:rPr>
          <w:rFonts w:ascii="Times New Roman" w:hAnsi="Times New Roman"/>
          <w:b w:val="false"/>
          <w:i w:val="false"/>
          <w:color w:val="000000"/>
          <w:sz w:val="22"/>
        </w:rPr>
        <w:t>means the staff person of the department responsible for implementing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“Low-head dam” </w:t>
      </w:r>
      <w:r>
        <w:rPr>
          <w:rFonts w:ascii="Times New Roman" w:hAnsi="Times New Roman"/>
          <w:b w:val="false"/>
          <w:i w:val="false"/>
          <w:color w:val="000000"/>
          <w:sz w:val="22"/>
        </w:rPr>
        <w:t>means a uniform structure across a river or stream that causes an impoundment upstream, with a recirculating current downstream.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“Navigable waters” </w:t>
      </w:r>
      <w:r>
        <w:rPr>
          <w:rFonts w:ascii="Times New Roman" w:hAnsi="Times New Roman"/>
          <w:b w:val="false"/>
          <w:i w:val="false"/>
          <w:color w:val="000000"/>
          <w:sz w:val="22"/>
        </w:rPr>
        <w:t>means all lakes, rivers, and streams that can support a vessel capable of carrying one or more persons during a total of six months period in one out of every ten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“Scoring committee” </w:t>
      </w:r>
      <w:r>
        <w:rPr>
          <w:rFonts w:ascii="Times New Roman" w:hAnsi="Times New Roman"/>
          <w:b w:val="false"/>
          <w:i w:val="false"/>
          <w:color w:val="000000"/>
          <w:sz w:val="22"/>
        </w:rPr>
        <w:t>means the water trails scoring committee, which consists of the coordinator, two department staff members appointed by the director, and two representatives and two alternates of the water recreation community selected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“Sponsor” </w:t>
      </w:r>
      <w:r>
        <w:rPr>
          <w:rFonts w:ascii="Times New Roman" w:hAnsi="Times New Roman"/>
          <w:b w:val="false"/>
          <w:i w:val="false"/>
          <w:color w:val="000000"/>
          <w:sz w:val="22"/>
        </w:rPr>
        <w:t>means an eligible applicant, as described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 trail” </w:t>
      </w:r>
      <w:r>
        <w:rPr>
          <w:rFonts w:ascii="Times New Roman" w:hAnsi="Times New Roman"/>
          <w:b w:val="false"/>
          <w:i w:val="false"/>
          <w:color w:val="000000"/>
          <w:sz w:val="22"/>
        </w:rPr>
        <w:t>means a point-to-point travel system on a navigable water and a recommended route connecting the points.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571—30.52</w:t>
      </w:r>
      <w:r>
        <w:rPr>
          <w:rFonts w:ascii="Times New Roman" w:hAnsi="Times New Roman"/>
          <w:b/>
          <w:i w:val="false"/>
          <w:color w:val="000000"/>
          <w:sz w:val="22"/>
        </w:rPr>
        <w:t xml:space="preserve">(455A,461A,462A) </w:t>
      </w:r>
      <w:r>
        <w:rPr>
          <w:rFonts w:ascii="Times New Roman" w:hAnsi="Times New Roman"/>
          <w:b/>
          <w:i w:val="false"/>
          <w:color w:val="000000"/>
          <w:sz w:val="22"/>
        </w:rPr>
        <w:t xml:space="preserve">Purpose and intent. </w:t>
      </w:r>
      <w:r>
        <w:rPr>
          <w:rFonts w:ascii="Times New Roman" w:hAnsi="Times New Roman"/>
          <w:b w:val="false"/>
          <w:i w:val="false"/>
          <w:color w:val="000000"/>
          <w:sz w:val="22"/>
        </w:rPr>
        <w:t>The water trails development program and the low-head dam public hazard program provide funds to assist development of local water trails on navigable waters of the state of Iowa and to support safety projects for low-head dams in the state of Iowa. The programs will be available to fund two types of projects: those that enhance water trails development and recreation and those that are limited to projects that primarily enhance dam safety in order to reduce drownings.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571—30.53</w:t>
      </w:r>
      <w:r>
        <w:rPr>
          <w:rFonts w:ascii="Times New Roman" w:hAnsi="Times New Roman"/>
          <w:b/>
          <w:i w:val="false"/>
          <w:color w:val="000000"/>
          <w:sz w:val="22"/>
        </w:rPr>
        <w:t xml:space="preserve">(455A,461A,462A) </w:t>
      </w:r>
      <w:r>
        <w:rPr>
          <w:rFonts w:ascii="Times New Roman" w:hAnsi="Times New Roman"/>
          <w:b/>
          <w:i w:val="false"/>
          <w:color w:val="000000"/>
          <w:sz w:val="22"/>
        </w:rPr>
        <w:t xml:space="preserve">Program descriptions.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30.53(1)</w:t>
      </w:r>
      <w:r>
        <w:rPr>
          <w:rFonts w:ascii="Times New Roman" w:hAnsi="Times New Roman"/>
          <w:b w:val="false"/>
          <w:i w:val="false"/>
          <w:color w:val="000000"/>
          <w:sz w:val="22"/>
        </w:rPr>
        <w:t> </w:t>
      </w:r>
      <w:r>
        <w:rPr>
          <w:rFonts w:ascii="Times New Roman" w:hAnsi="Times New Roman"/>
          <w:b w:val="false"/>
          <w:i/>
          <w:color w:val="000000"/>
          <w:sz w:val="22"/>
        </w:rPr>
        <w:t xml:space="preserve">Water trails development program. </w:t>
      </w:r>
      <w:r>
        <w:rPr>
          <w:rFonts w:ascii="Times New Roman" w:hAnsi="Times New Roman"/>
          <w:b w:val="false"/>
          <w:i w:val="false"/>
          <w:color w:val="000000"/>
          <w:sz w:val="22"/>
        </w:rPr>
        <w:t>The department will provide funds to cities and counties in the state of Iowa to plan and develop water trails throughout the state. The goal of the water trails development program is to assist and encourage the development of community-driven water trails that provide features described in statewide and local plans and 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30.53(2)</w:t>
      </w:r>
      <w:r>
        <w:rPr>
          <w:rFonts w:ascii="Times New Roman" w:hAnsi="Times New Roman"/>
          <w:b w:val="false"/>
          <w:i w:val="false"/>
          <w:color w:val="000000"/>
          <w:sz w:val="22"/>
        </w:rPr>
        <w:t> </w:t>
      </w:r>
      <w:r>
        <w:rPr>
          <w:rFonts w:ascii="Times New Roman" w:hAnsi="Times New Roman"/>
          <w:b w:val="false"/>
          <w:i/>
          <w:color w:val="000000"/>
          <w:sz w:val="22"/>
        </w:rPr>
        <w:t xml:space="preserve">Low-head dam public hazard program. </w:t>
      </w:r>
      <w:r>
        <w:rPr>
          <w:rFonts w:ascii="Times New Roman" w:hAnsi="Times New Roman"/>
          <w:b w:val="false"/>
          <w:i w:val="false"/>
          <w:color w:val="000000"/>
          <w:sz w:val="22"/>
        </w:rPr>
        <w:t>The department will provide funds to dam owners, including counties, cities, state agencies, cooperatives, and individuals, within Iowa to undertake projects that warn the general public about drowning hazards related to low-head dams or that remove or otherwise modify low-head dams to create a safer experience on Iowa’s navigable waters and enhance fish passage, aquatic habitat, and navigation.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571—30.54</w:t>
      </w:r>
      <w:r>
        <w:rPr>
          <w:rFonts w:ascii="Times New Roman" w:hAnsi="Times New Roman"/>
          <w:b/>
          <w:i w:val="false"/>
          <w:color w:val="000000"/>
          <w:sz w:val="22"/>
        </w:rPr>
        <w:t xml:space="preserve">(455A,461A,462A) </w:t>
      </w:r>
      <w:r>
        <w:rPr>
          <w:rFonts w:ascii="Times New Roman" w:hAnsi="Times New Roman"/>
          <w:b/>
          <w:i w:val="false"/>
          <w:color w:val="000000"/>
          <w:sz w:val="22"/>
        </w:rPr>
        <w:t xml:space="preserve">Application. </w:t>
      </w:r>
      <w:r>
        <w:rPr>
          <w:rFonts w:ascii="Times New Roman" w:hAnsi="Times New Roman"/>
          <w:b w:val="false"/>
          <w:i w:val="false"/>
          <w:color w:val="000000"/>
          <w:sz w:val="22"/>
        </w:rPr>
        <w:t>The coordinator may announce the availability of funds for the programs, designate a time and place for receiving proposals, identify any additional requirements to those enumerated in this division for successful applications, and provide at least 90 days for sponsors to submit such proposals.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571—30.55</w:t>
      </w:r>
      <w:r>
        <w:rPr>
          <w:rFonts w:ascii="Times New Roman" w:hAnsi="Times New Roman"/>
          <w:b/>
          <w:i w:val="false"/>
          <w:color w:val="000000"/>
          <w:sz w:val="22"/>
        </w:rPr>
        <w:t xml:space="preserve">(455A,461A,462A) </w:t>
      </w:r>
      <w:r>
        <w:rPr>
          <w:rFonts w:ascii="Times New Roman" w:hAnsi="Times New Roman"/>
          <w:b/>
          <w:i w:val="false"/>
          <w:color w:val="000000"/>
          <w:sz w:val="22"/>
        </w:rPr>
        <w:t xml:space="preserve">Grant requirements. </w:t>
      </w:r>
      <w:r>
        <w:rPr>
          <w:rFonts w:ascii="Times New Roman" w:hAnsi="Times New Roman"/>
          <w:b w:val="false"/>
          <w:i w:val="false"/>
          <w:color w:val="000000"/>
          <w:sz w:val="22"/>
        </w:rPr>
        <w:t>By submitting a proposal pursuant to this division, a sponsor will agree to the following terms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30.55(1)</w:t>
      </w:r>
      <w:r>
        <w:rPr>
          <w:rFonts w:ascii="Times New Roman" w:hAnsi="Times New Roman"/>
          <w:b w:val="false"/>
          <w:i w:val="false"/>
          <w:color w:val="000000"/>
          <w:sz w:val="22"/>
        </w:rPr>
        <w:t> </w:t>
      </w:r>
      <w:r>
        <w:rPr>
          <w:rFonts w:ascii="Times New Roman" w:hAnsi="Times New Roman"/>
          <w:b w:val="false"/>
          <w:i/>
          <w:color w:val="000000"/>
          <w:sz w:val="22"/>
        </w:rPr>
        <w:t xml:space="preserve">Agreements. </w:t>
      </w:r>
      <w:r>
        <w:rPr>
          <w:rFonts w:ascii="Times New Roman" w:hAnsi="Times New Roman"/>
          <w:b w:val="false"/>
          <w:i w:val="false"/>
          <w:color w:val="000000"/>
          <w:sz w:val="22"/>
        </w:rPr>
        <w:t>Before funds are disbursed, the sponsor will enter into a project agreement with the department. The agreement shall detail and further define the relationship of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30.55(2)</w:t>
      </w:r>
      <w:r>
        <w:rPr>
          <w:rFonts w:ascii="Times New Roman" w:hAnsi="Times New Roman"/>
          <w:b w:val="false"/>
          <w:i w:val="false"/>
          <w:color w:val="000000"/>
          <w:sz w:val="22"/>
        </w:rPr>
        <w:t> </w:t>
      </w:r>
      <w:r>
        <w:rPr>
          <w:rFonts w:ascii="Times New Roman" w:hAnsi="Times New Roman"/>
          <w:b w:val="false"/>
          <w:i/>
          <w:color w:val="000000"/>
          <w:sz w:val="22"/>
        </w:rPr>
        <w:t xml:space="preserve">Timely commencement of projects. </w:t>
      </w:r>
      <w:r>
        <w:rPr>
          <w:rFonts w:ascii="Times New Roman" w:hAnsi="Times New Roman"/>
          <w:b w:val="false"/>
          <w:i w:val="false"/>
          <w:color w:val="000000"/>
          <w:sz w:val="22"/>
        </w:rPr>
        <w:t>Funds must be completely expended within two years of the award. If the sponsor is not able to complete a project within the original time period, the sponsor must seek and receive a written extension from the department to receive reimbursements for expended funds. Any advanced funds must be returned after either the completion date or extension date if the department determines the project cannot be completed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30.55(3)</w:t>
      </w:r>
      <w:r>
        <w:rPr>
          <w:rFonts w:ascii="Times New Roman" w:hAnsi="Times New Roman"/>
          <w:b w:val="false"/>
          <w:i w:val="false"/>
          <w:color w:val="000000"/>
          <w:sz w:val="22"/>
        </w:rPr>
        <w:t> </w:t>
      </w:r>
      <w:r>
        <w:rPr>
          <w:rFonts w:ascii="Times New Roman" w:hAnsi="Times New Roman"/>
          <w:b w:val="false"/>
          <w:i/>
          <w:color w:val="000000"/>
          <w:sz w:val="22"/>
        </w:rPr>
        <w:t xml:space="preserve">Expenditures. </w:t>
      </w:r>
      <w:r>
        <w:rPr>
          <w:rFonts w:ascii="Times New Roman" w:hAnsi="Times New Roman"/>
          <w:b w:val="false"/>
          <w:i w:val="false"/>
          <w:color w:val="000000"/>
          <w:sz w:val="22"/>
        </w:rPr>
        <w:t>The sponsor shall expend all funds in accordance with the sponsor’s governance documents, which may include applicable provisions of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30.55(4)</w:t>
      </w:r>
      <w:r>
        <w:rPr>
          <w:rFonts w:ascii="Times New Roman" w:hAnsi="Times New Roman"/>
          <w:b w:val="false"/>
          <w:i w:val="false"/>
          <w:color w:val="000000"/>
          <w:sz w:val="22"/>
        </w:rPr>
        <w:t> </w:t>
      </w:r>
      <w:r>
        <w:rPr>
          <w:rFonts w:ascii="Times New Roman" w:hAnsi="Times New Roman"/>
          <w:b w:val="false"/>
          <w:i/>
          <w:color w:val="000000"/>
          <w:sz w:val="22"/>
        </w:rPr>
        <w:t xml:space="preserve">Recordkeeping. </w:t>
      </w:r>
      <w:r>
        <w:rPr>
          <w:rFonts w:ascii="Times New Roman" w:hAnsi="Times New Roman"/>
          <w:b w:val="false"/>
          <w:i w:val="false"/>
          <w:color w:val="000000"/>
          <w:sz w:val="22"/>
        </w:rPr>
        <w:t>The sponsor shall keep all project records for three years after the final report is completed. These records are to be available for audit by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30.55(5)</w:t>
      </w:r>
      <w:r>
        <w:rPr>
          <w:rFonts w:ascii="Times New Roman" w:hAnsi="Times New Roman"/>
          <w:b w:val="false"/>
          <w:i w:val="false"/>
          <w:color w:val="000000"/>
          <w:sz w:val="22"/>
        </w:rPr>
        <w:t> </w:t>
      </w:r>
      <w:r>
        <w:rPr>
          <w:rFonts w:ascii="Times New Roman" w:hAnsi="Times New Roman"/>
          <w:b w:val="false"/>
          <w:i/>
          <w:color w:val="000000"/>
          <w:sz w:val="22"/>
        </w:rPr>
        <w:t xml:space="preserve">Permits and licenses. </w:t>
      </w:r>
      <w:r>
        <w:rPr>
          <w:rFonts w:ascii="Times New Roman" w:hAnsi="Times New Roman"/>
          <w:b w:val="false"/>
          <w:i w:val="false"/>
          <w:color w:val="000000"/>
          <w:sz w:val="22"/>
        </w:rPr>
        <w:t>The sponsor must obtain any and all required licenses and permits from federal, state, and local authorities before commencing any activity pursuant to a grant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30.55(6)</w:t>
      </w:r>
      <w:r>
        <w:rPr>
          <w:rFonts w:ascii="Times New Roman" w:hAnsi="Times New Roman"/>
          <w:b w:val="false"/>
          <w:i w:val="false"/>
          <w:color w:val="000000"/>
          <w:sz w:val="22"/>
        </w:rPr>
        <w:t> </w:t>
      </w:r>
      <w:r>
        <w:rPr>
          <w:rFonts w:ascii="Times New Roman" w:hAnsi="Times New Roman"/>
          <w:b w:val="false"/>
          <w:i/>
          <w:color w:val="000000"/>
          <w:sz w:val="22"/>
        </w:rPr>
        <w:t xml:space="preserve">Control of project site. </w:t>
      </w:r>
      <w:r>
        <w:rPr>
          <w:rFonts w:ascii="Times New Roman" w:hAnsi="Times New Roman"/>
          <w:b w:val="false"/>
          <w:i w:val="false"/>
          <w:color w:val="000000"/>
          <w:sz w:val="22"/>
        </w:rPr>
        <w:t>The sponsor must demonstrate that the project site or sites are under the physical control of the sponsor or its partners, either by fee title, lease, management agreement, or easement. The sponsor assumes long-term maintenance of the integrity of the project and shall enter into such agreements with landowners or other relevant parties as may be necessary to ensure such long-term maintenance.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571—30.56</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571—30.57</w:t>
      </w:r>
      <w:r>
        <w:rPr>
          <w:rFonts w:ascii="Times New Roman" w:hAnsi="Times New Roman"/>
          <w:b/>
          <w:i w:val="false"/>
          <w:color w:val="000000"/>
          <w:sz w:val="22"/>
        </w:rPr>
        <w:t xml:space="preserve">(455A,461A,462A) </w:t>
      </w:r>
      <w:r>
        <w:rPr>
          <w:rFonts w:ascii="Times New Roman" w:hAnsi="Times New Roman"/>
          <w:b/>
          <w:i w:val="false"/>
          <w:color w:val="000000"/>
          <w:sz w:val="22"/>
        </w:rPr>
        <w:t xml:space="preserve">Proposal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30.57(1)</w:t>
      </w:r>
      <w:r>
        <w:rPr>
          <w:rFonts w:ascii="Times New Roman" w:hAnsi="Times New Roman"/>
          <w:b w:val="false"/>
          <w:i w:val="false"/>
          <w:color w:val="000000"/>
          <w:sz w:val="22"/>
        </w:rPr>
        <w:t> </w:t>
      </w:r>
      <w:r>
        <w:rPr>
          <w:rFonts w:ascii="Times New Roman" w:hAnsi="Times New Roman"/>
          <w:b w:val="false"/>
          <w:i w:val="false"/>
          <w:color w:val="000000"/>
          <w:sz w:val="22"/>
        </w:rPr>
        <w:t>Proposals will be evaluated by the scoring committees for each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30.57(2)</w:t>
      </w:r>
      <w:r>
        <w:rPr>
          <w:rFonts w:ascii="Times New Roman" w:hAnsi="Times New Roman"/>
          <w:b w:val="false"/>
          <w:i w:val="false"/>
          <w:color w:val="000000"/>
          <w:sz w:val="22"/>
        </w:rPr>
        <w:t> </w:t>
      </w:r>
      <w:r>
        <w:rPr>
          <w:rFonts w:ascii="Times New Roman" w:hAnsi="Times New Roman"/>
          <w:b w:val="false"/>
          <w:i w:val="false"/>
          <w:color w:val="000000"/>
          <w:sz w:val="22"/>
        </w:rPr>
        <w:t>Conflict of interest. An individual who is a member, volunteer, or employee of an entity that has submitted a project shall not serve on the scoring committee during that award cycle. Instead, one of the alternates shall review and score in the individual’s place.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571—30.58</w:t>
      </w:r>
      <w:r>
        <w:rPr>
          <w:rFonts w:ascii="Times New Roman" w:hAnsi="Times New Roman"/>
          <w:b/>
          <w:i w:val="false"/>
          <w:color w:val="000000"/>
          <w:sz w:val="22"/>
        </w:rPr>
        <w:t xml:space="preserve">(455A,461A,462A) </w:t>
      </w:r>
      <w:r>
        <w:rPr>
          <w:rFonts w:ascii="Times New Roman" w:hAnsi="Times New Roman"/>
          <w:b/>
          <w:i w:val="false"/>
          <w:color w:val="000000"/>
          <w:sz w:val="22"/>
        </w:rPr>
        <w:t xml:space="preserve">Sponsor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30.58(1)</w:t>
      </w:r>
      <w:r>
        <w:rPr>
          <w:rFonts w:ascii="Times New Roman" w:hAnsi="Times New Roman"/>
          <w:b w:val="false"/>
          <w:i w:val="false"/>
          <w:color w:val="000000"/>
          <w:sz w:val="22"/>
        </w:rPr>
        <w:t> </w:t>
      </w:r>
      <w:r>
        <w:rPr>
          <w:rFonts w:ascii="Times New Roman" w:hAnsi="Times New Roman"/>
          <w:b w:val="false"/>
          <w:i/>
          <w:color w:val="000000"/>
          <w:sz w:val="22"/>
        </w:rPr>
        <w:t xml:space="preserve">Water trails development program. </w:t>
      </w:r>
      <w:r>
        <w:rPr>
          <w:rFonts w:ascii="Times New Roman" w:hAnsi="Times New Roman"/>
          <w:b w:val="false"/>
          <w:i w:val="false"/>
          <w:color w:val="000000"/>
          <w:sz w:val="22"/>
        </w:rPr>
        <w:t>The water trails development program is limited to local divisions of Iowa government.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30.58(2)</w:t>
      </w:r>
      <w:r>
        <w:rPr>
          <w:rFonts w:ascii="Times New Roman" w:hAnsi="Times New Roman"/>
          <w:b w:val="false"/>
          <w:i w:val="false"/>
          <w:color w:val="000000"/>
          <w:sz w:val="22"/>
        </w:rPr>
        <w:t> </w:t>
      </w:r>
      <w:r>
        <w:rPr>
          <w:rFonts w:ascii="Times New Roman" w:hAnsi="Times New Roman"/>
          <w:b w:val="false"/>
          <w:i/>
          <w:color w:val="000000"/>
          <w:sz w:val="22"/>
        </w:rPr>
        <w:t xml:space="preserve">Low-head dam public hazard program. </w:t>
      </w:r>
      <w:r>
        <w:rPr>
          <w:rFonts w:ascii="Times New Roman" w:hAnsi="Times New Roman"/>
          <w:b w:val="false"/>
          <w:i w:val="false"/>
          <w:color w:val="000000"/>
          <w:sz w:val="22"/>
        </w:rPr>
        <w:t>The low-head dam public hazard program is available to dam owners or their agents, including counties, cities, state agencies, cooperatives, nonprofit organizations, and individuals.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571—30.59</w:t>
      </w:r>
      <w:r>
        <w:rPr>
          <w:rFonts w:ascii="Times New Roman" w:hAnsi="Times New Roman"/>
          <w:b/>
          <w:i w:val="false"/>
          <w:color w:val="000000"/>
          <w:sz w:val="22"/>
        </w:rPr>
        <w:t xml:space="preserve">(455A,461A,462A) </w:t>
      </w:r>
      <w:r>
        <w:rPr>
          <w:rFonts w:ascii="Times New Roman" w:hAnsi="Times New Roman"/>
          <w:b/>
          <w:i w:val="false"/>
          <w:color w:val="000000"/>
          <w:sz w:val="22"/>
        </w:rPr>
        <w:t xml:space="preserve">Project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30.59(1)</w:t>
      </w:r>
      <w:r>
        <w:rPr>
          <w:rFonts w:ascii="Times New Roman" w:hAnsi="Times New Roman"/>
          <w:b w:val="false"/>
          <w:i w:val="false"/>
          <w:color w:val="000000"/>
          <w:sz w:val="22"/>
        </w:rPr>
        <w:t> </w:t>
      </w:r>
      <w:r>
        <w:rPr>
          <w:rFonts w:ascii="Times New Roman" w:hAnsi="Times New Roman"/>
          <w:b w:val="false"/>
          <w:i/>
          <w:color w:val="000000"/>
          <w:sz w:val="22"/>
        </w:rPr>
        <w:t xml:space="preserve">Water trails development program. </w:t>
      </w:r>
      <w:r>
        <w:rPr>
          <w:rFonts w:ascii="Times New Roman" w:hAnsi="Times New Roman"/>
          <w:b w:val="false"/>
          <w:i w:val="false"/>
          <w:color w:val="000000"/>
          <w:sz w:val="22"/>
        </w:rPr>
        <w:t>The scoring committee will evaluate proposals for water trails development projects. Eligible projects may include master planning, engineering, and development such as water accesses with parking and related easement and property acquisition; navigational, interpretive, and warning signs; portages to aid navigation or avoid hazards; related amenities adjacent to the water trail such as access roads, canoe and bike racks, restrooms, picnic areas, campsites, and water-accessible cabins; and promotional, educational, and educational materials such as mapping, brochures, kiosks, display panels, and online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30.59(2)</w:t>
      </w:r>
      <w:r>
        <w:rPr>
          <w:rFonts w:ascii="Times New Roman" w:hAnsi="Times New Roman"/>
          <w:b w:val="false"/>
          <w:i w:val="false"/>
          <w:color w:val="000000"/>
          <w:sz w:val="22"/>
        </w:rPr>
        <w:t> </w:t>
      </w:r>
      <w:r>
        <w:rPr>
          <w:rFonts w:ascii="Times New Roman" w:hAnsi="Times New Roman"/>
          <w:b w:val="false"/>
          <w:i/>
          <w:color w:val="000000"/>
          <w:sz w:val="22"/>
        </w:rPr>
        <w:t xml:space="preserve">Low-head dam public hazard program. </w:t>
      </w:r>
      <w:r>
        <w:rPr>
          <w:rFonts w:ascii="Times New Roman" w:hAnsi="Times New Roman"/>
          <w:b w:val="false"/>
          <w:i w:val="false"/>
          <w:color w:val="000000"/>
          <w:sz w:val="22"/>
        </w:rPr>
        <w:t>The scoring committee will evaluate proposals for projects that enhance safety and fish passage at low-head dams on or adjacent to navigable waters in Iowa. The department may divide grants into categories and scoring criteria corresponding to project types, such as warning signage, feasibility studies, engineering, and construction.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571—30.60</w:t>
      </w:r>
      <w:r>
        <w:rPr>
          <w:rFonts w:ascii="Times New Roman" w:hAnsi="Times New Roman"/>
          <w:b/>
          <w:i w:val="false"/>
          <w:color w:val="000000"/>
          <w:sz w:val="22"/>
        </w:rPr>
        <w:t xml:space="preserve">(455A,461A,462A) </w:t>
      </w:r>
      <w:r>
        <w:rPr>
          <w:rFonts w:ascii="Times New Roman" w:hAnsi="Times New Roman"/>
          <w:b/>
          <w:i w:val="false"/>
          <w:color w:val="000000"/>
          <w:sz w:val="22"/>
        </w:rPr>
        <w:t xml:space="preserve">Cost-share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30.60(1)</w:t>
      </w:r>
      <w:r>
        <w:rPr>
          <w:rFonts w:ascii="Times New Roman" w:hAnsi="Times New Roman"/>
          <w:b w:val="false"/>
          <w:i w:val="false"/>
          <w:color w:val="000000"/>
          <w:sz w:val="22"/>
        </w:rPr>
        <w:t> </w:t>
      </w:r>
      <w:r>
        <w:rPr>
          <w:rFonts w:ascii="Times New Roman" w:hAnsi="Times New Roman"/>
          <w:b w:val="false"/>
          <w:i/>
          <w:color w:val="000000"/>
          <w:sz w:val="22"/>
        </w:rPr>
        <w:t xml:space="preserve">Water trails development program. </w:t>
      </w:r>
      <w:r>
        <w:rPr>
          <w:rFonts w:ascii="Times New Roman" w:hAnsi="Times New Roman"/>
          <w:b w:val="false"/>
          <w:i w:val="false"/>
          <w:color w:val="000000"/>
          <w:sz w:val="22"/>
        </w:rPr>
        <w:t>Grant proposals for water trails development projects require a minimum of 20 percent cost share of the total project to be provided by the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30.60(2)</w:t>
      </w:r>
      <w:r>
        <w:rPr>
          <w:rFonts w:ascii="Times New Roman" w:hAnsi="Times New Roman"/>
          <w:b w:val="false"/>
          <w:i w:val="false"/>
          <w:color w:val="000000"/>
          <w:sz w:val="22"/>
        </w:rPr>
        <w:t> </w:t>
      </w:r>
      <w:r>
        <w:rPr>
          <w:rFonts w:ascii="Times New Roman" w:hAnsi="Times New Roman"/>
          <w:b w:val="false"/>
          <w:i/>
          <w:color w:val="000000"/>
          <w:sz w:val="22"/>
        </w:rPr>
        <w:t xml:space="preserve">Low-head dam public hazard program. </w:t>
      </w:r>
      <w:r>
        <w:rPr>
          <w:rFonts w:ascii="Times New Roman" w:hAnsi="Times New Roman"/>
          <w:b w:val="false"/>
          <w:i w:val="false"/>
          <w:color w:val="000000"/>
          <w:sz w:val="22"/>
        </w:rPr>
        <w:t>Grant proposals for low-head dam safety and mitigation projects require a minimum of 50 percent cost share of the total project to be provided by the sponsor.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571—30.61</w:t>
      </w:r>
      <w:r>
        <w:rPr>
          <w:rFonts w:ascii="Times New Roman" w:hAnsi="Times New Roman"/>
          <w:b/>
          <w:i w:val="false"/>
          <w:color w:val="000000"/>
          <w:sz w:val="22"/>
        </w:rPr>
        <w:t xml:space="preserve">(455A,461A,462A) </w:t>
      </w:r>
      <w:r>
        <w:rPr>
          <w:rFonts w:ascii="Times New Roman" w:hAnsi="Times New Roman"/>
          <w:b/>
          <w:i w:val="false"/>
          <w:color w:val="000000"/>
          <w:sz w:val="22"/>
        </w:rPr>
        <w:t xml:space="preserve">Evaluation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30.61(1)</w:t>
      </w:r>
      <w:r>
        <w:rPr>
          <w:rFonts w:ascii="Times New Roman" w:hAnsi="Times New Roman"/>
          <w:b w:val="false"/>
          <w:i w:val="false"/>
          <w:color w:val="000000"/>
          <w:sz w:val="22"/>
        </w:rPr>
        <w:t> </w:t>
      </w:r>
      <w:r>
        <w:rPr>
          <w:rFonts w:ascii="Times New Roman" w:hAnsi="Times New Roman"/>
          <w:b w:val="false"/>
          <w:i/>
          <w:color w:val="000000"/>
          <w:sz w:val="22"/>
        </w:rPr>
        <w:t xml:space="preserve">Water trails development program. </w:t>
      </w:r>
      <w:r>
        <w:rPr>
          <w:rFonts w:ascii="Times New Roman" w:hAnsi="Times New Roman"/>
          <w:b w:val="false"/>
          <w:i w:val="false"/>
          <w:color w:val="000000"/>
          <w:sz w:val="22"/>
        </w:rPr>
        <w:t>The scoring committee will prioritize projects based on impacts for public use, local and private resource contributions, support of statewide and local plans and guidelines, public acceptance, safety, location on a designated or planned water trail, and annual priorities established by the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30.61(2)</w:t>
      </w:r>
      <w:r>
        <w:rPr>
          <w:rFonts w:ascii="Times New Roman" w:hAnsi="Times New Roman"/>
          <w:b w:val="false"/>
          <w:i w:val="false"/>
          <w:color w:val="000000"/>
          <w:sz w:val="22"/>
        </w:rPr>
        <w:t> </w:t>
      </w:r>
      <w:r>
        <w:rPr>
          <w:rFonts w:ascii="Times New Roman" w:hAnsi="Times New Roman"/>
          <w:b w:val="false"/>
          <w:i/>
          <w:color w:val="000000"/>
          <w:sz w:val="22"/>
        </w:rPr>
        <w:t xml:space="preserve">Low-head dam public hazard program. </w:t>
      </w:r>
      <w:r>
        <w:rPr>
          <w:rFonts w:ascii="Times New Roman" w:hAnsi="Times New Roman"/>
          <w:b w:val="false"/>
          <w:i w:val="false"/>
          <w:color w:val="000000"/>
          <w:sz w:val="22"/>
        </w:rPr>
        <w:t xml:space="preserve">The scoring committee will prioritize projects based on public safety, stream health, fish passage, aesthetic, recreational and navigational improvements, urgency of failure, local contributions and stakeholder support, and appropriate cost and scale.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1">
        <w:r>
          <w:rPr>
            <w:rStyle w:val="Hyperlink"/>
            <w:rFonts w:ascii="Times New Roman" w:hAnsi="Times New Roman"/>
            <w:b w:val="false"/>
            <w:i w:val="false"/>
            <w:color w:val="000000"/>
            <w:sz w:val="22"/>
          </w:rPr>
          <w:t>455A</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461A</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462A</w:t>
        </w:r>
      </w:hyperlink>
      <w:r>
        <w:rPr>
          <w:rFonts w:ascii="Times New Roman" w:hAnsi="Times New Roman"/>
          <w:b w:val="false"/>
          <w:i w:val="false"/>
          <w:color w:val="000000"/>
          <w:sz w:val="22"/>
        </w:rPr>
        <w:t xml:space="preserve"> and section </w:t>
      </w:r>
      <w:hyperlink r:id="rId14">
        <w:r>
          <w:rPr>
            <w:rStyle w:val="Hyperlink"/>
            <w:rFonts w:ascii="Times New Roman" w:hAnsi="Times New Roman"/>
            <w:b w:val="false"/>
            <w:i w:val="false"/>
            <w:color w:val="000000"/>
            <w:sz w:val="22"/>
          </w:rPr>
          <w:t>464A.11</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2008 Iowa Acts, House File 2700</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2/7/86, Notice 1/1/86—published 2/26/86, effective 4/21/86]</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10/16/87, Notice 8/26/87—published 11/4/87, effective 2/3/88]</w:t>
      </w:r>
    </w:p>
    <w:p>
      <w:pPr>
        <w:spacing w:before="0" w:after="0"/>
        <w:ind w:left="120"/>
        <w:jc w:val="center"/>
      </w:pPr>
      <w:r>
        <w:rPr>
          <w:rFonts w:ascii="Times New Roman" w:hAnsi="Times New Roman"/>
          <w:b w:val="false"/>
          <w:i w:val="false"/>
          <w:color w:val="000000"/>
          <w:sz w:val="21"/>
        </w:rPr>
        <w:t>[Filed 7/19/91, Notice 5/29/91—published 8/7/91, effective 9/11/91]</w:t>
      </w:r>
    </w:p>
    <w:p>
      <w:pPr>
        <w:spacing w:before="0" w:after="0"/>
        <w:ind w:left="120"/>
        <w:jc w:val="center"/>
      </w:pPr>
      <w:r>
        <w:rPr>
          <w:rFonts w:ascii="Times New Roman" w:hAnsi="Times New Roman"/>
          <w:b w:val="false"/>
          <w:i w:val="false"/>
          <w:color w:val="000000"/>
          <w:sz w:val="21"/>
        </w:rPr>
        <w:t>[Filed 8/9/96, Notice 6/5/96—published 8/28/96, effective 10/2/96]</w:t>
      </w:r>
    </w:p>
    <w:p>
      <w:pPr>
        <w:spacing w:before="0" w:after="0"/>
        <w:ind w:left="120"/>
        <w:jc w:val="center"/>
      </w:pPr>
      <w:r>
        <w:rPr>
          <w:rFonts w:ascii="Times New Roman" w:hAnsi="Times New Roman"/>
          <w:b w:val="false"/>
          <w:i w:val="false"/>
          <w:color w:val="000000"/>
          <w:sz w:val="21"/>
        </w:rPr>
        <w:t>[Filed emergency 8/21/98 after Notice 7/1/98—published 9/9/98, effective 8/24/98]</w:t>
      </w:r>
    </w:p>
    <w:p>
      <w:pPr>
        <w:spacing w:before="0" w:after="0"/>
        <w:ind w:left="120"/>
        <w:jc w:val="center"/>
      </w:pPr>
      <w:r>
        <w:rPr>
          <w:rFonts w:ascii="Times New Roman" w:hAnsi="Times New Roman"/>
          <w:b w:val="false"/>
          <w:i w:val="false"/>
          <w:color w:val="000000"/>
          <w:sz w:val="21"/>
        </w:rPr>
        <w:t>[Filed emergency 8/20/99 after Notice 6/30/99—published 9/8/99, effective 8/20/99]</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12/5/07</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6789C</w:t>
      </w:r>
      <w:r>
        <w:rPr>
          <w:rFonts w:ascii="Times New Roman" w:hAnsi="Times New Roman"/>
          <w:b w:val="false"/>
          <w:i w:val="false"/>
          <w:color w:val="000000"/>
          <w:sz w:val="21"/>
        </w:rPr>
        <w:t xml:space="preserve"> (Notice ARC 6630C, IAB 11/2/22)</w:t>
      </w:r>
      <w:r>
        <w:rPr>
          <w:rFonts w:ascii="Times New Roman" w:hAnsi="Times New Roman"/>
          <w:b w:val="false"/>
          <w:i w:val="false"/>
          <w:color w:val="000000"/>
          <w:sz w:val="21"/>
        </w:rPr>
        <w:t>, IAB 1/11/23, effective 2/15/23]</w:t>
      </w:r>
    </w:p>
    <w:p>
      <w:pPr>
        <w:spacing w:before="0" w:after="0"/>
        <w:ind w:left="120"/>
        <w:jc w:val="center"/>
      </w:pPr>
      <w:r>
        <w:rPr>
          <w:rFonts w:ascii="Times New Roman" w:hAnsi="Times New Roman"/>
          <w:b w:val="false"/>
          <w:i w:val="false"/>
          <w:color w:val="000000"/>
          <w:sz w:val="21"/>
        </w:rPr>
        <w:t>[Filed ARC 7907C</w:t>
      </w:r>
      <w:r>
        <w:rPr>
          <w:rFonts w:ascii="Times New Roman" w:hAnsi="Times New Roman"/>
          <w:b w:val="false"/>
          <w:i w:val="false"/>
          <w:color w:val="000000"/>
          <w:sz w:val="21"/>
        </w:rPr>
        <w:t xml:space="preserve"> (Notice ARC 7237C, IAB 12/27/23)</w:t>
      </w:r>
      <w:r>
        <w:rPr>
          <w:rFonts w:ascii="Times New Roman" w:hAnsi="Times New Roman"/>
          <w:b w:val="false"/>
          <w:i w:val="false"/>
          <w:color w:val="000000"/>
          <w:sz w:val="21"/>
        </w:rPr>
        <w:t>, IAB 5/1/24, effective 6/5/24]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2A.79.pdf" Type="http://schemas.openxmlformats.org/officeDocument/2006/relationships/hyperlink" Id="rId5"/>
    <Relationship TargetMode="External" Target="https://www.legis.iowa.gov/docs/ico/chapter/452A.79A.pdf" Type="http://schemas.openxmlformats.org/officeDocument/2006/relationships/hyperlink" Id="rId6"/>
    <Relationship TargetMode="External" Target="https://www.legis.iowa.gov/docs/iac/rule/571.30.9.pdf" Type="http://schemas.openxmlformats.org/officeDocument/2006/relationships/hyperlink" Id="rId7"/>
    <Relationship TargetMode="External" Target="https://www.legis.iowa.gov/docs/iac/rule/571.30.8.pdf" Type="http://schemas.openxmlformats.org/officeDocument/2006/relationships/hyperlink" Id="rId8"/>
    <Relationship TargetMode="External" Target="https://www.legis.iowa.gov/docs/iac/rule/571.30.9.pdf" Type="http://schemas.openxmlformats.org/officeDocument/2006/relationships/hyperlink" Id="rId9"/>
    <Relationship TargetMode="External" Target="https://www.legis.iowa.gov/docs/ico/chapter/452A.79.pdf" Type="http://schemas.openxmlformats.org/officeDocument/2006/relationships/hyperlink" Id="rId10"/>
    <Relationship TargetMode="External" Target="https://www.legis.iowa.gov/docs/ico/chapter/455A.pdf" Type="http://schemas.openxmlformats.org/officeDocument/2006/relationships/hyperlink" Id="rId11"/>
    <Relationship TargetMode="External" Target="https://www.legis.iowa.gov/docs/ico/chapter/461A.pdf" Type="http://schemas.openxmlformats.org/officeDocument/2006/relationships/hyperlink" Id="rId12"/>
    <Relationship TargetMode="External" Target="https://www.legis.iowa.gov/docs/ico/chapter/462A.pdf" Type="http://schemas.openxmlformats.org/officeDocument/2006/relationships/hyperlink" Id="rId13"/>
    <Relationship TargetMode="External" Target="https://www.legis.iowa.gov/docs/ico/chapter/464A.11.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